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21B175" w14:textId="77777777" w:rsidR="00AA0A35" w:rsidRDefault="00063AAF" w:rsidP="00CD1E84">
      <w:pPr>
        <w:jc w:val="right"/>
        <w:rPr>
          <w:rFonts w:ascii="Calibri" w:eastAsia="Times New Roman" w:hAnsi="Calibri" w:cs="Calibri"/>
          <w:bCs/>
          <w:color w:val="000000"/>
          <w:sz w:val="36"/>
          <w:szCs w:val="36"/>
          <w:lang w:eastAsia="es-MX"/>
        </w:rPr>
      </w:pPr>
      <w:r w:rsidRPr="008933DF">
        <w:rPr>
          <w:rFonts w:ascii="Calibri" w:eastAsia="Times New Roman" w:hAnsi="Calibri" w:cs="Calibri"/>
          <w:bCs/>
          <w:color w:val="000000"/>
          <w:sz w:val="36"/>
          <w:szCs w:val="36"/>
          <w:lang w:eastAsia="es-MX"/>
        </w:rPr>
        <w:t>Lo</w:t>
      </w:r>
      <w:r w:rsidR="003A32F3" w:rsidRPr="008933DF">
        <w:rPr>
          <w:rFonts w:ascii="Calibri" w:eastAsia="Times New Roman" w:hAnsi="Calibri" w:cs="Calibri"/>
          <w:bCs/>
          <w:color w:val="000000"/>
          <w:sz w:val="36"/>
          <w:szCs w:val="36"/>
          <w:lang w:eastAsia="es-MX"/>
        </w:rPr>
        <w:t>s maquiladores de la industria del vestido</w:t>
      </w:r>
      <w:r w:rsidRPr="008933DF">
        <w:rPr>
          <w:rFonts w:ascii="Calibri" w:eastAsia="Times New Roman" w:hAnsi="Calibri" w:cs="Calibri"/>
          <w:bCs/>
          <w:color w:val="000000"/>
          <w:sz w:val="36"/>
          <w:szCs w:val="36"/>
          <w:lang w:eastAsia="es-MX"/>
        </w:rPr>
        <w:t xml:space="preserve"> </w:t>
      </w:r>
      <w:r w:rsidR="008B099F" w:rsidRPr="008933DF">
        <w:rPr>
          <w:rFonts w:ascii="Calibri" w:eastAsia="Times New Roman" w:hAnsi="Calibri" w:cs="Calibri"/>
          <w:bCs/>
          <w:color w:val="000000"/>
          <w:sz w:val="36"/>
          <w:szCs w:val="36"/>
          <w:lang w:eastAsia="es-MX"/>
        </w:rPr>
        <w:t xml:space="preserve">y </w:t>
      </w:r>
      <w:r w:rsidR="002A094D" w:rsidRPr="008933DF">
        <w:rPr>
          <w:rFonts w:ascii="Calibri" w:eastAsia="Times New Roman" w:hAnsi="Calibri" w:cs="Calibri"/>
          <w:bCs/>
          <w:color w:val="000000"/>
          <w:sz w:val="36"/>
          <w:szCs w:val="36"/>
          <w:lang w:eastAsia="es-MX"/>
        </w:rPr>
        <w:t>e</w:t>
      </w:r>
      <w:r w:rsidRPr="008933DF">
        <w:rPr>
          <w:rFonts w:ascii="Calibri" w:eastAsia="Times New Roman" w:hAnsi="Calibri" w:cs="Calibri"/>
          <w:bCs/>
          <w:color w:val="000000"/>
          <w:sz w:val="36"/>
          <w:szCs w:val="36"/>
          <w:lang w:eastAsia="es-MX"/>
        </w:rPr>
        <w:t>l Recinto Fiscalizado</w:t>
      </w:r>
      <w:r w:rsidR="008159B9" w:rsidRPr="008933DF">
        <w:rPr>
          <w:rFonts w:ascii="Calibri" w:eastAsia="Times New Roman" w:hAnsi="Calibri" w:cs="Calibri"/>
          <w:bCs/>
          <w:color w:val="000000"/>
          <w:sz w:val="36"/>
          <w:szCs w:val="36"/>
          <w:lang w:eastAsia="es-MX"/>
        </w:rPr>
        <w:t xml:space="preserve"> Estratégico</w:t>
      </w:r>
    </w:p>
    <w:p w14:paraId="530BCF03" w14:textId="44040F0A" w:rsidR="008933DF" w:rsidRDefault="008933DF" w:rsidP="00CD1E84">
      <w:pPr>
        <w:jc w:val="right"/>
        <w:rPr>
          <w:rFonts w:ascii="Calibri" w:eastAsia="Times New Roman" w:hAnsi="Calibri" w:cs="Calibri"/>
          <w:bCs/>
          <w:i/>
          <w:color w:val="000000"/>
          <w:sz w:val="28"/>
          <w:szCs w:val="36"/>
          <w:lang w:val="en-US" w:eastAsia="es-MX"/>
        </w:rPr>
      </w:pPr>
      <w:r w:rsidRPr="008933DF">
        <w:rPr>
          <w:rFonts w:ascii="Calibri" w:eastAsia="Times New Roman" w:hAnsi="Calibri" w:cs="Calibri"/>
          <w:bCs/>
          <w:i/>
          <w:color w:val="000000"/>
          <w:sz w:val="28"/>
          <w:szCs w:val="36"/>
          <w:lang w:val="en-US" w:eastAsia="es-MX"/>
        </w:rPr>
        <w:t>The maquiladoras of the garment industry and the Strategic Enclosure</w:t>
      </w:r>
    </w:p>
    <w:p w14:paraId="5B2406D9" w14:textId="59520863" w:rsidR="008933DF" w:rsidRPr="00817C09" w:rsidRDefault="008933DF" w:rsidP="00CD1E84">
      <w:pPr>
        <w:jc w:val="right"/>
        <w:rPr>
          <w:rFonts w:ascii="Calibri" w:eastAsia="Times New Roman" w:hAnsi="Calibri" w:cs="Calibri"/>
          <w:bCs/>
          <w:i/>
          <w:color w:val="000000"/>
          <w:sz w:val="28"/>
          <w:szCs w:val="36"/>
          <w:lang w:eastAsia="es-MX"/>
        </w:rPr>
      </w:pPr>
      <w:r w:rsidRPr="00817C09">
        <w:rPr>
          <w:rFonts w:ascii="Calibri" w:eastAsia="Times New Roman" w:hAnsi="Calibri" w:cs="Calibri"/>
          <w:bCs/>
          <w:i/>
          <w:color w:val="000000"/>
          <w:sz w:val="28"/>
          <w:szCs w:val="36"/>
          <w:lang w:eastAsia="es-MX"/>
        </w:rPr>
        <w:t xml:space="preserve">As maquiladoras da </w:t>
      </w:r>
      <w:proofErr w:type="spellStart"/>
      <w:r w:rsidRPr="00817C09">
        <w:rPr>
          <w:rFonts w:ascii="Calibri" w:eastAsia="Times New Roman" w:hAnsi="Calibri" w:cs="Calibri"/>
          <w:bCs/>
          <w:i/>
          <w:color w:val="000000"/>
          <w:sz w:val="28"/>
          <w:szCs w:val="36"/>
          <w:lang w:eastAsia="es-MX"/>
        </w:rPr>
        <w:t>indústria</w:t>
      </w:r>
      <w:proofErr w:type="spellEnd"/>
      <w:r w:rsidRPr="00817C09">
        <w:rPr>
          <w:rFonts w:ascii="Calibri" w:eastAsia="Times New Roman" w:hAnsi="Calibri" w:cs="Calibri"/>
          <w:bCs/>
          <w:i/>
          <w:color w:val="000000"/>
          <w:sz w:val="28"/>
          <w:szCs w:val="36"/>
          <w:lang w:eastAsia="es-MX"/>
        </w:rPr>
        <w:t xml:space="preserve"> de </w:t>
      </w:r>
      <w:proofErr w:type="spellStart"/>
      <w:r w:rsidRPr="00817C09">
        <w:rPr>
          <w:rFonts w:ascii="Calibri" w:eastAsia="Times New Roman" w:hAnsi="Calibri" w:cs="Calibri"/>
          <w:bCs/>
          <w:i/>
          <w:color w:val="000000"/>
          <w:sz w:val="28"/>
          <w:szCs w:val="36"/>
          <w:lang w:eastAsia="es-MX"/>
        </w:rPr>
        <w:t>vestuário</w:t>
      </w:r>
      <w:proofErr w:type="spellEnd"/>
      <w:r w:rsidRPr="00817C09">
        <w:rPr>
          <w:rFonts w:ascii="Calibri" w:eastAsia="Times New Roman" w:hAnsi="Calibri" w:cs="Calibri"/>
          <w:bCs/>
          <w:i/>
          <w:color w:val="000000"/>
          <w:sz w:val="28"/>
          <w:szCs w:val="36"/>
          <w:lang w:eastAsia="es-MX"/>
        </w:rPr>
        <w:t xml:space="preserve"> e o gabinete estratégico</w:t>
      </w:r>
    </w:p>
    <w:p w14:paraId="16A1A861" w14:textId="77777777" w:rsidR="001C68D2" w:rsidRPr="008933DF" w:rsidRDefault="001C68D2" w:rsidP="006A37A9">
      <w:pPr>
        <w:pStyle w:val="Ttulo1"/>
        <w:jc w:val="both"/>
        <w:rPr>
          <w:rFonts w:ascii="Arial" w:hAnsi="Arial" w:cs="Arial"/>
          <w:szCs w:val="24"/>
        </w:rPr>
      </w:pPr>
      <w:r w:rsidRPr="008933DF">
        <w:rPr>
          <w:rFonts w:ascii="Arial" w:hAnsi="Arial" w:cs="Arial"/>
          <w:b w:val="0"/>
          <w:szCs w:val="24"/>
        </w:rPr>
        <w:t xml:space="preserve"> </w:t>
      </w:r>
    </w:p>
    <w:p w14:paraId="0B214577" w14:textId="3C9B5CD2" w:rsidR="00CD1E84" w:rsidRPr="008933DF" w:rsidRDefault="002D6508" w:rsidP="008933DF">
      <w:pPr>
        <w:jc w:val="right"/>
        <w:rPr>
          <w:rStyle w:val="Hipervnculo"/>
          <w:rFonts w:ascii="Calibri" w:eastAsia="Calibri" w:hAnsi="Calibri" w:cs="Calibri"/>
          <w:bCs/>
          <w:color w:val="FF0000"/>
          <w:sz w:val="24"/>
          <w:u w:val="none"/>
        </w:rPr>
      </w:pPr>
      <w:r w:rsidRPr="008933DF">
        <w:rPr>
          <w:rFonts w:ascii="Calibri" w:eastAsia="Calibri" w:hAnsi="Calibri" w:cs="Calibri"/>
          <w:b/>
          <w:sz w:val="24"/>
          <w:szCs w:val="24"/>
          <w:lang w:val="es-ES"/>
        </w:rPr>
        <w:t xml:space="preserve">Rebeca </w:t>
      </w:r>
      <w:r w:rsidR="001C68D2" w:rsidRPr="008933DF">
        <w:rPr>
          <w:rFonts w:ascii="Calibri" w:eastAsia="Calibri" w:hAnsi="Calibri" w:cs="Calibri"/>
          <w:b/>
          <w:sz w:val="24"/>
          <w:szCs w:val="24"/>
          <w:lang w:val="es-ES"/>
        </w:rPr>
        <w:t>Sandoval Chávez</w:t>
      </w:r>
      <w:r w:rsidR="008933DF">
        <w:rPr>
          <w:rFonts w:ascii="Arial" w:hAnsi="Arial" w:cs="Arial"/>
          <w:sz w:val="24"/>
          <w:szCs w:val="24"/>
          <w:vertAlign w:val="superscript"/>
        </w:rPr>
        <w:br/>
      </w:r>
      <w:r w:rsidR="001C68D2" w:rsidRPr="008933DF">
        <w:rPr>
          <w:rFonts w:ascii="Calibri" w:eastAsia="Calibri" w:hAnsi="Calibri" w:cs="Calibri"/>
          <w:bCs/>
          <w:sz w:val="24"/>
          <w:szCs w:val="24"/>
          <w:lang w:val="es-ES_tradnl" w:eastAsia="es-MX"/>
        </w:rPr>
        <w:t>Universidad Politécnica</w:t>
      </w:r>
      <w:r w:rsidR="00DF5EB7" w:rsidRPr="008933DF">
        <w:rPr>
          <w:rFonts w:ascii="Calibri" w:eastAsia="Calibri" w:hAnsi="Calibri" w:cs="Calibri"/>
          <w:bCs/>
          <w:sz w:val="24"/>
          <w:szCs w:val="24"/>
          <w:lang w:val="es-ES_tradnl" w:eastAsia="es-MX"/>
        </w:rPr>
        <w:t xml:space="preserve"> de </w:t>
      </w:r>
      <w:r w:rsidR="001C68D2" w:rsidRPr="008933DF">
        <w:rPr>
          <w:rFonts w:ascii="Calibri" w:eastAsia="Calibri" w:hAnsi="Calibri" w:cs="Calibri"/>
          <w:bCs/>
          <w:sz w:val="24"/>
          <w:szCs w:val="24"/>
          <w:lang w:val="es-ES_tradnl" w:eastAsia="es-MX"/>
        </w:rPr>
        <w:t>Gómez</w:t>
      </w:r>
      <w:r w:rsidR="00DF5EB7" w:rsidRPr="008933DF">
        <w:rPr>
          <w:rFonts w:ascii="Calibri" w:eastAsia="Calibri" w:hAnsi="Calibri" w:cs="Calibri"/>
          <w:bCs/>
          <w:sz w:val="24"/>
          <w:szCs w:val="24"/>
          <w:lang w:val="es-ES_tradnl" w:eastAsia="es-MX"/>
        </w:rPr>
        <w:t xml:space="preserve"> Palacio</w:t>
      </w:r>
      <w:r w:rsidR="008933DF" w:rsidRPr="008933DF">
        <w:rPr>
          <w:rFonts w:ascii="Calibri" w:eastAsia="Calibri" w:hAnsi="Calibri" w:cs="Calibri"/>
          <w:bCs/>
          <w:sz w:val="24"/>
          <w:szCs w:val="24"/>
          <w:lang w:val="es-ES_tradnl" w:eastAsia="es-MX"/>
        </w:rPr>
        <w:t>, México</w:t>
      </w:r>
      <w:r w:rsidR="008933DF">
        <w:rPr>
          <w:rFonts w:ascii="Calibri" w:eastAsia="Calibri" w:hAnsi="Calibri" w:cs="Calibri"/>
          <w:bCs/>
          <w:sz w:val="24"/>
          <w:szCs w:val="24"/>
          <w:lang w:val="es-ES_tradnl" w:eastAsia="es-MX"/>
        </w:rPr>
        <w:br/>
      </w:r>
      <w:hyperlink r:id="rId9" w:history="1">
        <w:r w:rsidR="00CD1E84" w:rsidRPr="008933DF">
          <w:rPr>
            <w:rStyle w:val="Hipervnculo"/>
            <w:rFonts w:ascii="Calibri" w:eastAsia="Calibri" w:hAnsi="Calibri" w:cs="Calibri"/>
            <w:bCs/>
            <w:color w:val="FF0000"/>
            <w:sz w:val="24"/>
            <w:u w:val="none"/>
          </w:rPr>
          <w:t>rsandoval@upgop.edu.mx</w:t>
        </w:r>
      </w:hyperlink>
    </w:p>
    <w:p w14:paraId="3089435E" w14:textId="2F44C818" w:rsidR="004F09A9" w:rsidRPr="008933DF" w:rsidRDefault="004F09A9" w:rsidP="008933DF">
      <w:pPr>
        <w:jc w:val="right"/>
        <w:rPr>
          <w:rStyle w:val="Hipervnculo"/>
          <w:rFonts w:ascii="Calibri" w:eastAsia="Calibri" w:hAnsi="Calibri" w:cs="Calibri"/>
          <w:bCs/>
          <w:color w:val="FF0000"/>
          <w:sz w:val="24"/>
          <w:u w:val="none"/>
        </w:rPr>
      </w:pPr>
      <w:r w:rsidRPr="008933DF">
        <w:rPr>
          <w:rFonts w:ascii="Calibri" w:eastAsia="Calibri" w:hAnsi="Calibri" w:cs="Calibri"/>
          <w:b/>
          <w:sz w:val="24"/>
          <w:szCs w:val="24"/>
          <w:lang w:val="es-ES"/>
        </w:rPr>
        <w:t>Sergio Antonio Delgado De los Santos</w:t>
      </w:r>
      <w:r w:rsidR="008933DF">
        <w:rPr>
          <w:rFonts w:ascii="Arial" w:hAnsi="Arial" w:cs="Arial"/>
          <w:sz w:val="24"/>
          <w:szCs w:val="24"/>
          <w:vertAlign w:val="superscript"/>
        </w:rPr>
        <w:br/>
      </w:r>
      <w:r w:rsidR="008933DF" w:rsidRPr="008933DF">
        <w:rPr>
          <w:rFonts w:ascii="Calibri" w:eastAsia="Calibri" w:hAnsi="Calibri" w:cs="Calibri"/>
          <w:bCs/>
          <w:sz w:val="24"/>
          <w:szCs w:val="24"/>
          <w:lang w:val="es-ES_tradnl" w:eastAsia="es-MX"/>
        </w:rPr>
        <w:t>Universidad Politécnica de Gómez Palacio, México</w:t>
      </w:r>
      <w:r w:rsidR="008933DF">
        <w:rPr>
          <w:rFonts w:ascii="Calibri" w:eastAsia="Calibri" w:hAnsi="Calibri" w:cs="Calibri"/>
          <w:bCs/>
          <w:sz w:val="24"/>
          <w:szCs w:val="24"/>
          <w:lang w:val="es-ES_tradnl" w:eastAsia="es-MX"/>
        </w:rPr>
        <w:br/>
      </w:r>
      <w:hyperlink r:id="rId10" w:history="1">
        <w:r w:rsidRPr="008933DF">
          <w:rPr>
            <w:rStyle w:val="Hipervnculo"/>
            <w:rFonts w:ascii="Calibri" w:eastAsia="Calibri" w:hAnsi="Calibri" w:cs="Calibri"/>
            <w:bCs/>
            <w:color w:val="FF0000"/>
            <w:sz w:val="24"/>
            <w:u w:val="none"/>
          </w:rPr>
          <w:t>sdelgado@upgop.edu.mx</w:t>
        </w:r>
      </w:hyperlink>
    </w:p>
    <w:p w14:paraId="1F822D57" w14:textId="7CBD1875" w:rsidR="000723AE" w:rsidRPr="008933DF" w:rsidRDefault="00922FBD" w:rsidP="008933DF">
      <w:pPr>
        <w:jc w:val="right"/>
        <w:rPr>
          <w:rStyle w:val="Hipervnculo"/>
          <w:rFonts w:ascii="Calibri" w:eastAsia="Calibri" w:hAnsi="Calibri" w:cs="Calibri"/>
          <w:bCs/>
          <w:color w:val="FF0000"/>
          <w:sz w:val="24"/>
          <w:u w:val="none"/>
        </w:rPr>
      </w:pPr>
      <w:r w:rsidRPr="008933DF">
        <w:rPr>
          <w:rFonts w:ascii="Calibri" w:eastAsia="Calibri" w:hAnsi="Calibri" w:cs="Calibri"/>
          <w:b/>
          <w:sz w:val="24"/>
          <w:szCs w:val="24"/>
          <w:lang w:val="es-ES"/>
        </w:rPr>
        <w:t xml:space="preserve">Guadalupe </w:t>
      </w:r>
      <w:r w:rsidR="002C25BD" w:rsidRPr="008933DF">
        <w:rPr>
          <w:rFonts w:ascii="Calibri" w:eastAsia="Calibri" w:hAnsi="Calibri" w:cs="Calibri"/>
          <w:b/>
          <w:sz w:val="24"/>
          <w:szCs w:val="24"/>
          <w:lang w:val="es-ES"/>
        </w:rPr>
        <w:t>Sandoval Chávez</w:t>
      </w:r>
      <w:r w:rsidR="002C25BD">
        <w:rPr>
          <w:rFonts w:ascii="Arial" w:hAnsi="Arial" w:cs="Arial"/>
          <w:sz w:val="24"/>
          <w:szCs w:val="24"/>
        </w:rPr>
        <w:t xml:space="preserve"> </w:t>
      </w:r>
      <w:r w:rsidR="008933DF">
        <w:rPr>
          <w:rFonts w:ascii="Arial" w:hAnsi="Arial" w:cs="Arial"/>
          <w:sz w:val="24"/>
          <w:szCs w:val="24"/>
          <w:vertAlign w:val="superscript"/>
        </w:rPr>
        <w:br/>
      </w:r>
      <w:r w:rsidR="008933DF" w:rsidRPr="008933DF">
        <w:rPr>
          <w:rFonts w:ascii="Calibri" w:eastAsia="Calibri" w:hAnsi="Calibri" w:cs="Calibri"/>
          <w:bCs/>
          <w:sz w:val="24"/>
          <w:szCs w:val="24"/>
          <w:lang w:val="es-ES_tradnl" w:eastAsia="es-MX"/>
        </w:rPr>
        <w:t>Universidad Politécnica de Gómez Palacio, México</w:t>
      </w:r>
      <w:r w:rsidR="008933DF">
        <w:rPr>
          <w:rFonts w:ascii="Calibri" w:eastAsia="Calibri" w:hAnsi="Calibri" w:cs="Calibri"/>
          <w:bCs/>
          <w:sz w:val="24"/>
          <w:szCs w:val="24"/>
          <w:lang w:val="es-ES_tradnl" w:eastAsia="es-MX"/>
        </w:rPr>
        <w:br/>
      </w:r>
      <w:r w:rsidR="002C25BD" w:rsidRPr="008933DF">
        <w:rPr>
          <w:rStyle w:val="Hipervnculo"/>
          <w:rFonts w:ascii="Calibri" w:eastAsia="Calibri" w:hAnsi="Calibri" w:cs="Calibri"/>
          <w:bCs/>
          <w:color w:val="FF0000"/>
          <w:sz w:val="24"/>
          <w:u w:val="none"/>
        </w:rPr>
        <w:t>sandoval_li@yahoo.com.mx</w:t>
      </w:r>
    </w:p>
    <w:p w14:paraId="60122883" w14:textId="00C8FA93" w:rsidR="001C68D2" w:rsidRPr="008933DF" w:rsidRDefault="008933DF" w:rsidP="008933DF">
      <w:pPr>
        <w:spacing w:after="0" w:line="360" w:lineRule="auto"/>
        <w:jc w:val="both"/>
        <w:rPr>
          <w:rFonts w:ascii="Calibri" w:eastAsia="Times New Roman" w:hAnsi="Calibri" w:cs="Calibri"/>
          <w:b/>
          <w:bCs/>
          <w:color w:val="000000"/>
          <w:sz w:val="28"/>
          <w:szCs w:val="28"/>
          <w:lang w:val="es-ES_tradnl" w:eastAsia="es-MX"/>
        </w:rPr>
      </w:pPr>
      <w:r>
        <w:rPr>
          <w:rStyle w:val="Textoennegrita"/>
          <w:rFonts w:ascii="Arial" w:hAnsi="Arial" w:cs="Arial"/>
          <w:i/>
          <w:sz w:val="24"/>
          <w:szCs w:val="24"/>
        </w:rPr>
        <w:br/>
      </w:r>
      <w:r w:rsidR="001C68D2" w:rsidRPr="008933DF">
        <w:rPr>
          <w:rFonts w:ascii="Calibri" w:eastAsia="Times New Roman" w:hAnsi="Calibri" w:cs="Calibri"/>
          <w:b/>
          <w:bCs/>
          <w:color w:val="000000"/>
          <w:sz w:val="28"/>
          <w:szCs w:val="28"/>
          <w:lang w:val="es-ES_tradnl" w:eastAsia="es-MX"/>
        </w:rPr>
        <w:t>Resumen</w:t>
      </w:r>
    </w:p>
    <w:p w14:paraId="33A9157D" w14:textId="28C204D5" w:rsidR="00071577" w:rsidRPr="008933DF" w:rsidRDefault="00063AAF" w:rsidP="008933DF">
      <w:pPr>
        <w:spacing w:line="360" w:lineRule="auto"/>
        <w:jc w:val="both"/>
        <w:rPr>
          <w:rStyle w:val="Textoennegrita"/>
          <w:rFonts w:ascii="Times New Roman" w:hAnsi="Times New Roman" w:cs="Times New Roman"/>
          <w:b w:val="0"/>
          <w:sz w:val="24"/>
          <w:szCs w:val="24"/>
        </w:rPr>
      </w:pPr>
      <w:r w:rsidRPr="008933DF">
        <w:rPr>
          <w:rStyle w:val="Textoennegrita"/>
          <w:rFonts w:ascii="Times New Roman" w:hAnsi="Times New Roman" w:cs="Times New Roman"/>
          <w:b w:val="0"/>
          <w:sz w:val="24"/>
          <w:szCs w:val="24"/>
        </w:rPr>
        <w:t xml:space="preserve">El </w:t>
      </w:r>
      <w:r w:rsidR="006F5857" w:rsidRPr="008933DF">
        <w:rPr>
          <w:rStyle w:val="Textoennegrita"/>
          <w:rFonts w:ascii="Times New Roman" w:hAnsi="Times New Roman" w:cs="Times New Roman"/>
          <w:b w:val="0"/>
          <w:sz w:val="24"/>
          <w:szCs w:val="24"/>
        </w:rPr>
        <w:t xml:space="preserve">objetivo del </w:t>
      </w:r>
      <w:r w:rsidRPr="008933DF">
        <w:rPr>
          <w:rStyle w:val="Textoennegrita"/>
          <w:rFonts w:ascii="Times New Roman" w:hAnsi="Times New Roman" w:cs="Times New Roman"/>
          <w:b w:val="0"/>
          <w:sz w:val="24"/>
          <w:szCs w:val="24"/>
        </w:rPr>
        <w:t xml:space="preserve">presente trabajo </w:t>
      </w:r>
      <w:r w:rsidR="006F5857" w:rsidRPr="008933DF">
        <w:rPr>
          <w:rStyle w:val="Textoennegrita"/>
          <w:rFonts w:ascii="Times New Roman" w:hAnsi="Times New Roman" w:cs="Times New Roman"/>
          <w:b w:val="0"/>
          <w:sz w:val="24"/>
          <w:szCs w:val="24"/>
        </w:rPr>
        <w:t>es</w:t>
      </w:r>
      <w:r w:rsidRPr="008933DF">
        <w:rPr>
          <w:rStyle w:val="Textoennegrita"/>
          <w:rFonts w:ascii="Times New Roman" w:hAnsi="Times New Roman" w:cs="Times New Roman"/>
          <w:b w:val="0"/>
          <w:sz w:val="24"/>
          <w:szCs w:val="24"/>
        </w:rPr>
        <w:t xml:space="preserve"> saber si </w:t>
      </w:r>
      <w:r w:rsidR="006B6F49" w:rsidRPr="008933DF">
        <w:rPr>
          <w:rStyle w:val="Textoennegrita"/>
          <w:rFonts w:ascii="Times New Roman" w:hAnsi="Times New Roman" w:cs="Times New Roman"/>
          <w:b w:val="0"/>
          <w:sz w:val="24"/>
          <w:szCs w:val="24"/>
        </w:rPr>
        <w:t>los maquiladores</w:t>
      </w:r>
      <w:r w:rsidR="00B70635" w:rsidRPr="008933DF">
        <w:rPr>
          <w:rStyle w:val="Textoennegrita"/>
          <w:rFonts w:ascii="Times New Roman" w:hAnsi="Times New Roman" w:cs="Times New Roman"/>
          <w:b w:val="0"/>
          <w:sz w:val="24"/>
          <w:szCs w:val="24"/>
        </w:rPr>
        <w:t xml:space="preserve"> de la industria del vestido</w:t>
      </w:r>
      <w:r w:rsidR="002C25BD" w:rsidRPr="008933DF">
        <w:rPr>
          <w:rStyle w:val="Textoennegrita"/>
          <w:rFonts w:ascii="Times New Roman" w:hAnsi="Times New Roman" w:cs="Times New Roman"/>
          <w:b w:val="0"/>
          <w:sz w:val="24"/>
          <w:szCs w:val="24"/>
        </w:rPr>
        <w:t xml:space="preserve"> </w:t>
      </w:r>
      <w:r w:rsidR="00B70635" w:rsidRPr="008933DF">
        <w:rPr>
          <w:rStyle w:val="Textoennegrita"/>
          <w:rFonts w:ascii="Times New Roman" w:hAnsi="Times New Roman" w:cs="Times New Roman"/>
          <w:b w:val="0"/>
          <w:sz w:val="24"/>
          <w:szCs w:val="24"/>
        </w:rPr>
        <w:t>conocen los beneficios del régimen fiscal Recinto Fiscalizado</w:t>
      </w:r>
      <w:r w:rsidR="008159B9" w:rsidRPr="008933DF">
        <w:rPr>
          <w:rStyle w:val="Textoennegrita"/>
          <w:rFonts w:ascii="Times New Roman" w:hAnsi="Times New Roman" w:cs="Times New Roman"/>
          <w:b w:val="0"/>
          <w:sz w:val="24"/>
          <w:szCs w:val="24"/>
        </w:rPr>
        <w:t xml:space="preserve"> Estratégico</w:t>
      </w:r>
      <w:r w:rsidR="00417FC4" w:rsidRPr="008933DF">
        <w:rPr>
          <w:rStyle w:val="Textoennegrita"/>
          <w:rFonts w:ascii="Times New Roman" w:hAnsi="Times New Roman" w:cs="Times New Roman"/>
          <w:b w:val="0"/>
          <w:sz w:val="24"/>
          <w:szCs w:val="24"/>
        </w:rPr>
        <w:t xml:space="preserve"> (RFE)</w:t>
      </w:r>
      <w:r w:rsidR="008159B9" w:rsidRPr="008933DF">
        <w:rPr>
          <w:rStyle w:val="Textoennegrita"/>
          <w:rFonts w:ascii="Times New Roman" w:hAnsi="Times New Roman" w:cs="Times New Roman"/>
          <w:b w:val="0"/>
          <w:sz w:val="24"/>
          <w:szCs w:val="24"/>
        </w:rPr>
        <w:t xml:space="preserve"> </w:t>
      </w:r>
      <w:r w:rsidR="00B70635" w:rsidRPr="008933DF">
        <w:rPr>
          <w:rStyle w:val="Textoennegrita"/>
          <w:rFonts w:ascii="Times New Roman" w:hAnsi="Times New Roman" w:cs="Times New Roman"/>
          <w:b w:val="0"/>
          <w:sz w:val="24"/>
          <w:szCs w:val="24"/>
        </w:rPr>
        <w:t xml:space="preserve">y si estarían dispuestos a contratar este tipo de instalaciones. El estudio se </w:t>
      </w:r>
      <w:r w:rsidR="006B6F49" w:rsidRPr="008933DF">
        <w:rPr>
          <w:rStyle w:val="Textoennegrita"/>
          <w:rFonts w:ascii="Times New Roman" w:hAnsi="Times New Roman" w:cs="Times New Roman"/>
          <w:b w:val="0"/>
          <w:sz w:val="24"/>
          <w:szCs w:val="24"/>
        </w:rPr>
        <w:t>llevó</w:t>
      </w:r>
      <w:r w:rsidR="00B70635" w:rsidRPr="008933DF">
        <w:rPr>
          <w:rStyle w:val="Textoennegrita"/>
          <w:rFonts w:ascii="Times New Roman" w:hAnsi="Times New Roman" w:cs="Times New Roman"/>
          <w:b w:val="0"/>
          <w:sz w:val="24"/>
          <w:szCs w:val="24"/>
        </w:rPr>
        <w:t xml:space="preserve"> a cabo en la </w:t>
      </w:r>
      <w:r w:rsidR="00417FC4" w:rsidRPr="008933DF">
        <w:rPr>
          <w:rStyle w:val="Textoennegrita"/>
          <w:rFonts w:ascii="Times New Roman" w:hAnsi="Times New Roman" w:cs="Times New Roman"/>
          <w:b w:val="0"/>
          <w:sz w:val="24"/>
          <w:szCs w:val="24"/>
        </w:rPr>
        <w:t>C</w:t>
      </w:r>
      <w:r w:rsidR="00B70635" w:rsidRPr="008933DF">
        <w:rPr>
          <w:rStyle w:val="Textoennegrita"/>
          <w:rFonts w:ascii="Times New Roman" w:hAnsi="Times New Roman" w:cs="Times New Roman"/>
          <w:b w:val="0"/>
          <w:sz w:val="24"/>
          <w:szCs w:val="24"/>
        </w:rPr>
        <w:t>omarca</w:t>
      </w:r>
      <w:r w:rsidR="006B6F49" w:rsidRPr="008933DF">
        <w:rPr>
          <w:rStyle w:val="Textoennegrita"/>
          <w:rFonts w:ascii="Times New Roman" w:hAnsi="Times New Roman" w:cs="Times New Roman"/>
          <w:b w:val="0"/>
          <w:sz w:val="24"/>
          <w:szCs w:val="24"/>
        </w:rPr>
        <w:t xml:space="preserve"> </w:t>
      </w:r>
      <w:r w:rsidR="00417FC4" w:rsidRPr="008933DF">
        <w:rPr>
          <w:rStyle w:val="Textoennegrita"/>
          <w:rFonts w:ascii="Times New Roman" w:hAnsi="Times New Roman" w:cs="Times New Roman"/>
          <w:b w:val="0"/>
          <w:sz w:val="24"/>
          <w:szCs w:val="24"/>
        </w:rPr>
        <w:t>L</w:t>
      </w:r>
      <w:r w:rsidR="006B6F49" w:rsidRPr="008933DF">
        <w:rPr>
          <w:rStyle w:val="Textoennegrita"/>
          <w:rFonts w:ascii="Times New Roman" w:hAnsi="Times New Roman" w:cs="Times New Roman"/>
          <w:b w:val="0"/>
          <w:sz w:val="24"/>
          <w:szCs w:val="24"/>
        </w:rPr>
        <w:t xml:space="preserve">agunera a través de estadística descriptiva. </w:t>
      </w:r>
      <w:r w:rsidR="0050089A" w:rsidRPr="008933DF">
        <w:rPr>
          <w:rStyle w:val="Textoennegrita"/>
          <w:rFonts w:ascii="Times New Roman" w:hAnsi="Times New Roman" w:cs="Times New Roman"/>
          <w:b w:val="0"/>
          <w:sz w:val="24"/>
          <w:szCs w:val="24"/>
        </w:rPr>
        <w:t>C</w:t>
      </w:r>
      <w:r w:rsidR="00B70635" w:rsidRPr="008933DF">
        <w:rPr>
          <w:rStyle w:val="Textoennegrita"/>
          <w:rFonts w:ascii="Times New Roman" w:hAnsi="Times New Roman" w:cs="Times New Roman"/>
          <w:b w:val="0"/>
          <w:sz w:val="24"/>
          <w:szCs w:val="24"/>
        </w:rPr>
        <w:t xml:space="preserve">omo principal resultado se </w:t>
      </w:r>
      <w:r w:rsidR="00417FC4" w:rsidRPr="008933DF">
        <w:rPr>
          <w:rStyle w:val="Textoennegrita"/>
          <w:rFonts w:ascii="Times New Roman" w:hAnsi="Times New Roman" w:cs="Times New Roman"/>
          <w:b w:val="0"/>
          <w:sz w:val="24"/>
          <w:szCs w:val="24"/>
        </w:rPr>
        <w:t xml:space="preserve">observó </w:t>
      </w:r>
      <w:r w:rsidR="00B70635" w:rsidRPr="008933DF">
        <w:rPr>
          <w:rStyle w:val="Textoennegrita"/>
          <w:rFonts w:ascii="Times New Roman" w:hAnsi="Times New Roman" w:cs="Times New Roman"/>
          <w:b w:val="0"/>
          <w:sz w:val="24"/>
          <w:szCs w:val="24"/>
        </w:rPr>
        <w:t xml:space="preserve">que </w:t>
      </w:r>
      <w:r w:rsidR="0050089A" w:rsidRPr="008933DF">
        <w:rPr>
          <w:rStyle w:val="Textoennegrita"/>
          <w:rFonts w:ascii="Times New Roman" w:hAnsi="Times New Roman" w:cs="Times New Roman"/>
          <w:b w:val="0"/>
          <w:sz w:val="24"/>
          <w:szCs w:val="24"/>
        </w:rPr>
        <w:t xml:space="preserve">seis </w:t>
      </w:r>
      <w:r w:rsidR="00B70635" w:rsidRPr="008933DF">
        <w:rPr>
          <w:rStyle w:val="Textoennegrita"/>
          <w:rFonts w:ascii="Times New Roman" w:hAnsi="Times New Roman" w:cs="Times New Roman"/>
          <w:b w:val="0"/>
          <w:sz w:val="24"/>
          <w:szCs w:val="24"/>
        </w:rPr>
        <w:t xml:space="preserve">de cada 10 empresarios están dispuestos a contratar los </w:t>
      </w:r>
      <w:bookmarkStart w:id="0" w:name="_GoBack"/>
      <w:bookmarkEnd w:id="0"/>
      <w:r w:rsidR="00B70635" w:rsidRPr="008933DF">
        <w:rPr>
          <w:rStyle w:val="Textoennegrita"/>
          <w:rFonts w:ascii="Times New Roman" w:hAnsi="Times New Roman" w:cs="Times New Roman"/>
          <w:b w:val="0"/>
          <w:sz w:val="24"/>
          <w:szCs w:val="24"/>
        </w:rPr>
        <w:t xml:space="preserve">servicios de un </w:t>
      </w:r>
      <w:r w:rsidR="00417FC4" w:rsidRPr="008933DF">
        <w:rPr>
          <w:rStyle w:val="Textoennegrita"/>
          <w:rFonts w:ascii="Times New Roman" w:hAnsi="Times New Roman" w:cs="Times New Roman"/>
          <w:b w:val="0"/>
          <w:sz w:val="24"/>
          <w:szCs w:val="24"/>
        </w:rPr>
        <w:t>RFE</w:t>
      </w:r>
      <w:r w:rsidR="00B70635" w:rsidRPr="008933DF">
        <w:rPr>
          <w:rStyle w:val="Textoennegrita"/>
          <w:rFonts w:ascii="Times New Roman" w:hAnsi="Times New Roman" w:cs="Times New Roman"/>
          <w:b w:val="0"/>
          <w:sz w:val="24"/>
          <w:szCs w:val="24"/>
        </w:rPr>
        <w:t xml:space="preserve"> y cuentan con los recursos económicos necesarios para hacerlo. </w:t>
      </w:r>
      <w:r w:rsidR="00660F19" w:rsidRPr="008933DF">
        <w:rPr>
          <w:rStyle w:val="Textoennegrita"/>
          <w:rFonts w:ascii="Times New Roman" w:hAnsi="Times New Roman" w:cs="Times New Roman"/>
          <w:b w:val="0"/>
          <w:sz w:val="24"/>
          <w:szCs w:val="24"/>
        </w:rPr>
        <w:t>D</w:t>
      </w:r>
      <w:r w:rsidR="00B70635" w:rsidRPr="008933DF">
        <w:rPr>
          <w:rStyle w:val="Textoennegrita"/>
          <w:rFonts w:ascii="Times New Roman" w:hAnsi="Times New Roman" w:cs="Times New Roman"/>
          <w:b w:val="0"/>
          <w:sz w:val="24"/>
          <w:szCs w:val="24"/>
        </w:rPr>
        <w:t xml:space="preserve">entro de los principales beneficios que </w:t>
      </w:r>
      <w:r w:rsidR="00660F19" w:rsidRPr="008933DF">
        <w:rPr>
          <w:rStyle w:val="Textoennegrita"/>
          <w:rFonts w:ascii="Times New Roman" w:hAnsi="Times New Roman" w:cs="Times New Roman"/>
          <w:b w:val="0"/>
          <w:sz w:val="24"/>
          <w:szCs w:val="24"/>
        </w:rPr>
        <w:t xml:space="preserve">los empresarios </w:t>
      </w:r>
      <w:r w:rsidR="00B70635" w:rsidRPr="008933DF">
        <w:rPr>
          <w:rStyle w:val="Textoennegrita"/>
          <w:rFonts w:ascii="Times New Roman" w:hAnsi="Times New Roman" w:cs="Times New Roman"/>
          <w:b w:val="0"/>
          <w:sz w:val="24"/>
          <w:szCs w:val="24"/>
        </w:rPr>
        <w:t>desean</w:t>
      </w:r>
      <w:r w:rsidR="00660F19" w:rsidRPr="008933DF">
        <w:rPr>
          <w:rStyle w:val="Textoennegrita"/>
          <w:rFonts w:ascii="Times New Roman" w:hAnsi="Times New Roman" w:cs="Times New Roman"/>
          <w:b w:val="0"/>
          <w:sz w:val="24"/>
          <w:szCs w:val="24"/>
        </w:rPr>
        <w:t xml:space="preserve"> </w:t>
      </w:r>
      <w:r w:rsidR="00B70635" w:rsidRPr="008933DF">
        <w:rPr>
          <w:rStyle w:val="Textoennegrita"/>
          <w:rFonts w:ascii="Times New Roman" w:hAnsi="Times New Roman" w:cs="Times New Roman"/>
          <w:b w:val="0"/>
          <w:sz w:val="24"/>
          <w:szCs w:val="24"/>
        </w:rPr>
        <w:t>aprovecha</w:t>
      </w:r>
      <w:r w:rsidR="00071577" w:rsidRPr="008933DF">
        <w:rPr>
          <w:rStyle w:val="Textoennegrita"/>
          <w:rFonts w:ascii="Times New Roman" w:hAnsi="Times New Roman" w:cs="Times New Roman"/>
          <w:b w:val="0"/>
          <w:sz w:val="24"/>
          <w:szCs w:val="24"/>
        </w:rPr>
        <w:t xml:space="preserve">r se </w:t>
      </w:r>
      <w:r w:rsidR="00660F19" w:rsidRPr="008933DF">
        <w:rPr>
          <w:rStyle w:val="Textoennegrita"/>
          <w:rFonts w:ascii="Times New Roman" w:hAnsi="Times New Roman" w:cs="Times New Roman"/>
          <w:b w:val="0"/>
          <w:sz w:val="24"/>
          <w:szCs w:val="24"/>
        </w:rPr>
        <w:t>incluye</w:t>
      </w:r>
      <w:r w:rsidR="00B70635" w:rsidRPr="008933DF">
        <w:rPr>
          <w:rStyle w:val="Textoennegrita"/>
          <w:rFonts w:ascii="Times New Roman" w:hAnsi="Times New Roman" w:cs="Times New Roman"/>
          <w:b w:val="0"/>
          <w:sz w:val="24"/>
          <w:szCs w:val="24"/>
        </w:rPr>
        <w:t xml:space="preserve"> la permanencia de las mercancías hasta por un período de sesenta meses </w:t>
      </w:r>
      <w:r w:rsidR="006F3028" w:rsidRPr="008933DF">
        <w:rPr>
          <w:rStyle w:val="Textoennegrita"/>
          <w:rFonts w:ascii="Times New Roman" w:hAnsi="Times New Roman" w:cs="Times New Roman"/>
          <w:b w:val="0"/>
          <w:sz w:val="24"/>
          <w:szCs w:val="24"/>
        </w:rPr>
        <w:t>sin pagar</w:t>
      </w:r>
      <w:r w:rsidR="00B70635" w:rsidRPr="008933DF">
        <w:rPr>
          <w:rStyle w:val="Textoennegrita"/>
          <w:rFonts w:ascii="Times New Roman" w:hAnsi="Times New Roman" w:cs="Times New Roman"/>
          <w:b w:val="0"/>
          <w:sz w:val="24"/>
          <w:szCs w:val="24"/>
        </w:rPr>
        <w:t xml:space="preserve"> impuesto</w:t>
      </w:r>
      <w:r w:rsidR="006F3028" w:rsidRPr="008933DF">
        <w:rPr>
          <w:rStyle w:val="Textoennegrita"/>
          <w:rFonts w:ascii="Times New Roman" w:hAnsi="Times New Roman" w:cs="Times New Roman"/>
          <w:b w:val="0"/>
          <w:sz w:val="24"/>
          <w:szCs w:val="24"/>
        </w:rPr>
        <w:t>s</w:t>
      </w:r>
      <w:r w:rsidR="00B70635" w:rsidRPr="008933DF">
        <w:rPr>
          <w:rStyle w:val="Textoennegrita"/>
          <w:rFonts w:ascii="Times New Roman" w:hAnsi="Times New Roman" w:cs="Times New Roman"/>
          <w:b w:val="0"/>
          <w:sz w:val="24"/>
          <w:szCs w:val="24"/>
        </w:rPr>
        <w:t>, contribuci</w:t>
      </w:r>
      <w:r w:rsidR="006F3028" w:rsidRPr="008933DF">
        <w:rPr>
          <w:rStyle w:val="Textoennegrita"/>
          <w:rFonts w:ascii="Times New Roman" w:hAnsi="Times New Roman" w:cs="Times New Roman"/>
          <w:b w:val="0"/>
          <w:sz w:val="24"/>
          <w:szCs w:val="24"/>
        </w:rPr>
        <w:t>ones</w:t>
      </w:r>
      <w:r w:rsidR="00B70635" w:rsidRPr="008933DF">
        <w:rPr>
          <w:rStyle w:val="Textoennegrita"/>
          <w:rFonts w:ascii="Times New Roman" w:hAnsi="Times New Roman" w:cs="Times New Roman"/>
          <w:b w:val="0"/>
          <w:sz w:val="24"/>
          <w:szCs w:val="24"/>
        </w:rPr>
        <w:t xml:space="preserve"> o cuota</w:t>
      </w:r>
      <w:r w:rsidR="006F3028" w:rsidRPr="008933DF">
        <w:rPr>
          <w:rStyle w:val="Textoennegrita"/>
          <w:rFonts w:ascii="Times New Roman" w:hAnsi="Times New Roman" w:cs="Times New Roman"/>
          <w:b w:val="0"/>
          <w:sz w:val="24"/>
          <w:szCs w:val="24"/>
        </w:rPr>
        <w:t>s</w:t>
      </w:r>
      <w:r w:rsidR="00B70635" w:rsidRPr="008933DF">
        <w:rPr>
          <w:rStyle w:val="Textoennegrita"/>
          <w:rFonts w:ascii="Times New Roman" w:hAnsi="Times New Roman" w:cs="Times New Roman"/>
          <w:b w:val="0"/>
          <w:sz w:val="24"/>
          <w:szCs w:val="24"/>
        </w:rPr>
        <w:t xml:space="preserve"> compensatoria</w:t>
      </w:r>
      <w:r w:rsidR="006F3028" w:rsidRPr="008933DF">
        <w:rPr>
          <w:rStyle w:val="Textoennegrita"/>
          <w:rFonts w:ascii="Times New Roman" w:hAnsi="Times New Roman" w:cs="Times New Roman"/>
          <w:b w:val="0"/>
          <w:sz w:val="24"/>
          <w:szCs w:val="24"/>
        </w:rPr>
        <w:t>s</w:t>
      </w:r>
      <w:r w:rsidR="00B70635" w:rsidRPr="008933DF">
        <w:rPr>
          <w:rStyle w:val="Textoennegrita"/>
          <w:rFonts w:ascii="Times New Roman" w:hAnsi="Times New Roman" w:cs="Times New Roman"/>
          <w:b w:val="0"/>
          <w:sz w:val="24"/>
          <w:szCs w:val="24"/>
        </w:rPr>
        <w:t xml:space="preserve"> mientras no sean importadas o exportadas de manera definitiva. Este beneficio se reflejaría </w:t>
      </w:r>
      <w:r w:rsidR="00477677" w:rsidRPr="008933DF">
        <w:rPr>
          <w:rStyle w:val="Textoennegrita"/>
          <w:rFonts w:ascii="Times New Roman" w:hAnsi="Times New Roman" w:cs="Times New Roman"/>
          <w:b w:val="0"/>
          <w:sz w:val="24"/>
          <w:szCs w:val="24"/>
        </w:rPr>
        <w:t>a través de la</w:t>
      </w:r>
      <w:r w:rsidR="00B70635" w:rsidRPr="008933DF">
        <w:rPr>
          <w:rStyle w:val="Textoennegrita"/>
          <w:rFonts w:ascii="Times New Roman" w:hAnsi="Times New Roman" w:cs="Times New Roman"/>
          <w:b w:val="0"/>
          <w:sz w:val="24"/>
          <w:szCs w:val="24"/>
        </w:rPr>
        <w:t xml:space="preserve"> </w:t>
      </w:r>
      <w:proofErr w:type="spellStart"/>
      <w:r w:rsidR="00B70635" w:rsidRPr="008933DF">
        <w:rPr>
          <w:rStyle w:val="Textoennegrita"/>
          <w:rFonts w:ascii="Times New Roman" w:hAnsi="Times New Roman" w:cs="Times New Roman"/>
          <w:b w:val="0"/>
          <w:sz w:val="24"/>
          <w:szCs w:val="24"/>
        </w:rPr>
        <w:t>maquila</w:t>
      </w:r>
      <w:r w:rsidR="00477677" w:rsidRPr="008933DF">
        <w:rPr>
          <w:rStyle w:val="Textoennegrita"/>
          <w:rFonts w:ascii="Times New Roman" w:hAnsi="Times New Roman" w:cs="Times New Roman"/>
          <w:b w:val="0"/>
          <w:sz w:val="24"/>
          <w:szCs w:val="24"/>
        </w:rPr>
        <w:t>ción</w:t>
      </w:r>
      <w:proofErr w:type="spellEnd"/>
      <w:r w:rsidR="00B70635" w:rsidRPr="008933DF">
        <w:rPr>
          <w:rStyle w:val="Textoennegrita"/>
          <w:rFonts w:ascii="Times New Roman" w:hAnsi="Times New Roman" w:cs="Times New Roman"/>
          <w:b w:val="0"/>
          <w:sz w:val="24"/>
          <w:szCs w:val="24"/>
        </w:rPr>
        <w:t xml:space="preserve"> y retorn</w:t>
      </w:r>
      <w:r w:rsidR="00477677" w:rsidRPr="008933DF">
        <w:rPr>
          <w:rStyle w:val="Textoennegrita"/>
          <w:rFonts w:ascii="Times New Roman" w:hAnsi="Times New Roman" w:cs="Times New Roman"/>
          <w:b w:val="0"/>
          <w:sz w:val="24"/>
          <w:szCs w:val="24"/>
        </w:rPr>
        <w:t>o</w:t>
      </w:r>
      <w:r w:rsidR="00B70635" w:rsidRPr="008933DF">
        <w:rPr>
          <w:rStyle w:val="Textoennegrita"/>
          <w:rFonts w:ascii="Times New Roman" w:hAnsi="Times New Roman" w:cs="Times New Roman"/>
          <w:b w:val="0"/>
          <w:sz w:val="24"/>
          <w:szCs w:val="24"/>
        </w:rPr>
        <w:t xml:space="preserve"> al extranjero sin los tradicionales trámites de importación temporal y las complicaciones que para este sector representa su control.</w:t>
      </w:r>
    </w:p>
    <w:p w14:paraId="78AA2576" w14:textId="364037DF" w:rsidR="001C68D2" w:rsidRDefault="001C68D2" w:rsidP="008933DF">
      <w:pPr>
        <w:spacing w:line="360" w:lineRule="auto"/>
        <w:jc w:val="both"/>
        <w:rPr>
          <w:rFonts w:ascii="Arial" w:hAnsi="Arial" w:cs="Arial"/>
          <w:sz w:val="24"/>
          <w:szCs w:val="24"/>
        </w:rPr>
      </w:pPr>
      <w:r w:rsidRPr="008933DF">
        <w:rPr>
          <w:rFonts w:ascii="Calibri" w:eastAsia="Times New Roman" w:hAnsi="Calibri" w:cs="Calibri"/>
          <w:b/>
          <w:bCs/>
          <w:color w:val="000000"/>
          <w:sz w:val="28"/>
          <w:szCs w:val="28"/>
          <w:lang w:val="es-ES_tradnl" w:eastAsia="es-MX"/>
        </w:rPr>
        <w:t>Palabras clave:</w:t>
      </w:r>
      <w:r w:rsidRPr="006A37A9">
        <w:rPr>
          <w:rFonts w:ascii="Arial" w:hAnsi="Arial" w:cs="Arial"/>
          <w:sz w:val="24"/>
          <w:szCs w:val="24"/>
        </w:rPr>
        <w:t xml:space="preserve"> </w:t>
      </w:r>
      <w:r w:rsidR="008A1A43" w:rsidRPr="008933DF">
        <w:rPr>
          <w:rStyle w:val="Textoennegrita"/>
          <w:rFonts w:ascii="Times New Roman" w:hAnsi="Times New Roman" w:cs="Times New Roman"/>
          <w:b w:val="0"/>
          <w:sz w:val="24"/>
        </w:rPr>
        <w:t>aceptabilidad</w:t>
      </w:r>
      <w:r w:rsidR="00C97EB0" w:rsidRPr="008933DF">
        <w:rPr>
          <w:rStyle w:val="Textoennegrita"/>
          <w:rFonts w:ascii="Times New Roman" w:hAnsi="Times New Roman" w:cs="Times New Roman"/>
          <w:b w:val="0"/>
          <w:sz w:val="24"/>
        </w:rPr>
        <w:t>, beneficios, conocimiento, maquiladora, recinto fiscalizado.</w:t>
      </w:r>
    </w:p>
    <w:p w14:paraId="326C23E4" w14:textId="77777777" w:rsidR="00EF75FC" w:rsidRPr="00817C09" w:rsidRDefault="00EF75FC" w:rsidP="008933DF">
      <w:pPr>
        <w:spacing w:after="0" w:line="360" w:lineRule="auto"/>
        <w:jc w:val="both"/>
        <w:rPr>
          <w:rFonts w:ascii="Calibri" w:eastAsia="Times New Roman" w:hAnsi="Calibri" w:cs="Calibri"/>
          <w:b/>
          <w:bCs/>
          <w:color w:val="000000"/>
          <w:sz w:val="28"/>
          <w:szCs w:val="28"/>
          <w:lang w:val="en-US" w:eastAsia="es-MX"/>
        </w:rPr>
      </w:pPr>
      <w:r w:rsidRPr="00817C09">
        <w:rPr>
          <w:rFonts w:ascii="Calibri" w:eastAsia="Times New Roman" w:hAnsi="Calibri" w:cs="Calibri"/>
          <w:b/>
          <w:bCs/>
          <w:color w:val="000000"/>
          <w:sz w:val="28"/>
          <w:szCs w:val="28"/>
          <w:lang w:val="en-US" w:eastAsia="es-MX"/>
        </w:rPr>
        <w:lastRenderedPageBreak/>
        <w:t>Abstract</w:t>
      </w:r>
    </w:p>
    <w:p w14:paraId="79A9BDC3" w14:textId="205EA655" w:rsidR="00EF75FC" w:rsidRPr="00817C09" w:rsidRDefault="00EF75FC" w:rsidP="008933DF">
      <w:pPr>
        <w:spacing w:line="360" w:lineRule="auto"/>
        <w:jc w:val="both"/>
        <w:rPr>
          <w:rStyle w:val="Textoennegrita"/>
          <w:rFonts w:ascii="Times New Roman" w:hAnsi="Times New Roman" w:cs="Times New Roman"/>
          <w:b w:val="0"/>
          <w:sz w:val="24"/>
          <w:lang w:val="en-US"/>
        </w:rPr>
      </w:pPr>
      <w:r w:rsidRPr="00817C09">
        <w:rPr>
          <w:rStyle w:val="Textoennegrita"/>
          <w:rFonts w:ascii="Times New Roman" w:hAnsi="Times New Roman" w:cs="Times New Roman"/>
          <w:b w:val="0"/>
          <w:sz w:val="24"/>
          <w:lang w:val="en-US"/>
        </w:rPr>
        <w:t xml:space="preserve">The aim of this study was to know if </w:t>
      </w:r>
      <w:r w:rsidR="008A1A43" w:rsidRPr="00817C09">
        <w:rPr>
          <w:rStyle w:val="Textoennegrita"/>
          <w:rFonts w:ascii="Times New Roman" w:hAnsi="Times New Roman" w:cs="Times New Roman"/>
          <w:b w:val="0"/>
          <w:sz w:val="24"/>
          <w:lang w:val="en-US"/>
        </w:rPr>
        <w:t>textile factories</w:t>
      </w:r>
      <w:r w:rsidRPr="00817C09">
        <w:rPr>
          <w:rStyle w:val="Textoennegrita"/>
          <w:rFonts w:ascii="Times New Roman" w:hAnsi="Times New Roman" w:cs="Times New Roman"/>
          <w:b w:val="0"/>
          <w:sz w:val="24"/>
          <w:lang w:val="en-US"/>
        </w:rPr>
        <w:t xml:space="preserve"> are aware of the benefits of the Strategic Fiscal Entity fiscal regime and if they would be willing to hire this type of facilities. The study was carried out in the </w:t>
      </w:r>
      <w:proofErr w:type="spellStart"/>
      <w:r w:rsidR="008A1A43" w:rsidRPr="00817C09">
        <w:rPr>
          <w:rStyle w:val="Textoennegrita"/>
          <w:rFonts w:ascii="Times New Roman" w:hAnsi="Times New Roman" w:cs="Times New Roman"/>
          <w:b w:val="0"/>
          <w:sz w:val="24"/>
          <w:lang w:val="en-US"/>
        </w:rPr>
        <w:t>L</w:t>
      </w:r>
      <w:r w:rsidRPr="00817C09">
        <w:rPr>
          <w:rStyle w:val="Textoennegrita"/>
          <w:rFonts w:ascii="Times New Roman" w:hAnsi="Times New Roman" w:cs="Times New Roman"/>
          <w:b w:val="0"/>
          <w:sz w:val="24"/>
          <w:lang w:val="en-US"/>
        </w:rPr>
        <w:t>agunera</w:t>
      </w:r>
      <w:proofErr w:type="spellEnd"/>
      <w:r w:rsidRPr="00817C09">
        <w:rPr>
          <w:rStyle w:val="Textoennegrita"/>
          <w:rFonts w:ascii="Times New Roman" w:hAnsi="Times New Roman" w:cs="Times New Roman"/>
          <w:b w:val="0"/>
          <w:sz w:val="24"/>
          <w:lang w:val="en-US"/>
        </w:rPr>
        <w:t xml:space="preserve"> </w:t>
      </w:r>
      <w:r w:rsidR="008A1A43" w:rsidRPr="00817C09">
        <w:rPr>
          <w:rStyle w:val="Textoennegrita"/>
          <w:rFonts w:ascii="Times New Roman" w:hAnsi="Times New Roman" w:cs="Times New Roman"/>
          <w:b w:val="0"/>
          <w:sz w:val="24"/>
          <w:lang w:val="en-US"/>
        </w:rPr>
        <w:t>R</w:t>
      </w:r>
      <w:r w:rsidRPr="00817C09">
        <w:rPr>
          <w:rStyle w:val="Textoennegrita"/>
          <w:rFonts w:ascii="Times New Roman" w:hAnsi="Times New Roman" w:cs="Times New Roman"/>
          <w:b w:val="0"/>
          <w:sz w:val="24"/>
          <w:lang w:val="en-US"/>
        </w:rPr>
        <w:t xml:space="preserve">egion through descriptive statistics. The main result shows that six out of 10 entrepreneurs are willing to hire the services of a Superintendent and have the financial resources to do so. They comment that the main benefits they wish to take advantage of are the permanence of the goods for up to sixty months without paying taxes, contributions or compensatory quotas until they are definitively imported or exported. This benefit would be reflected in being able to make and return abroad without the traditional temporary importation procedures and the complications that for this sector </w:t>
      </w:r>
      <w:proofErr w:type="gramStart"/>
      <w:r w:rsidRPr="00817C09">
        <w:rPr>
          <w:rStyle w:val="Textoennegrita"/>
          <w:rFonts w:ascii="Times New Roman" w:hAnsi="Times New Roman" w:cs="Times New Roman"/>
          <w:b w:val="0"/>
          <w:sz w:val="24"/>
          <w:lang w:val="en-US"/>
        </w:rPr>
        <w:t>represents</w:t>
      </w:r>
      <w:proofErr w:type="gramEnd"/>
      <w:r w:rsidRPr="00817C09">
        <w:rPr>
          <w:rStyle w:val="Textoennegrita"/>
          <w:rFonts w:ascii="Times New Roman" w:hAnsi="Times New Roman" w:cs="Times New Roman"/>
          <w:b w:val="0"/>
          <w:sz w:val="24"/>
          <w:lang w:val="en-US"/>
        </w:rPr>
        <w:t xml:space="preserve"> its control.</w:t>
      </w:r>
    </w:p>
    <w:p w14:paraId="34C90D97" w14:textId="54EAD7D3" w:rsidR="00477677" w:rsidRDefault="00477677" w:rsidP="008933DF">
      <w:pPr>
        <w:spacing w:line="360" w:lineRule="auto"/>
        <w:jc w:val="both"/>
        <w:rPr>
          <w:rFonts w:ascii="Arial" w:hAnsi="Arial" w:cs="Arial"/>
          <w:sz w:val="24"/>
          <w:szCs w:val="24"/>
          <w:lang w:val="en-US"/>
        </w:rPr>
      </w:pPr>
      <w:r w:rsidRPr="00817C09">
        <w:rPr>
          <w:rFonts w:ascii="Calibri" w:eastAsia="Times New Roman" w:hAnsi="Calibri" w:cs="Calibri"/>
          <w:b/>
          <w:bCs/>
          <w:color w:val="000000"/>
          <w:sz w:val="28"/>
          <w:szCs w:val="28"/>
          <w:lang w:val="en-US" w:eastAsia="es-MX"/>
        </w:rPr>
        <w:t>Key words:</w:t>
      </w:r>
      <w:r w:rsidRPr="008933DF">
        <w:rPr>
          <w:rFonts w:ascii="Arial" w:hAnsi="Arial" w:cs="Arial"/>
          <w:sz w:val="24"/>
          <w:szCs w:val="24"/>
          <w:lang w:val="en-US"/>
        </w:rPr>
        <w:t xml:space="preserve"> </w:t>
      </w:r>
      <w:r w:rsidR="006065C7" w:rsidRPr="008933DF">
        <w:rPr>
          <w:rFonts w:ascii="Times New Roman" w:hAnsi="Times New Roman" w:cs="Times New Roman"/>
          <w:sz w:val="24"/>
          <w:szCs w:val="24"/>
          <w:lang w:val="en-US"/>
        </w:rPr>
        <w:t xml:space="preserve">Acceptability, Benefits, Knowledge, Maquiladora, </w:t>
      </w:r>
      <w:proofErr w:type="spellStart"/>
      <w:r w:rsidR="006065C7" w:rsidRPr="008933DF">
        <w:rPr>
          <w:rFonts w:ascii="Times New Roman" w:hAnsi="Times New Roman" w:cs="Times New Roman"/>
          <w:sz w:val="24"/>
          <w:szCs w:val="24"/>
          <w:lang w:val="en-US"/>
        </w:rPr>
        <w:t>Fiscalized</w:t>
      </w:r>
      <w:proofErr w:type="spellEnd"/>
      <w:r w:rsidR="006065C7" w:rsidRPr="008933DF">
        <w:rPr>
          <w:rFonts w:ascii="Times New Roman" w:hAnsi="Times New Roman" w:cs="Times New Roman"/>
          <w:sz w:val="24"/>
          <w:szCs w:val="24"/>
          <w:lang w:val="en-US"/>
        </w:rPr>
        <w:t xml:space="preserve"> Enclosure</w:t>
      </w:r>
      <w:r w:rsidR="006065C7" w:rsidRPr="008933DF">
        <w:rPr>
          <w:rFonts w:ascii="Arial" w:hAnsi="Arial" w:cs="Arial"/>
          <w:sz w:val="24"/>
          <w:szCs w:val="24"/>
          <w:lang w:val="en-US"/>
        </w:rPr>
        <w:t>.</w:t>
      </w:r>
    </w:p>
    <w:p w14:paraId="4620C7D1" w14:textId="729E6740" w:rsidR="008933DF" w:rsidRPr="008933DF" w:rsidRDefault="008933DF" w:rsidP="008933DF">
      <w:pPr>
        <w:spacing w:after="0" w:line="360" w:lineRule="auto"/>
        <w:jc w:val="both"/>
        <w:rPr>
          <w:rFonts w:ascii="Calibri" w:eastAsia="Times New Roman" w:hAnsi="Calibri" w:cs="Calibri"/>
          <w:b/>
          <w:bCs/>
          <w:color w:val="000000"/>
          <w:sz w:val="28"/>
          <w:szCs w:val="28"/>
          <w:lang w:val="es-ES_tradnl" w:eastAsia="es-MX"/>
        </w:rPr>
      </w:pPr>
      <w:r w:rsidRPr="008933DF">
        <w:rPr>
          <w:rFonts w:ascii="Calibri" w:eastAsia="Times New Roman" w:hAnsi="Calibri" w:cs="Calibri"/>
          <w:b/>
          <w:bCs/>
          <w:color w:val="000000"/>
          <w:sz w:val="28"/>
          <w:szCs w:val="28"/>
          <w:lang w:val="es-ES_tradnl" w:eastAsia="es-MX"/>
        </w:rPr>
        <w:t>Resumo</w:t>
      </w:r>
    </w:p>
    <w:p w14:paraId="5C4E2B43" w14:textId="77777777" w:rsidR="008933DF" w:rsidRPr="008933DF" w:rsidRDefault="008933DF" w:rsidP="008933DF">
      <w:pPr>
        <w:spacing w:line="360" w:lineRule="auto"/>
        <w:jc w:val="both"/>
        <w:rPr>
          <w:rFonts w:ascii="Times New Roman" w:hAnsi="Times New Roman" w:cs="Times New Roman"/>
          <w:sz w:val="24"/>
          <w:szCs w:val="24"/>
        </w:rPr>
      </w:pPr>
      <w:r w:rsidRPr="008933DF">
        <w:rPr>
          <w:rFonts w:ascii="Times New Roman" w:hAnsi="Times New Roman" w:cs="Times New Roman"/>
          <w:sz w:val="24"/>
          <w:szCs w:val="24"/>
        </w:rPr>
        <w:t xml:space="preserve">O objetivo do presente </w:t>
      </w:r>
      <w:proofErr w:type="spellStart"/>
      <w:r w:rsidRPr="008933DF">
        <w:rPr>
          <w:rFonts w:ascii="Times New Roman" w:hAnsi="Times New Roman" w:cs="Times New Roman"/>
          <w:sz w:val="24"/>
          <w:szCs w:val="24"/>
        </w:rPr>
        <w:t>estudo</w:t>
      </w:r>
      <w:proofErr w:type="spellEnd"/>
      <w:r w:rsidRPr="008933DF">
        <w:rPr>
          <w:rFonts w:ascii="Times New Roman" w:hAnsi="Times New Roman" w:cs="Times New Roman"/>
          <w:sz w:val="24"/>
          <w:szCs w:val="24"/>
        </w:rPr>
        <w:t xml:space="preserve"> é saber se as maquiladoras da </w:t>
      </w:r>
      <w:proofErr w:type="spellStart"/>
      <w:r w:rsidRPr="008933DF">
        <w:rPr>
          <w:rFonts w:ascii="Times New Roman" w:hAnsi="Times New Roman" w:cs="Times New Roman"/>
          <w:sz w:val="24"/>
          <w:szCs w:val="24"/>
        </w:rPr>
        <w:t>indústria</w:t>
      </w:r>
      <w:proofErr w:type="spellEnd"/>
      <w:r w:rsidRPr="008933DF">
        <w:rPr>
          <w:rFonts w:ascii="Times New Roman" w:hAnsi="Times New Roman" w:cs="Times New Roman"/>
          <w:sz w:val="24"/>
          <w:szCs w:val="24"/>
        </w:rPr>
        <w:t xml:space="preserve"> de </w:t>
      </w:r>
      <w:proofErr w:type="spellStart"/>
      <w:r w:rsidRPr="008933DF">
        <w:rPr>
          <w:rFonts w:ascii="Times New Roman" w:hAnsi="Times New Roman" w:cs="Times New Roman"/>
          <w:sz w:val="24"/>
          <w:szCs w:val="24"/>
        </w:rPr>
        <w:t>vestuário</w:t>
      </w:r>
      <w:proofErr w:type="spellEnd"/>
      <w:r w:rsidRPr="008933DF">
        <w:rPr>
          <w:rFonts w:ascii="Times New Roman" w:hAnsi="Times New Roman" w:cs="Times New Roman"/>
          <w:sz w:val="24"/>
          <w:szCs w:val="24"/>
        </w:rPr>
        <w:t xml:space="preserve"> </w:t>
      </w:r>
      <w:proofErr w:type="spellStart"/>
      <w:r w:rsidRPr="008933DF">
        <w:rPr>
          <w:rFonts w:ascii="Times New Roman" w:hAnsi="Times New Roman" w:cs="Times New Roman"/>
          <w:sz w:val="24"/>
          <w:szCs w:val="24"/>
        </w:rPr>
        <w:t>estão</w:t>
      </w:r>
      <w:proofErr w:type="spellEnd"/>
      <w:r w:rsidRPr="008933DF">
        <w:rPr>
          <w:rFonts w:ascii="Times New Roman" w:hAnsi="Times New Roman" w:cs="Times New Roman"/>
          <w:sz w:val="24"/>
          <w:szCs w:val="24"/>
        </w:rPr>
        <w:t xml:space="preserve"> conscientes dos </w:t>
      </w:r>
      <w:proofErr w:type="spellStart"/>
      <w:r w:rsidRPr="008933DF">
        <w:rPr>
          <w:rFonts w:ascii="Times New Roman" w:hAnsi="Times New Roman" w:cs="Times New Roman"/>
          <w:sz w:val="24"/>
          <w:szCs w:val="24"/>
        </w:rPr>
        <w:t>benefícios</w:t>
      </w:r>
      <w:proofErr w:type="spellEnd"/>
      <w:r w:rsidRPr="008933DF">
        <w:rPr>
          <w:rFonts w:ascii="Times New Roman" w:hAnsi="Times New Roman" w:cs="Times New Roman"/>
          <w:sz w:val="24"/>
          <w:szCs w:val="24"/>
        </w:rPr>
        <w:t xml:space="preserve"> do </w:t>
      </w:r>
      <w:proofErr w:type="spellStart"/>
      <w:r w:rsidRPr="008933DF">
        <w:rPr>
          <w:rFonts w:ascii="Times New Roman" w:hAnsi="Times New Roman" w:cs="Times New Roman"/>
          <w:sz w:val="24"/>
          <w:szCs w:val="24"/>
        </w:rPr>
        <w:t>regime</w:t>
      </w:r>
      <w:proofErr w:type="spellEnd"/>
      <w:r w:rsidRPr="008933DF">
        <w:rPr>
          <w:rFonts w:ascii="Times New Roman" w:hAnsi="Times New Roman" w:cs="Times New Roman"/>
          <w:sz w:val="24"/>
          <w:szCs w:val="24"/>
        </w:rPr>
        <w:t xml:space="preserve"> fiscal Estratégico Fiscal (RFE) e se eles </w:t>
      </w:r>
      <w:proofErr w:type="spellStart"/>
      <w:r w:rsidRPr="008933DF">
        <w:rPr>
          <w:rFonts w:ascii="Times New Roman" w:hAnsi="Times New Roman" w:cs="Times New Roman"/>
          <w:sz w:val="24"/>
          <w:szCs w:val="24"/>
        </w:rPr>
        <w:t>estariam</w:t>
      </w:r>
      <w:proofErr w:type="spellEnd"/>
      <w:r w:rsidRPr="008933DF">
        <w:rPr>
          <w:rFonts w:ascii="Times New Roman" w:hAnsi="Times New Roman" w:cs="Times New Roman"/>
          <w:sz w:val="24"/>
          <w:szCs w:val="24"/>
        </w:rPr>
        <w:t xml:space="preserve"> </w:t>
      </w:r>
      <w:proofErr w:type="spellStart"/>
      <w:r w:rsidRPr="008933DF">
        <w:rPr>
          <w:rFonts w:ascii="Times New Roman" w:hAnsi="Times New Roman" w:cs="Times New Roman"/>
          <w:sz w:val="24"/>
          <w:szCs w:val="24"/>
        </w:rPr>
        <w:t>dispostos</w:t>
      </w:r>
      <w:proofErr w:type="spellEnd"/>
      <w:r w:rsidRPr="008933DF">
        <w:rPr>
          <w:rFonts w:ascii="Times New Roman" w:hAnsi="Times New Roman" w:cs="Times New Roman"/>
          <w:sz w:val="24"/>
          <w:szCs w:val="24"/>
        </w:rPr>
        <w:t xml:space="preserve"> a contratar </w:t>
      </w:r>
      <w:proofErr w:type="spellStart"/>
      <w:r w:rsidRPr="008933DF">
        <w:rPr>
          <w:rFonts w:ascii="Times New Roman" w:hAnsi="Times New Roman" w:cs="Times New Roman"/>
          <w:sz w:val="24"/>
          <w:szCs w:val="24"/>
        </w:rPr>
        <w:t>tais</w:t>
      </w:r>
      <w:proofErr w:type="spellEnd"/>
      <w:r w:rsidRPr="008933DF">
        <w:rPr>
          <w:rFonts w:ascii="Times New Roman" w:hAnsi="Times New Roman" w:cs="Times New Roman"/>
          <w:sz w:val="24"/>
          <w:szCs w:val="24"/>
        </w:rPr>
        <w:t xml:space="preserve"> </w:t>
      </w:r>
      <w:proofErr w:type="spellStart"/>
      <w:r w:rsidRPr="008933DF">
        <w:rPr>
          <w:rFonts w:ascii="Times New Roman" w:hAnsi="Times New Roman" w:cs="Times New Roman"/>
          <w:sz w:val="24"/>
          <w:szCs w:val="24"/>
        </w:rPr>
        <w:t>instalações</w:t>
      </w:r>
      <w:proofErr w:type="spellEnd"/>
      <w:r w:rsidRPr="008933DF">
        <w:rPr>
          <w:rFonts w:ascii="Times New Roman" w:hAnsi="Times New Roman" w:cs="Times New Roman"/>
          <w:sz w:val="24"/>
          <w:szCs w:val="24"/>
        </w:rPr>
        <w:t xml:space="preserve">. O </w:t>
      </w:r>
      <w:proofErr w:type="spellStart"/>
      <w:r w:rsidRPr="008933DF">
        <w:rPr>
          <w:rFonts w:ascii="Times New Roman" w:hAnsi="Times New Roman" w:cs="Times New Roman"/>
          <w:sz w:val="24"/>
          <w:szCs w:val="24"/>
        </w:rPr>
        <w:t>estudo</w:t>
      </w:r>
      <w:proofErr w:type="spellEnd"/>
      <w:r w:rsidRPr="008933DF">
        <w:rPr>
          <w:rFonts w:ascii="Times New Roman" w:hAnsi="Times New Roman" w:cs="Times New Roman"/>
          <w:sz w:val="24"/>
          <w:szCs w:val="24"/>
        </w:rPr>
        <w:t xml:space="preserve"> </w:t>
      </w:r>
      <w:proofErr w:type="spellStart"/>
      <w:r w:rsidRPr="008933DF">
        <w:rPr>
          <w:rFonts w:ascii="Times New Roman" w:hAnsi="Times New Roman" w:cs="Times New Roman"/>
          <w:sz w:val="24"/>
          <w:szCs w:val="24"/>
        </w:rPr>
        <w:t>foi</w:t>
      </w:r>
      <w:proofErr w:type="spellEnd"/>
      <w:r w:rsidRPr="008933DF">
        <w:rPr>
          <w:rFonts w:ascii="Times New Roman" w:hAnsi="Times New Roman" w:cs="Times New Roman"/>
          <w:sz w:val="24"/>
          <w:szCs w:val="24"/>
        </w:rPr>
        <w:t xml:space="preserve"> realizado na Comarca Lagunera </w:t>
      </w:r>
      <w:proofErr w:type="spellStart"/>
      <w:r w:rsidRPr="008933DF">
        <w:rPr>
          <w:rFonts w:ascii="Times New Roman" w:hAnsi="Times New Roman" w:cs="Times New Roman"/>
          <w:sz w:val="24"/>
          <w:szCs w:val="24"/>
        </w:rPr>
        <w:t>através</w:t>
      </w:r>
      <w:proofErr w:type="spellEnd"/>
      <w:r w:rsidRPr="008933DF">
        <w:rPr>
          <w:rFonts w:ascii="Times New Roman" w:hAnsi="Times New Roman" w:cs="Times New Roman"/>
          <w:sz w:val="24"/>
          <w:szCs w:val="24"/>
        </w:rPr>
        <w:t xml:space="preserve"> de </w:t>
      </w:r>
      <w:proofErr w:type="spellStart"/>
      <w:r w:rsidRPr="008933DF">
        <w:rPr>
          <w:rFonts w:ascii="Times New Roman" w:hAnsi="Times New Roman" w:cs="Times New Roman"/>
          <w:sz w:val="24"/>
          <w:szCs w:val="24"/>
        </w:rPr>
        <w:t>estatística</w:t>
      </w:r>
      <w:proofErr w:type="spellEnd"/>
      <w:r w:rsidRPr="008933DF">
        <w:rPr>
          <w:rFonts w:ascii="Times New Roman" w:hAnsi="Times New Roman" w:cs="Times New Roman"/>
          <w:sz w:val="24"/>
          <w:szCs w:val="24"/>
        </w:rPr>
        <w:t xml:space="preserve"> </w:t>
      </w:r>
      <w:proofErr w:type="spellStart"/>
      <w:r w:rsidRPr="008933DF">
        <w:rPr>
          <w:rFonts w:ascii="Times New Roman" w:hAnsi="Times New Roman" w:cs="Times New Roman"/>
          <w:sz w:val="24"/>
          <w:szCs w:val="24"/>
        </w:rPr>
        <w:t>descritiva</w:t>
      </w:r>
      <w:proofErr w:type="spellEnd"/>
      <w:r w:rsidRPr="008933DF">
        <w:rPr>
          <w:rFonts w:ascii="Times New Roman" w:hAnsi="Times New Roman" w:cs="Times New Roman"/>
          <w:sz w:val="24"/>
          <w:szCs w:val="24"/>
        </w:rPr>
        <w:t xml:space="preserve">. Como resultado principal, </w:t>
      </w:r>
      <w:proofErr w:type="spellStart"/>
      <w:r w:rsidRPr="008933DF">
        <w:rPr>
          <w:rFonts w:ascii="Times New Roman" w:hAnsi="Times New Roman" w:cs="Times New Roman"/>
          <w:sz w:val="24"/>
          <w:szCs w:val="24"/>
        </w:rPr>
        <w:t>observou</w:t>
      </w:r>
      <w:proofErr w:type="spellEnd"/>
      <w:r w:rsidRPr="008933DF">
        <w:rPr>
          <w:rFonts w:ascii="Times New Roman" w:hAnsi="Times New Roman" w:cs="Times New Roman"/>
          <w:sz w:val="24"/>
          <w:szCs w:val="24"/>
        </w:rPr>
        <w:t>-</w:t>
      </w:r>
      <w:proofErr w:type="spellStart"/>
      <w:r w:rsidRPr="008933DF">
        <w:rPr>
          <w:rFonts w:ascii="Times New Roman" w:hAnsi="Times New Roman" w:cs="Times New Roman"/>
          <w:sz w:val="24"/>
          <w:szCs w:val="24"/>
        </w:rPr>
        <w:t>se</w:t>
      </w:r>
      <w:proofErr w:type="spellEnd"/>
      <w:r w:rsidRPr="008933DF">
        <w:rPr>
          <w:rFonts w:ascii="Times New Roman" w:hAnsi="Times New Roman" w:cs="Times New Roman"/>
          <w:sz w:val="24"/>
          <w:szCs w:val="24"/>
        </w:rPr>
        <w:t xml:space="preserve"> que seis </w:t>
      </w:r>
      <w:proofErr w:type="spellStart"/>
      <w:r w:rsidRPr="008933DF">
        <w:rPr>
          <w:rFonts w:ascii="Times New Roman" w:hAnsi="Times New Roman" w:cs="Times New Roman"/>
          <w:sz w:val="24"/>
          <w:szCs w:val="24"/>
        </w:rPr>
        <w:t>empresários</w:t>
      </w:r>
      <w:proofErr w:type="spellEnd"/>
      <w:r w:rsidRPr="008933DF">
        <w:rPr>
          <w:rFonts w:ascii="Times New Roman" w:hAnsi="Times New Roman" w:cs="Times New Roman"/>
          <w:sz w:val="24"/>
          <w:szCs w:val="24"/>
        </w:rPr>
        <w:t xml:space="preserve"> </w:t>
      </w:r>
      <w:proofErr w:type="spellStart"/>
      <w:r w:rsidRPr="008933DF">
        <w:rPr>
          <w:rFonts w:ascii="Times New Roman" w:hAnsi="Times New Roman" w:cs="Times New Roman"/>
          <w:sz w:val="24"/>
          <w:szCs w:val="24"/>
        </w:rPr>
        <w:t>em</w:t>
      </w:r>
      <w:proofErr w:type="spellEnd"/>
      <w:r w:rsidRPr="008933DF">
        <w:rPr>
          <w:rFonts w:ascii="Times New Roman" w:hAnsi="Times New Roman" w:cs="Times New Roman"/>
          <w:sz w:val="24"/>
          <w:szCs w:val="24"/>
        </w:rPr>
        <w:t xml:space="preserve"> cada 10 </w:t>
      </w:r>
      <w:proofErr w:type="spellStart"/>
      <w:r w:rsidRPr="008933DF">
        <w:rPr>
          <w:rFonts w:ascii="Times New Roman" w:hAnsi="Times New Roman" w:cs="Times New Roman"/>
          <w:sz w:val="24"/>
          <w:szCs w:val="24"/>
        </w:rPr>
        <w:t>estão</w:t>
      </w:r>
      <w:proofErr w:type="spellEnd"/>
      <w:r w:rsidRPr="008933DF">
        <w:rPr>
          <w:rFonts w:ascii="Times New Roman" w:hAnsi="Times New Roman" w:cs="Times New Roman"/>
          <w:sz w:val="24"/>
          <w:szCs w:val="24"/>
        </w:rPr>
        <w:t xml:space="preserve"> </w:t>
      </w:r>
      <w:proofErr w:type="spellStart"/>
      <w:r w:rsidRPr="008933DF">
        <w:rPr>
          <w:rFonts w:ascii="Times New Roman" w:hAnsi="Times New Roman" w:cs="Times New Roman"/>
          <w:sz w:val="24"/>
          <w:szCs w:val="24"/>
        </w:rPr>
        <w:t>dispostos</w:t>
      </w:r>
      <w:proofErr w:type="spellEnd"/>
      <w:r w:rsidRPr="008933DF">
        <w:rPr>
          <w:rFonts w:ascii="Times New Roman" w:hAnsi="Times New Roman" w:cs="Times New Roman"/>
          <w:sz w:val="24"/>
          <w:szCs w:val="24"/>
        </w:rPr>
        <w:t xml:space="preserve"> a contratar os </w:t>
      </w:r>
      <w:proofErr w:type="spellStart"/>
      <w:r w:rsidRPr="008933DF">
        <w:rPr>
          <w:rFonts w:ascii="Times New Roman" w:hAnsi="Times New Roman" w:cs="Times New Roman"/>
          <w:sz w:val="24"/>
          <w:szCs w:val="24"/>
        </w:rPr>
        <w:t>serviços</w:t>
      </w:r>
      <w:proofErr w:type="spellEnd"/>
      <w:r w:rsidRPr="008933DF">
        <w:rPr>
          <w:rFonts w:ascii="Times New Roman" w:hAnsi="Times New Roman" w:cs="Times New Roman"/>
          <w:sz w:val="24"/>
          <w:szCs w:val="24"/>
        </w:rPr>
        <w:t xml:space="preserve"> de </w:t>
      </w:r>
      <w:proofErr w:type="spellStart"/>
      <w:r w:rsidRPr="008933DF">
        <w:rPr>
          <w:rFonts w:ascii="Times New Roman" w:hAnsi="Times New Roman" w:cs="Times New Roman"/>
          <w:sz w:val="24"/>
          <w:szCs w:val="24"/>
        </w:rPr>
        <w:t>uma</w:t>
      </w:r>
      <w:proofErr w:type="spellEnd"/>
      <w:r w:rsidRPr="008933DF">
        <w:rPr>
          <w:rFonts w:ascii="Times New Roman" w:hAnsi="Times New Roman" w:cs="Times New Roman"/>
          <w:sz w:val="24"/>
          <w:szCs w:val="24"/>
        </w:rPr>
        <w:t xml:space="preserve"> RFE e </w:t>
      </w:r>
      <w:proofErr w:type="spellStart"/>
      <w:r w:rsidRPr="008933DF">
        <w:rPr>
          <w:rFonts w:ascii="Times New Roman" w:hAnsi="Times New Roman" w:cs="Times New Roman"/>
          <w:sz w:val="24"/>
          <w:szCs w:val="24"/>
        </w:rPr>
        <w:t>têm</w:t>
      </w:r>
      <w:proofErr w:type="spellEnd"/>
      <w:r w:rsidRPr="008933DF">
        <w:rPr>
          <w:rFonts w:ascii="Times New Roman" w:hAnsi="Times New Roman" w:cs="Times New Roman"/>
          <w:sz w:val="24"/>
          <w:szCs w:val="24"/>
        </w:rPr>
        <w:t xml:space="preserve"> os recursos </w:t>
      </w:r>
      <w:proofErr w:type="spellStart"/>
      <w:r w:rsidRPr="008933DF">
        <w:rPr>
          <w:rFonts w:ascii="Times New Roman" w:hAnsi="Times New Roman" w:cs="Times New Roman"/>
          <w:sz w:val="24"/>
          <w:szCs w:val="24"/>
        </w:rPr>
        <w:t>econômicos</w:t>
      </w:r>
      <w:proofErr w:type="spellEnd"/>
      <w:r w:rsidRPr="008933DF">
        <w:rPr>
          <w:rFonts w:ascii="Times New Roman" w:hAnsi="Times New Roman" w:cs="Times New Roman"/>
          <w:sz w:val="24"/>
          <w:szCs w:val="24"/>
        </w:rPr>
        <w:t xml:space="preserve"> para </w:t>
      </w:r>
      <w:proofErr w:type="spellStart"/>
      <w:r w:rsidRPr="008933DF">
        <w:rPr>
          <w:rFonts w:ascii="Times New Roman" w:hAnsi="Times New Roman" w:cs="Times New Roman"/>
          <w:sz w:val="24"/>
          <w:szCs w:val="24"/>
        </w:rPr>
        <w:t>fazê</w:t>
      </w:r>
      <w:proofErr w:type="spellEnd"/>
      <w:r w:rsidRPr="008933DF">
        <w:rPr>
          <w:rFonts w:ascii="Times New Roman" w:hAnsi="Times New Roman" w:cs="Times New Roman"/>
          <w:sz w:val="24"/>
          <w:szCs w:val="24"/>
        </w:rPr>
        <w:t xml:space="preserve">-lo. Entre os </w:t>
      </w:r>
      <w:proofErr w:type="spellStart"/>
      <w:r w:rsidRPr="008933DF">
        <w:rPr>
          <w:rFonts w:ascii="Times New Roman" w:hAnsi="Times New Roman" w:cs="Times New Roman"/>
          <w:sz w:val="24"/>
          <w:szCs w:val="24"/>
        </w:rPr>
        <w:t>principais</w:t>
      </w:r>
      <w:proofErr w:type="spellEnd"/>
      <w:r w:rsidRPr="008933DF">
        <w:rPr>
          <w:rFonts w:ascii="Times New Roman" w:hAnsi="Times New Roman" w:cs="Times New Roman"/>
          <w:sz w:val="24"/>
          <w:szCs w:val="24"/>
        </w:rPr>
        <w:t xml:space="preserve"> </w:t>
      </w:r>
      <w:proofErr w:type="spellStart"/>
      <w:r w:rsidRPr="008933DF">
        <w:rPr>
          <w:rFonts w:ascii="Times New Roman" w:hAnsi="Times New Roman" w:cs="Times New Roman"/>
          <w:sz w:val="24"/>
          <w:szCs w:val="24"/>
        </w:rPr>
        <w:t>benefícios</w:t>
      </w:r>
      <w:proofErr w:type="spellEnd"/>
      <w:r w:rsidRPr="008933DF">
        <w:rPr>
          <w:rFonts w:ascii="Times New Roman" w:hAnsi="Times New Roman" w:cs="Times New Roman"/>
          <w:sz w:val="24"/>
          <w:szCs w:val="24"/>
        </w:rPr>
        <w:t xml:space="preserve"> que os </w:t>
      </w:r>
      <w:proofErr w:type="spellStart"/>
      <w:r w:rsidRPr="008933DF">
        <w:rPr>
          <w:rFonts w:ascii="Times New Roman" w:hAnsi="Times New Roman" w:cs="Times New Roman"/>
          <w:sz w:val="24"/>
          <w:szCs w:val="24"/>
        </w:rPr>
        <w:t>empresários</w:t>
      </w:r>
      <w:proofErr w:type="spellEnd"/>
      <w:r w:rsidRPr="008933DF">
        <w:rPr>
          <w:rFonts w:ascii="Times New Roman" w:hAnsi="Times New Roman" w:cs="Times New Roman"/>
          <w:sz w:val="24"/>
          <w:szCs w:val="24"/>
        </w:rPr>
        <w:t xml:space="preserve"> </w:t>
      </w:r>
      <w:proofErr w:type="spellStart"/>
      <w:r w:rsidRPr="008933DF">
        <w:rPr>
          <w:rFonts w:ascii="Times New Roman" w:hAnsi="Times New Roman" w:cs="Times New Roman"/>
          <w:sz w:val="24"/>
          <w:szCs w:val="24"/>
        </w:rPr>
        <w:t>desejam</w:t>
      </w:r>
      <w:proofErr w:type="spellEnd"/>
      <w:r w:rsidRPr="008933DF">
        <w:rPr>
          <w:rFonts w:ascii="Times New Roman" w:hAnsi="Times New Roman" w:cs="Times New Roman"/>
          <w:sz w:val="24"/>
          <w:szCs w:val="24"/>
        </w:rPr>
        <w:t xml:space="preserve"> </w:t>
      </w:r>
      <w:proofErr w:type="spellStart"/>
      <w:r w:rsidRPr="008933DF">
        <w:rPr>
          <w:rFonts w:ascii="Times New Roman" w:hAnsi="Times New Roman" w:cs="Times New Roman"/>
          <w:sz w:val="24"/>
          <w:szCs w:val="24"/>
        </w:rPr>
        <w:t>aproveitar</w:t>
      </w:r>
      <w:proofErr w:type="spellEnd"/>
      <w:r w:rsidRPr="008933DF">
        <w:rPr>
          <w:rFonts w:ascii="Times New Roman" w:hAnsi="Times New Roman" w:cs="Times New Roman"/>
          <w:sz w:val="24"/>
          <w:szCs w:val="24"/>
        </w:rPr>
        <w:t xml:space="preserve"> é a </w:t>
      </w:r>
      <w:proofErr w:type="spellStart"/>
      <w:r w:rsidRPr="008933DF">
        <w:rPr>
          <w:rFonts w:ascii="Times New Roman" w:hAnsi="Times New Roman" w:cs="Times New Roman"/>
          <w:sz w:val="24"/>
          <w:szCs w:val="24"/>
        </w:rPr>
        <w:t>permanência</w:t>
      </w:r>
      <w:proofErr w:type="spellEnd"/>
      <w:r w:rsidRPr="008933DF">
        <w:rPr>
          <w:rFonts w:ascii="Times New Roman" w:hAnsi="Times New Roman" w:cs="Times New Roman"/>
          <w:sz w:val="24"/>
          <w:szCs w:val="24"/>
        </w:rPr>
        <w:t xml:space="preserve"> de </w:t>
      </w:r>
      <w:proofErr w:type="spellStart"/>
      <w:r w:rsidRPr="008933DF">
        <w:rPr>
          <w:rFonts w:ascii="Times New Roman" w:hAnsi="Times New Roman" w:cs="Times New Roman"/>
          <w:sz w:val="24"/>
          <w:szCs w:val="24"/>
        </w:rPr>
        <w:t>bens</w:t>
      </w:r>
      <w:proofErr w:type="spellEnd"/>
      <w:r w:rsidRPr="008933DF">
        <w:rPr>
          <w:rFonts w:ascii="Times New Roman" w:hAnsi="Times New Roman" w:cs="Times New Roman"/>
          <w:sz w:val="24"/>
          <w:szCs w:val="24"/>
        </w:rPr>
        <w:t xml:space="preserve"> por até </w:t>
      </w:r>
      <w:proofErr w:type="spellStart"/>
      <w:r w:rsidRPr="008933DF">
        <w:rPr>
          <w:rFonts w:ascii="Times New Roman" w:hAnsi="Times New Roman" w:cs="Times New Roman"/>
          <w:sz w:val="24"/>
          <w:szCs w:val="24"/>
        </w:rPr>
        <w:t>sessenta</w:t>
      </w:r>
      <w:proofErr w:type="spellEnd"/>
      <w:r w:rsidRPr="008933DF">
        <w:rPr>
          <w:rFonts w:ascii="Times New Roman" w:hAnsi="Times New Roman" w:cs="Times New Roman"/>
          <w:sz w:val="24"/>
          <w:szCs w:val="24"/>
        </w:rPr>
        <w:t xml:space="preserve"> meses, </w:t>
      </w:r>
      <w:proofErr w:type="spellStart"/>
      <w:r w:rsidRPr="008933DF">
        <w:rPr>
          <w:rFonts w:ascii="Times New Roman" w:hAnsi="Times New Roman" w:cs="Times New Roman"/>
          <w:sz w:val="24"/>
          <w:szCs w:val="24"/>
        </w:rPr>
        <w:t>sem</w:t>
      </w:r>
      <w:proofErr w:type="spellEnd"/>
      <w:r w:rsidRPr="008933DF">
        <w:rPr>
          <w:rFonts w:ascii="Times New Roman" w:hAnsi="Times New Roman" w:cs="Times New Roman"/>
          <w:sz w:val="24"/>
          <w:szCs w:val="24"/>
        </w:rPr>
        <w:t xml:space="preserve"> pagar </w:t>
      </w:r>
      <w:proofErr w:type="spellStart"/>
      <w:r w:rsidRPr="008933DF">
        <w:rPr>
          <w:rFonts w:ascii="Times New Roman" w:hAnsi="Times New Roman" w:cs="Times New Roman"/>
          <w:sz w:val="24"/>
          <w:szCs w:val="24"/>
        </w:rPr>
        <w:t>impostos</w:t>
      </w:r>
      <w:proofErr w:type="spellEnd"/>
      <w:r w:rsidRPr="008933DF">
        <w:rPr>
          <w:rFonts w:ascii="Times New Roman" w:hAnsi="Times New Roman" w:cs="Times New Roman"/>
          <w:sz w:val="24"/>
          <w:szCs w:val="24"/>
        </w:rPr>
        <w:t xml:space="preserve">, </w:t>
      </w:r>
      <w:proofErr w:type="spellStart"/>
      <w:r w:rsidRPr="008933DF">
        <w:rPr>
          <w:rFonts w:ascii="Times New Roman" w:hAnsi="Times New Roman" w:cs="Times New Roman"/>
          <w:sz w:val="24"/>
          <w:szCs w:val="24"/>
        </w:rPr>
        <w:t>contribuições</w:t>
      </w:r>
      <w:proofErr w:type="spellEnd"/>
      <w:r w:rsidRPr="008933DF">
        <w:rPr>
          <w:rFonts w:ascii="Times New Roman" w:hAnsi="Times New Roman" w:cs="Times New Roman"/>
          <w:sz w:val="24"/>
          <w:szCs w:val="24"/>
        </w:rPr>
        <w:t xml:space="preserve"> </w:t>
      </w:r>
      <w:proofErr w:type="spellStart"/>
      <w:r w:rsidRPr="008933DF">
        <w:rPr>
          <w:rFonts w:ascii="Times New Roman" w:hAnsi="Times New Roman" w:cs="Times New Roman"/>
          <w:sz w:val="24"/>
          <w:szCs w:val="24"/>
        </w:rPr>
        <w:t>ou</w:t>
      </w:r>
      <w:proofErr w:type="spellEnd"/>
      <w:r w:rsidRPr="008933DF">
        <w:rPr>
          <w:rFonts w:ascii="Times New Roman" w:hAnsi="Times New Roman" w:cs="Times New Roman"/>
          <w:sz w:val="24"/>
          <w:szCs w:val="24"/>
        </w:rPr>
        <w:t xml:space="preserve"> </w:t>
      </w:r>
      <w:proofErr w:type="spellStart"/>
      <w:r w:rsidRPr="008933DF">
        <w:rPr>
          <w:rFonts w:ascii="Times New Roman" w:hAnsi="Times New Roman" w:cs="Times New Roman"/>
          <w:sz w:val="24"/>
          <w:szCs w:val="24"/>
        </w:rPr>
        <w:t>taxas</w:t>
      </w:r>
      <w:proofErr w:type="spellEnd"/>
      <w:r w:rsidRPr="008933DF">
        <w:rPr>
          <w:rFonts w:ascii="Times New Roman" w:hAnsi="Times New Roman" w:cs="Times New Roman"/>
          <w:sz w:val="24"/>
          <w:szCs w:val="24"/>
        </w:rPr>
        <w:t xml:space="preserve"> </w:t>
      </w:r>
      <w:proofErr w:type="spellStart"/>
      <w:r w:rsidRPr="008933DF">
        <w:rPr>
          <w:rFonts w:ascii="Times New Roman" w:hAnsi="Times New Roman" w:cs="Times New Roman"/>
          <w:sz w:val="24"/>
          <w:szCs w:val="24"/>
        </w:rPr>
        <w:t>compensatórias</w:t>
      </w:r>
      <w:proofErr w:type="spellEnd"/>
      <w:r w:rsidRPr="008933DF">
        <w:rPr>
          <w:rFonts w:ascii="Times New Roman" w:hAnsi="Times New Roman" w:cs="Times New Roman"/>
          <w:sz w:val="24"/>
          <w:szCs w:val="24"/>
        </w:rPr>
        <w:t xml:space="preserve"> até </w:t>
      </w:r>
      <w:proofErr w:type="spellStart"/>
      <w:r w:rsidRPr="008933DF">
        <w:rPr>
          <w:rFonts w:ascii="Times New Roman" w:hAnsi="Times New Roman" w:cs="Times New Roman"/>
          <w:sz w:val="24"/>
          <w:szCs w:val="24"/>
        </w:rPr>
        <w:t>serem</w:t>
      </w:r>
      <w:proofErr w:type="spellEnd"/>
      <w:r w:rsidRPr="008933DF">
        <w:rPr>
          <w:rFonts w:ascii="Times New Roman" w:hAnsi="Times New Roman" w:cs="Times New Roman"/>
          <w:sz w:val="24"/>
          <w:szCs w:val="24"/>
        </w:rPr>
        <w:t xml:space="preserve"> definitivamente importados </w:t>
      </w:r>
      <w:proofErr w:type="spellStart"/>
      <w:r w:rsidRPr="008933DF">
        <w:rPr>
          <w:rFonts w:ascii="Times New Roman" w:hAnsi="Times New Roman" w:cs="Times New Roman"/>
          <w:sz w:val="24"/>
          <w:szCs w:val="24"/>
        </w:rPr>
        <w:t>ou</w:t>
      </w:r>
      <w:proofErr w:type="spellEnd"/>
      <w:r w:rsidRPr="008933DF">
        <w:rPr>
          <w:rFonts w:ascii="Times New Roman" w:hAnsi="Times New Roman" w:cs="Times New Roman"/>
          <w:sz w:val="24"/>
          <w:szCs w:val="24"/>
        </w:rPr>
        <w:t xml:space="preserve"> exportados. </w:t>
      </w:r>
      <w:proofErr w:type="spellStart"/>
      <w:r w:rsidRPr="008933DF">
        <w:rPr>
          <w:rFonts w:ascii="Times New Roman" w:hAnsi="Times New Roman" w:cs="Times New Roman"/>
          <w:sz w:val="24"/>
          <w:szCs w:val="24"/>
        </w:rPr>
        <w:t>Esse</w:t>
      </w:r>
      <w:proofErr w:type="spellEnd"/>
      <w:r w:rsidRPr="008933DF">
        <w:rPr>
          <w:rFonts w:ascii="Times New Roman" w:hAnsi="Times New Roman" w:cs="Times New Roman"/>
          <w:sz w:val="24"/>
          <w:szCs w:val="24"/>
        </w:rPr>
        <w:t xml:space="preserve"> </w:t>
      </w:r>
      <w:proofErr w:type="spellStart"/>
      <w:r w:rsidRPr="008933DF">
        <w:rPr>
          <w:rFonts w:ascii="Times New Roman" w:hAnsi="Times New Roman" w:cs="Times New Roman"/>
          <w:sz w:val="24"/>
          <w:szCs w:val="24"/>
        </w:rPr>
        <w:t>benefício</w:t>
      </w:r>
      <w:proofErr w:type="spellEnd"/>
      <w:r w:rsidRPr="008933DF">
        <w:rPr>
          <w:rFonts w:ascii="Times New Roman" w:hAnsi="Times New Roman" w:cs="Times New Roman"/>
          <w:sz w:val="24"/>
          <w:szCs w:val="24"/>
        </w:rPr>
        <w:t xml:space="preserve"> se </w:t>
      </w:r>
      <w:proofErr w:type="spellStart"/>
      <w:r w:rsidRPr="008933DF">
        <w:rPr>
          <w:rFonts w:ascii="Times New Roman" w:hAnsi="Times New Roman" w:cs="Times New Roman"/>
          <w:sz w:val="24"/>
          <w:szCs w:val="24"/>
        </w:rPr>
        <w:t>refletiria</w:t>
      </w:r>
      <w:proofErr w:type="spellEnd"/>
      <w:r w:rsidRPr="008933DF">
        <w:rPr>
          <w:rFonts w:ascii="Times New Roman" w:hAnsi="Times New Roman" w:cs="Times New Roman"/>
          <w:sz w:val="24"/>
          <w:szCs w:val="24"/>
        </w:rPr>
        <w:t xml:space="preserve"> </w:t>
      </w:r>
      <w:proofErr w:type="spellStart"/>
      <w:r w:rsidRPr="008933DF">
        <w:rPr>
          <w:rFonts w:ascii="Times New Roman" w:hAnsi="Times New Roman" w:cs="Times New Roman"/>
          <w:sz w:val="24"/>
          <w:szCs w:val="24"/>
        </w:rPr>
        <w:t>através</w:t>
      </w:r>
      <w:proofErr w:type="spellEnd"/>
      <w:r w:rsidRPr="008933DF">
        <w:rPr>
          <w:rFonts w:ascii="Times New Roman" w:hAnsi="Times New Roman" w:cs="Times New Roman"/>
          <w:sz w:val="24"/>
          <w:szCs w:val="24"/>
        </w:rPr>
        <w:t xml:space="preserve"> da maquila e </w:t>
      </w:r>
      <w:proofErr w:type="spellStart"/>
      <w:r w:rsidRPr="008933DF">
        <w:rPr>
          <w:rFonts w:ascii="Times New Roman" w:hAnsi="Times New Roman" w:cs="Times New Roman"/>
          <w:sz w:val="24"/>
          <w:szCs w:val="24"/>
        </w:rPr>
        <w:t>retornaria</w:t>
      </w:r>
      <w:proofErr w:type="spellEnd"/>
      <w:r w:rsidRPr="008933DF">
        <w:rPr>
          <w:rFonts w:ascii="Times New Roman" w:hAnsi="Times New Roman" w:cs="Times New Roman"/>
          <w:sz w:val="24"/>
          <w:szCs w:val="24"/>
        </w:rPr>
        <w:t xml:space="preserve"> para o exterior </w:t>
      </w:r>
      <w:proofErr w:type="spellStart"/>
      <w:r w:rsidRPr="008933DF">
        <w:rPr>
          <w:rFonts w:ascii="Times New Roman" w:hAnsi="Times New Roman" w:cs="Times New Roman"/>
          <w:sz w:val="24"/>
          <w:szCs w:val="24"/>
        </w:rPr>
        <w:t>sem</w:t>
      </w:r>
      <w:proofErr w:type="spellEnd"/>
      <w:r w:rsidRPr="008933DF">
        <w:rPr>
          <w:rFonts w:ascii="Times New Roman" w:hAnsi="Times New Roman" w:cs="Times New Roman"/>
          <w:sz w:val="24"/>
          <w:szCs w:val="24"/>
        </w:rPr>
        <w:t xml:space="preserve"> os </w:t>
      </w:r>
      <w:proofErr w:type="spellStart"/>
      <w:r w:rsidRPr="008933DF">
        <w:rPr>
          <w:rFonts w:ascii="Times New Roman" w:hAnsi="Times New Roman" w:cs="Times New Roman"/>
          <w:sz w:val="24"/>
          <w:szCs w:val="24"/>
        </w:rPr>
        <w:t>procedimentos</w:t>
      </w:r>
      <w:proofErr w:type="spellEnd"/>
      <w:r w:rsidRPr="008933DF">
        <w:rPr>
          <w:rFonts w:ascii="Times New Roman" w:hAnsi="Times New Roman" w:cs="Times New Roman"/>
          <w:sz w:val="24"/>
          <w:szCs w:val="24"/>
        </w:rPr>
        <w:t xml:space="preserve"> </w:t>
      </w:r>
      <w:proofErr w:type="spellStart"/>
      <w:r w:rsidRPr="008933DF">
        <w:rPr>
          <w:rFonts w:ascii="Times New Roman" w:hAnsi="Times New Roman" w:cs="Times New Roman"/>
          <w:sz w:val="24"/>
          <w:szCs w:val="24"/>
        </w:rPr>
        <w:t>tradicionais</w:t>
      </w:r>
      <w:proofErr w:type="spellEnd"/>
      <w:r w:rsidRPr="008933DF">
        <w:rPr>
          <w:rFonts w:ascii="Times New Roman" w:hAnsi="Times New Roman" w:cs="Times New Roman"/>
          <w:sz w:val="24"/>
          <w:szCs w:val="24"/>
        </w:rPr>
        <w:t xml:space="preserve"> de </w:t>
      </w:r>
      <w:proofErr w:type="spellStart"/>
      <w:r w:rsidRPr="008933DF">
        <w:rPr>
          <w:rFonts w:ascii="Times New Roman" w:hAnsi="Times New Roman" w:cs="Times New Roman"/>
          <w:sz w:val="24"/>
          <w:szCs w:val="24"/>
        </w:rPr>
        <w:t>importação</w:t>
      </w:r>
      <w:proofErr w:type="spellEnd"/>
      <w:r w:rsidRPr="008933DF">
        <w:rPr>
          <w:rFonts w:ascii="Times New Roman" w:hAnsi="Times New Roman" w:cs="Times New Roman"/>
          <w:sz w:val="24"/>
          <w:szCs w:val="24"/>
        </w:rPr>
        <w:t xml:space="preserve"> </w:t>
      </w:r>
      <w:proofErr w:type="spellStart"/>
      <w:r w:rsidRPr="008933DF">
        <w:rPr>
          <w:rFonts w:ascii="Times New Roman" w:hAnsi="Times New Roman" w:cs="Times New Roman"/>
          <w:sz w:val="24"/>
          <w:szCs w:val="24"/>
        </w:rPr>
        <w:t>temporária</w:t>
      </w:r>
      <w:proofErr w:type="spellEnd"/>
      <w:r w:rsidRPr="008933DF">
        <w:rPr>
          <w:rFonts w:ascii="Times New Roman" w:hAnsi="Times New Roman" w:cs="Times New Roman"/>
          <w:sz w:val="24"/>
          <w:szCs w:val="24"/>
        </w:rPr>
        <w:t xml:space="preserve"> e as </w:t>
      </w:r>
      <w:proofErr w:type="spellStart"/>
      <w:r w:rsidRPr="008933DF">
        <w:rPr>
          <w:rFonts w:ascii="Times New Roman" w:hAnsi="Times New Roman" w:cs="Times New Roman"/>
          <w:sz w:val="24"/>
          <w:szCs w:val="24"/>
        </w:rPr>
        <w:t>complicações</w:t>
      </w:r>
      <w:proofErr w:type="spellEnd"/>
      <w:r w:rsidRPr="008933DF">
        <w:rPr>
          <w:rFonts w:ascii="Times New Roman" w:hAnsi="Times New Roman" w:cs="Times New Roman"/>
          <w:sz w:val="24"/>
          <w:szCs w:val="24"/>
        </w:rPr>
        <w:t xml:space="preserve"> que para este </w:t>
      </w:r>
      <w:proofErr w:type="spellStart"/>
      <w:r w:rsidRPr="008933DF">
        <w:rPr>
          <w:rFonts w:ascii="Times New Roman" w:hAnsi="Times New Roman" w:cs="Times New Roman"/>
          <w:sz w:val="24"/>
          <w:szCs w:val="24"/>
        </w:rPr>
        <w:t>setor</w:t>
      </w:r>
      <w:proofErr w:type="spellEnd"/>
      <w:r w:rsidRPr="008933DF">
        <w:rPr>
          <w:rFonts w:ascii="Times New Roman" w:hAnsi="Times New Roman" w:cs="Times New Roman"/>
          <w:sz w:val="24"/>
          <w:szCs w:val="24"/>
        </w:rPr>
        <w:t xml:space="preserve"> </w:t>
      </w:r>
      <w:proofErr w:type="spellStart"/>
      <w:r w:rsidRPr="008933DF">
        <w:rPr>
          <w:rFonts w:ascii="Times New Roman" w:hAnsi="Times New Roman" w:cs="Times New Roman"/>
          <w:sz w:val="24"/>
          <w:szCs w:val="24"/>
        </w:rPr>
        <w:t>representam</w:t>
      </w:r>
      <w:proofErr w:type="spellEnd"/>
      <w:r w:rsidRPr="008933DF">
        <w:rPr>
          <w:rFonts w:ascii="Times New Roman" w:hAnsi="Times New Roman" w:cs="Times New Roman"/>
          <w:sz w:val="24"/>
          <w:szCs w:val="24"/>
        </w:rPr>
        <w:t xml:space="preserve"> </w:t>
      </w:r>
      <w:proofErr w:type="spellStart"/>
      <w:r w:rsidRPr="008933DF">
        <w:rPr>
          <w:rFonts w:ascii="Times New Roman" w:hAnsi="Times New Roman" w:cs="Times New Roman"/>
          <w:sz w:val="24"/>
          <w:szCs w:val="24"/>
        </w:rPr>
        <w:t>seu</w:t>
      </w:r>
      <w:proofErr w:type="spellEnd"/>
      <w:r w:rsidRPr="008933DF">
        <w:rPr>
          <w:rFonts w:ascii="Times New Roman" w:hAnsi="Times New Roman" w:cs="Times New Roman"/>
          <w:sz w:val="24"/>
          <w:szCs w:val="24"/>
        </w:rPr>
        <w:t xml:space="preserve"> controle.</w:t>
      </w:r>
    </w:p>
    <w:p w14:paraId="4F1C0F07" w14:textId="3DDE88E0" w:rsidR="008933DF" w:rsidRDefault="008933DF" w:rsidP="008933DF">
      <w:pPr>
        <w:spacing w:line="360" w:lineRule="auto"/>
        <w:jc w:val="both"/>
        <w:rPr>
          <w:rFonts w:ascii="Times New Roman" w:hAnsi="Times New Roman" w:cs="Times New Roman"/>
          <w:sz w:val="24"/>
          <w:szCs w:val="24"/>
        </w:rPr>
      </w:pPr>
      <w:proofErr w:type="spellStart"/>
      <w:r w:rsidRPr="008933DF">
        <w:rPr>
          <w:rFonts w:ascii="Calibri" w:eastAsia="Times New Roman" w:hAnsi="Calibri" w:cs="Calibri"/>
          <w:b/>
          <w:bCs/>
          <w:color w:val="000000"/>
          <w:sz w:val="28"/>
          <w:szCs w:val="28"/>
          <w:lang w:val="es-ES_tradnl" w:eastAsia="es-MX"/>
        </w:rPr>
        <w:t>Palavras</w:t>
      </w:r>
      <w:proofErr w:type="spellEnd"/>
      <w:r w:rsidRPr="008933DF">
        <w:rPr>
          <w:rFonts w:ascii="Calibri" w:eastAsia="Times New Roman" w:hAnsi="Calibri" w:cs="Calibri"/>
          <w:b/>
          <w:bCs/>
          <w:color w:val="000000"/>
          <w:sz w:val="28"/>
          <w:szCs w:val="28"/>
          <w:lang w:val="es-ES_tradnl" w:eastAsia="es-MX"/>
        </w:rPr>
        <w:t>-chave:</w:t>
      </w:r>
      <w:r w:rsidRPr="008933DF">
        <w:rPr>
          <w:rFonts w:ascii="Arial" w:hAnsi="Arial" w:cs="Arial"/>
          <w:sz w:val="24"/>
          <w:szCs w:val="24"/>
        </w:rPr>
        <w:t xml:space="preserve"> </w:t>
      </w:r>
      <w:proofErr w:type="spellStart"/>
      <w:r w:rsidRPr="008933DF">
        <w:rPr>
          <w:rFonts w:ascii="Times New Roman" w:hAnsi="Times New Roman" w:cs="Times New Roman"/>
          <w:sz w:val="24"/>
          <w:szCs w:val="24"/>
        </w:rPr>
        <w:t>aceitabilidade</w:t>
      </w:r>
      <w:proofErr w:type="spellEnd"/>
      <w:r w:rsidRPr="008933DF">
        <w:rPr>
          <w:rFonts w:ascii="Times New Roman" w:hAnsi="Times New Roman" w:cs="Times New Roman"/>
          <w:sz w:val="24"/>
          <w:szCs w:val="24"/>
        </w:rPr>
        <w:t xml:space="preserve">, </w:t>
      </w:r>
      <w:proofErr w:type="spellStart"/>
      <w:r w:rsidRPr="008933DF">
        <w:rPr>
          <w:rFonts w:ascii="Times New Roman" w:hAnsi="Times New Roman" w:cs="Times New Roman"/>
          <w:sz w:val="24"/>
          <w:szCs w:val="24"/>
        </w:rPr>
        <w:t>benefícios</w:t>
      </w:r>
      <w:proofErr w:type="spellEnd"/>
      <w:r w:rsidRPr="008933DF">
        <w:rPr>
          <w:rFonts w:ascii="Times New Roman" w:hAnsi="Times New Roman" w:cs="Times New Roman"/>
          <w:sz w:val="24"/>
          <w:szCs w:val="24"/>
        </w:rPr>
        <w:t xml:space="preserve">, </w:t>
      </w:r>
      <w:proofErr w:type="spellStart"/>
      <w:r w:rsidRPr="008933DF">
        <w:rPr>
          <w:rFonts w:ascii="Times New Roman" w:hAnsi="Times New Roman" w:cs="Times New Roman"/>
          <w:sz w:val="24"/>
          <w:szCs w:val="24"/>
        </w:rPr>
        <w:t>conhecimento</w:t>
      </w:r>
      <w:proofErr w:type="spellEnd"/>
      <w:r w:rsidRPr="008933DF">
        <w:rPr>
          <w:rFonts w:ascii="Times New Roman" w:hAnsi="Times New Roman" w:cs="Times New Roman"/>
          <w:sz w:val="24"/>
          <w:szCs w:val="24"/>
        </w:rPr>
        <w:t xml:space="preserve">, maquiladora, </w:t>
      </w:r>
      <w:proofErr w:type="spellStart"/>
      <w:r w:rsidRPr="008933DF">
        <w:rPr>
          <w:rFonts w:ascii="Times New Roman" w:hAnsi="Times New Roman" w:cs="Times New Roman"/>
          <w:sz w:val="24"/>
          <w:szCs w:val="24"/>
        </w:rPr>
        <w:t>premissas</w:t>
      </w:r>
      <w:proofErr w:type="spellEnd"/>
      <w:r w:rsidRPr="008933DF">
        <w:rPr>
          <w:rFonts w:ascii="Times New Roman" w:hAnsi="Times New Roman" w:cs="Times New Roman"/>
          <w:sz w:val="24"/>
          <w:szCs w:val="24"/>
        </w:rPr>
        <w:t xml:space="preserve"> fiscalizadas.</w:t>
      </w:r>
    </w:p>
    <w:p w14:paraId="50E6DED5" w14:textId="707C96A5" w:rsidR="008933DF" w:rsidRDefault="008933DF" w:rsidP="008933DF">
      <w:pPr>
        <w:spacing w:before="120" w:after="240" w:line="360" w:lineRule="auto"/>
        <w:jc w:val="both"/>
        <w:rPr>
          <w:rFonts w:ascii="Arial" w:hAnsi="Arial" w:cs="Arial"/>
          <w:sz w:val="24"/>
          <w:szCs w:val="24"/>
        </w:rPr>
      </w:pPr>
      <w:r w:rsidRPr="004C1977">
        <w:rPr>
          <w:rFonts w:ascii="Times New Roman" w:hAnsi="Times New Roman"/>
          <w:b/>
          <w:color w:val="000000"/>
          <w:sz w:val="24"/>
        </w:rPr>
        <w:t>Fecha Recepción:</w:t>
      </w:r>
      <w:r w:rsidRPr="004C1977">
        <w:rPr>
          <w:rFonts w:ascii="Times New Roman" w:hAnsi="Times New Roman"/>
          <w:color w:val="000000"/>
          <w:sz w:val="24"/>
        </w:rPr>
        <w:t xml:space="preserve"> </w:t>
      </w:r>
      <w:r>
        <w:rPr>
          <w:rFonts w:ascii="Times New Roman" w:hAnsi="Times New Roman"/>
          <w:color w:val="000000"/>
          <w:sz w:val="24"/>
        </w:rPr>
        <w:t>Febrero</w:t>
      </w:r>
      <w:r w:rsidRPr="004C1977">
        <w:rPr>
          <w:rFonts w:ascii="Times New Roman" w:hAnsi="Times New Roman"/>
          <w:color w:val="000000"/>
          <w:sz w:val="24"/>
        </w:rPr>
        <w:t xml:space="preserve"> 2017     </w:t>
      </w:r>
      <w:r w:rsidRPr="004C1977">
        <w:rPr>
          <w:rFonts w:ascii="Times New Roman" w:hAnsi="Times New Roman"/>
          <w:b/>
          <w:color w:val="000000"/>
          <w:sz w:val="24"/>
        </w:rPr>
        <w:t>Fecha Aceptación:</w:t>
      </w:r>
      <w:r w:rsidRPr="004C1977">
        <w:rPr>
          <w:rFonts w:ascii="Times New Roman" w:hAnsi="Times New Roman"/>
          <w:color w:val="000000"/>
          <w:sz w:val="24"/>
        </w:rPr>
        <w:t xml:space="preserve"> </w:t>
      </w:r>
      <w:r>
        <w:rPr>
          <w:rFonts w:ascii="Times New Roman" w:hAnsi="Times New Roman"/>
          <w:color w:val="000000"/>
          <w:sz w:val="24"/>
        </w:rPr>
        <w:t>Mayo</w:t>
      </w:r>
      <w:r w:rsidRPr="004C1977">
        <w:rPr>
          <w:rFonts w:ascii="Times New Roman" w:hAnsi="Times New Roman"/>
          <w:color w:val="000000"/>
          <w:sz w:val="24"/>
        </w:rPr>
        <w:t xml:space="preserve"> 2017</w:t>
      </w:r>
      <w:r w:rsidRPr="004C1977">
        <w:rPr>
          <w:rFonts w:ascii="Times New Roman" w:hAnsi="Times New Roman"/>
          <w:color w:val="000000"/>
          <w:sz w:val="24"/>
        </w:rPr>
        <w:br/>
      </w:r>
      <w:r w:rsidR="00542329">
        <w:pict w14:anchorId="77534765">
          <v:rect id="_x0000_i1025" style="width:446.5pt;height:1.5pt" o:hralign="center" o:hrstd="t" o:hr="t" fillcolor="#a0a0a0" stroked="f"/>
        </w:pict>
      </w:r>
    </w:p>
    <w:p w14:paraId="16EEBA3A" w14:textId="77777777" w:rsidR="009434F0" w:rsidRPr="008933DF" w:rsidRDefault="009434F0" w:rsidP="009434F0">
      <w:pPr>
        <w:pStyle w:val="Textoindependiente"/>
        <w:numPr>
          <w:ilvl w:val="0"/>
          <w:numId w:val="8"/>
        </w:numPr>
        <w:tabs>
          <w:tab w:val="clear" w:pos="360"/>
          <w:tab w:val="clear" w:pos="567"/>
          <w:tab w:val="left" w:pos="284"/>
        </w:tabs>
        <w:spacing w:before="240" w:line="480" w:lineRule="auto"/>
        <w:rPr>
          <w:rFonts w:ascii="Calibri" w:hAnsi="Calibri" w:cs="Calibri"/>
          <w:b/>
          <w:bCs/>
          <w:color w:val="000000"/>
          <w:sz w:val="28"/>
          <w:szCs w:val="28"/>
          <w:lang w:val="es-ES_tradnl" w:eastAsia="es-MX"/>
        </w:rPr>
      </w:pPr>
      <w:r w:rsidRPr="008933DF">
        <w:rPr>
          <w:rFonts w:ascii="Calibri" w:hAnsi="Calibri" w:cs="Calibri"/>
          <w:b/>
          <w:bCs/>
          <w:color w:val="000000"/>
          <w:sz w:val="28"/>
          <w:szCs w:val="28"/>
          <w:lang w:val="es-ES_tradnl" w:eastAsia="es-MX"/>
        </w:rPr>
        <w:lastRenderedPageBreak/>
        <w:t>Introducción</w:t>
      </w:r>
    </w:p>
    <w:p w14:paraId="5F6B036F" w14:textId="52F18891" w:rsidR="00B557AD" w:rsidRPr="008933DF" w:rsidRDefault="009434F0" w:rsidP="008933DF">
      <w:pPr>
        <w:pStyle w:val="Textoindependiente"/>
        <w:tabs>
          <w:tab w:val="clear" w:pos="567"/>
          <w:tab w:val="left" w:pos="284"/>
        </w:tabs>
        <w:spacing w:before="240" w:line="360" w:lineRule="auto"/>
        <w:rPr>
          <w:rFonts w:ascii="Times New Roman" w:eastAsiaTheme="minorHAnsi" w:hAnsi="Times New Roman"/>
          <w:sz w:val="24"/>
          <w:szCs w:val="24"/>
        </w:rPr>
      </w:pPr>
      <w:r w:rsidRPr="008933DF">
        <w:rPr>
          <w:rFonts w:ascii="Times New Roman" w:eastAsiaTheme="minorHAnsi" w:hAnsi="Times New Roman"/>
          <w:sz w:val="24"/>
          <w:szCs w:val="24"/>
        </w:rPr>
        <w:t xml:space="preserve">La </w:t>
      </w:r>
      <w:r w:rsidR="006065C7" w:rsidRPr="008933DF">
        <w:rPr>
          <w:rFonts w:ascii="Times New Roman" w:eastAsiaTheme="minorHAnsi" w:hAnsi="Times New Roman"/>
          <w:sz w:val="24"/>
          <w:szCs w:val="24"/>
        </w:rPr>
        <w:t>C</w:t>
      </w:r>
      <w:r w:rsidR="000C22A6" w:rsidRPr="008933DF">
        <w:rPr>
          <w:rFonts w:ascii="Times New Roman" w:eastAsiaTheme="minorHAnsi" w:hAnsi="Times New Roman"/>
          <w:sz w:val="24"/>
          <w:szCs w:val="24"/>
        </w:rPr>
        <w:t xml:space="preserve">omarca </w:t>
      </w:r>
      <w:r w:rsidR="006065C7" w:rsidRPr="008933DF">
        <w:rPr>
          <w:rFonts w:ascii="Times New Roman" w:eastAsiaTheme="minorHAnsi" w:hAnsi="Times New Roman"/>
          <w:sz w:val="24"/>
          <w:szCs w:val="24"/>
        </w:rPr>
        <w:t>L</w:t>
      </w:r>
      <w:r w:rsidR="000C22A6" w:rsidRPr="008933DF">
        <w:rPr>
          <w:rFonts w:ascii="Times New Roman" w:eastAsiaTheme="minorHAnsi" w:hAnsi="Times New Roman"/>
          <w:sz w:val="24"/>
          <w:szCs w:val="24"/>
        </w:rPr>
        <w:t xml:space="preserve">agunera </w:t>
      </w:r>
      <w:r w:rsidRPr="008933DF">
        <w:rPr>
          <w:rFonts w:ascii="Times New Roman" w:eastAsiaTheme="minorHAnsi" w:hAnsi="Times New Roman"/>
          <w:sz w:val="24"/>
          <w:szCs w:val="24"/>
        </w:rPr>
        <w:t xml:space="preserve">es una región </w:t>
      </w:r>
      <w:r w:rsidR="006065C7" w:rsidRPr="008933DF">
        <w:rPr>
          <w:rFonts w:ascii="Times New Roman" w:eastAsiaTheme="minorHAnsi" w:hAnsi="Times New Roman"/>
          <w:sz w:val="24"/>
          <w:szCs w:val="24"/>
        </w:rPr>
        <w:t>tradicionalmente</w:t>
      </w:r>
      <w:r w:rsidRPr="008933DF">
        <w:rPr>
          <w:rFonts w:ascii="Times New Roman" w:eastAsiaTheme="minorHAnsi" w:hAnsi="Times New Roman"/>
          <w:sz w:val="24"/>
          <w:szCs w:val="24"/>
        </w:rPr>
        <w:t xml:space="preserve"> </w:t>
      </w:r>
      <w:proofErr w:type="spellStart"/>
      <w:r w:rsidRPr="008933DF">
        <w:rPr>
          <w:rFonts w:ascii="Times New Roman" w:eastAsiaTheme="minorHAnsi" w:hAnsi="Times New Roman"/>
          <w:sz w:val="24"/>
          <w:szCs w:val="24"/>
        </w:rPr>
        <w:t>textilera</w:t>
      </w:r>
      <w:proofErr w:type="spellEnd"/>
      <w:r w:rsidRPr="008933DF">
        <w:rPr>
          <w:rFonts w:ascii="Times New Roman" w:eastAsiaTheme="minorHAnsi" w:hAnsi="Times New Roman"/>
          <w:sz w:val="24"/>
          <w:szCs w:val="24"/>
        </w:rPr>
        <w:t xml:space="preserve">, con empresas maquiladoras de vestido que exportan directamente hacia Estados Unidos, </w:t>
      </w:r>
      <w:r w:rsidR="005077A9" w:rsidRPr="008933DF">
        <w:rPr>
          <w:rFonts w:ascii="Times New Roman" w:eastAsiaTheme="minorHAnsi" w:hAnsi="Times New Roman"/>
          <w:sz w:val="24"/>
          <w:szCs w:val="24"/>
        </w:rPr>
        <w:t xml:space="preserve">cuya </w:t>
      </w:r>
      <w:r w:rsidRPr="008933DF">
        <w:rPr>
          <w:rFonts w:ascii="Times New Roman" w:eastAsiaTheme="minorHAnsi" w:hAnsi="Times New Roman"/>
          <w:sz w:val="24"/>
          <w:szCs w:val="24"/>
        </w:rPr>
        <w:t xml:space="preserve">como principal competencia </w:t>
      </w:r>
      <w:r w:rsidR="005077A9" w:rsidRPr="008933DF">
        <w:rPr>
          <w:rFonts w:ascii="Times New Roman" w:eastAsiaTheme="minorHAnsi" w:hAnsi="Times New Roman"/>
          <w:sz w:val="24"/>
          <w:szCs w:val="24"/>
        </w:rPr>
        <w:t xml:space="preserve">son los </w:t>
      </w:r>
      <w:r w:rsidRPr="008933DF">
        <w:rPr>
          <w:rFonts w:ascii="Times New Roman" w:eastAsiaTheme="minorHAnsi" w:hAnsi="Times New Roman"/>
          <w:sz w:val="24"/>
          <w:szCs w:val="24"/>
        </w:rPr>
        <w:t>países asiáticos, como Chi</w:t>
      </w:r>
      <w:r w:rsidR="00B557AD" w:rsidRPr="008933DF">
        <w:rPr>
          <w:rFonts w:ascii="Times New Roman" w:eastAsiaTheme="minorHAnsi" w:hAnsi="Times New Roman"/>
          <w:sz w:val="24"/>
          <w:szCs w:val="24"/>
        </w:rPr>
        <w:t>n</w:t>
      </w:r>
      <w:r w:rsidR="000C22A6" w:rsidRPr="008933DF">
        <w:rPr>
          <w:rFonts w:ascii="Times New Roman" w:eastAsiaTheme="minorHAnsi" w:hAnsi="Times New Roman"/>
          <w:sz w:val="24"/>
          <w:szCs w:val="24"/>
        </w:rPr>
        <w:t>a</w:t>
      </w:r>
      <w:r w:rsidRPr="008933DF">
        <w:rPr>
          <w:rFonts w:ascii="Times New Roman" w:eastAsiaTheme="minorHAnsi" w:hAnsi="Times New Roman"/>
          <w:sz w:val="24"/>
          <w:szCs w:val="24"/>
        </w:rPr>
        <w:t xml:space="preserve"> </w:t>
      </w:r>
      <w:sdt>
        <w:sdtPr>
          <w:rPr>
            <w:rFonts w:ascii="Times New Roman" w:eastAsiaTheme="minorHAnsi" w:hAnsi="Times New Roman"/>
            <w:sz w:val="24"/>
            <w:szCs w:val="24"/>
          </w:rPr>
          <w:id w:val="-1211189136"/>
          <w:citation/>
        </w:sdtPr>
        <w:sdtEndPr/>
        <w:sdtContent>
          <w:r w:rsidR="00AF659C" w:rsidRPr="008933DF">
            <w:rPr>
              <w:rFonts w:ascii="Times New Roman" w:eastAsiaTheme="minorHAnsi" w:hAnsi="Times New Roman"/>
              <w:sz w:val="24"/>
              <w:szCs w:val="24"/>
            </w:rPr>
            <w:fldChar w:fldCharType="begin"/>
          </w:r>
          <w:r w:rsidR="00AF659C" w:rsidRPr="008933DF">
            <w:rPr>
              <w:rFonts w:ascii="Times New Roman" w:eastAsiaTheme="minorHAnsi" w:hAnsi="Times New Roman"/>
              <w:sz w:val="24"/>
              <w:szCs w:val="24"/>
            </w:rPr>
            <w:instrText xml:space="preserve">CITATION Ind14 \l 2058 </w:instrText>
          </w:r>
          <w:r w:rsidR="00AF659C" w:rsidRPr="008933DF">
            <w:rPr>
              <w:rFonts w:ascii="Times New Roman" w:eastAsiaTheme="minorHAnsi" w:hAnsi="Times New Roman"/>
              <w:sz w:val="24"/>
              <w:szCs w:val="24"/>
            </w:rPr>
            <w:fldChar w:fldCharType="separate"/>
          </w:r>
          <w:r w:rsidR="00AF659C" w:rsidRPr="008933DF">
            <w:rPr>
              <w:rFonts w:ascii="Times New Roman" w:eastAsiaTheme="minorHAnsi" w:hAnsi="Times New Roman"/>
              <w:noProof/>
              <w:sz w:val="24"/>
              <w:szCs w:val="24"/>
            </w:rPr>
            <w:t>(Industria del vestido en México y Coahuila, 2014)</w:t>
          </w:r>
          <w:r w:rsidR="00AF659C" w:rsidRPr="008933DF">
            <w:rPr>
              <w:rFonts w:ascii="Times New Roman" w:eastAsiaTheme="minorHAnsi" w:hAnsi="Times New Roman"/>
              <w:sz w:val="24"/>
              <w:szCs w:val="24"/>
            </w:rPr>
            <w:fldChar w:fldCharType="end"/>
          </w:r>
        </w:sdtContent>
      </w:sdt>
      <w:r w:rsidR="003A32F3" w:rsidRPr="008933DF">
        <w:rPr>
          <w:rFonts w:ascii="Times New Roman" w:eastAsiaTheme="minorHAnsi" w:hAnsi="Times New Roman"/>
          <w:sz w:val="24"/>
          <w:szCs w:val="24"/>
        </w:rPr>
        <w:t xml:space="preserve">. </w:t>
      </w:r>
      <w:r w:rsidR="00B557AD" w:rsidRPr="008933DF">
        <w:rPr>
          <w:rFonts w:ascii="Times New Roman" w:eastAsiaTheme="minorHAnsi" w:hAnsi="Times New Roman"/>
          <w:sz w:val="24"/>
          <w:szCs w:val="24"/>
        </w:rPr>
        <w:t xml:space="preserve"> </w:t>
      </w:r>
      <w:r w:rsidR="000C22A6" w:rsidRPr="008933DF">
        <w:rPr>
          <w:rFonts w:ascii="Times New Roman" w:eastAsiaTheme="minorHAnsi" w:hAnsi="Times New Roman"/>
          <w:sz w:val="24"/>
          <w:szCs w:val="24"/>
        </w:rPr>
        <w:t>Por este m</w:t>
      </w:r>
      <w:r w:rsidR="00B557AD" w:rsidRPr="008933DF">
        <w:rPr>
          <w:rFonts w:ascii="Times New Roman" w:eastAsiaTheme="minorHAnsi" w:hAnsi="Times New Roman"/>
          <w:sz w:val="24"/>
          <w:szCs w:val="24"/>
        </w:rPr>
        <w:t>otivo</w:t>
      </w:r>
      <w:r w:rsidR="005077A9" w:rsidRPr="008933DF">
        <w:rPr>
          <w:rFonts w:ascii="Times New Roman" w:eastAsiaTheme="minorHAnsi" w:hAnsi="Times New Roman"/>
          <w:sz w:val="24"/>
          <w:szCs w:val="24"/>
        </w:rPr>
        <w:t>,</w:t>
      </w:r>
      <w:r w:rsidR="00B557AD" w:rsidRPr="008933DF">
        <w:rPr>
          <w:rFonts w:ascii="Times New Roman" w:eastAsiaTheme="minorHAnsi" w:hAnsi="Times New Roman"/>
          <w:sz w:val="24"/>
          <w:szCs w:val="24"/>
        </w:rPr>
        <w:t xml:space="preserve"> </w:t>
      </w:r>
      <w:r w:rsidR="005077A9" w:rsidRPr="008933DF">
        <w:rPr>
          <w:rFonts w:ascii="Times New Roman" w:eastAsiaTheme="minorHAnsi" w:hAnsi="Times New Roman"/>
          <w:sz w:val="24"/>
          <w:szCs w:val="24"/>
        </w:rPr>
        <w:t>es necesario</w:t>
      </w:r>
      <w:r w:rsidR="00B557AD" w:rsidRPr="008933DF">
        <w:rPr>
          <w:rFonts w:ascii="Times New Roman" w:eastAsiaTheme="minorHAnsi" w:hAnsi="Times New Roman"/>
          <w:sz w:val="24"/>
          <w:szCs w:val="24"/>
        </w:rPr>
        <w:t xml:space="preserve"> saber si las empresas de este sector conocen los beneficios y estarían dispuestos a contratar un espacio en un Recinto Fiscalizado Estratégico (RFE).</w:t>
      </w:r>
    </w:p>
    <w:p w14:paraId="276F944A" w14:textId="7367FCF9" w:rsidR="00063D86" w:rsidRPr="008933DF" w:rsidRDefault="00D905DF" w:rsidP="008933DF">
      <w:pPr>
        <w:pStyle w:val="Textoindependiente"/>
        <w:tabs>
          <w:tab w:val="clear" w:pos="567"/>
          <w:tab w:val="left" w:pos="284"/>
        </w:tabs>
        <w:spacing w:before="240" w:line="360" w:lineRule="auto"/>
        <w:rPr>
          <w:rFonts w:ascii="Times New Roman" w:hAnsi="Times New Roman"/>
          <w:sz w:val="24"/>
          <w:szCs w:val="24"/>
        </w:rPr>
      </w:pPr>
      <w:r w:rsidRPr="008933DF">
        <w:rPr>
          <w:rFonts w:ascii="Times New Roman" w:hAnsi="Times New Roman"/>
          <w:sz w:val="24"/>
          <w:szCs w:val="24"/>
        </w:rPr>
        <w:t>Los</w:t>
      </w:r>
      <w:r w:rsidR="00B557AD" w:rsidRPr="008933DF">
        <w:rPr>
          <w:rFonts w:ascii="Times New Roman" w:hAnsi="Times New Roman"/>
          <w:sz w:val="24"/>
          <w:szCs w:val="24"/>
        </w:rPr>
        <w:t xml:space="preserve"> </w:t>
      </w:r>
      <w:r w:rsidRPr="008933DF">
        <w:rPr>
          <w:rFonts w:ascii="Times New Roman" w:hAnsi="Times New Roman"/>
          <w:sz w:val="24"/>
          <w:szCs w:val="24"/>
        </w:rPr>
        <w:t xml:space="preserve">RFE se crearon como un régimen de excepción transitorio, el cual permite </w:t>
      </w:r>
      <w:r w:rsidR="003F31EA" w:rsidRPr="008933DF">
        <w:rPr>
          <w:rFonts w:ascii="Times New Roman" w:hAnsi="Times New Roman"/>
          <w:sz w:val="24"/>
          <w:szCs w:val="24"/>
        </w:rPr>
        <w:t xml:space="preserve">otorgar </w:t>
      </w:r>
      <w:proofErr w:type="gramStart"/>
      <w:r w:rsidR="003F31EA" w:rsidRPr="008933DF">
        <w:rPr>
          <w:rFonts w:ascii="Times New Roman" w:hAnsi="Times New Roman"/>
          <w:sz w:val="24"/>
          <w:szCs w:val="24"/>
        </w:rPr>
        <w:t xml:space="preserve">a </w:t>
      </w:r>
      <w:r w:rsidRPr="008933DF">
        <w:rPr>
          <w:rFonts w:ascii="Times New Roman" w:hAnsi="Times New Roman"/>
          <w:sz w:val="24"/>
          <w:szCs w:val="24"/>
        </w:rPr>
        <w:t xml:space="preserve"> un</w:t>
      </w:r>
      <w:r w:rsidR="003F31EA" w:rsidRPr="008933DF">
        <w:rPr>
          <w:rFonts w:ascii="Times New Roman" w:hAnsi="Times New Roman"/>
          <w:sz w:val="24"/>
          <w:szCs w:val="24"/>
        </w:rPr>
        <w:t>a</w:t>
      </w:r>
      <w:proofErr w:type="gramEnd"/>
      <w:r w:rsidRPr="008933DF">
        <w:rPr>
          <w:rFonts w:ascii="Times New Roman" w:hAnsi="Times New Roman"/>
          <w:sz w:val="24"/>
          <w:szCs w:val="24"/>
        </w:rPr>
        <w:t xml:space="preserve"> área geográfica determinada </w:t>
      </w:r>
      <w:r w:rsidR="003F31EA" w:rsidRPr="008933DF">
        <w:rPr>
          <w:rFonts w:ascii="Times New Roman" w:hAnsi="Times New Roman"/>
          <w:sz w:val="24"/>
          <w:szCs w:val="24"/>
        </w:rPr>
        <w:t>beneficios</w:t>
      </w:r>
      <w:r w:rsidRPr="008933DF">
        <w:rPr>
          <w:rFonts w:ascii="Times New Roman" w:hAnsi="Times New Roman"/>
          <w:sz w:val="24"/>
          <w:szCs w:val="24"/>
        </w:rPr>
        <w:t xml:space="preserve"> especiales</w:t>
      </w:r>
      <w:r w:rsidR="003F31EA" w:rsidRPr="008933DF">
        <w:rPr>
          <w:rFonts w:ascii="Times New Roman" w:hAnsi="Times New Roman"/>
          <w:sz w:val="24"/>
          <w:szCs w:val="24"/>
        </w:rPr>
        <w:t>,</w:t>
      </w:r>
      <w:r w:rsidRPr="008933DF">
        <w:rPr>
          <w:rFonts w:ascii="Times New Roman" w:hAnsi="Times New Roman"/>
          <w:sz w:val="24"/>
          <w:szCs w:val="24"/>
        </w:rPr>
        <w:t xml:space="preserve"> como incentivos a la inversión y exportación durante un período determinado. El RFE se orienta </w:t>
      </w:r>
      <w:r w:rsidR="003F31EA" w:rsidRPr="008933DF">
        <w:rPr>
          <w:rFonts w:ascii="Times New Roman" w:hAnsi="Times New Roman"/>
          <w:sz w:val="24"/>
          <w:szCs w:val="24"/>
        </w:rPr>
        <w:t xml:space="preserve">sobre todo </w:t>
      </w:r>
      <w:r w:rsidRPr="008933DF">
        <w:rPr>
          <w:rFonts w:ascii="Times New Roman" w:hAnsi="Times New Roman"/>
          <w:sz w:val="24"/>
          <w:szCs w:val="24"/>
        </w:rPr>
        <w:t xml:space="preserve">a </w:t>
      </w:r>
      <w:r w:rsidR="003F31EA" w:rsidRPr="008933DF">
        <w:rPr>
          <w:rFonts w:ascii="Times New Roman" w:hAnsi="Times New Roman"/>
          <w:sz w:val="24"/>
          <w:szCs w:val="24"/>
        </w:rPr>
        <w:t xml:space="preserve">la </w:t>
      </w:r>
      <w:r w:rsidRPr="008933DF">
        <w:rPr>
          <w:rFonts w:ascii="Times New Roman" w:hAnsi="Times New Roman"/>
          <w:sz w:val="24"/>
          <w:szCs w:val="24"/>
        </w:rPr>
        <w:t>disminu</w:t>
      </w:r>
      <w:r w:rsidR="003F31EA" w:rsidRPr="008933DF">
        <w:rPr>
          <w:rFonts w:ascii="Times New Roman" w:hAnsi="Times New Roman"/>
          <w:sz w:val="24"/>
          <w:szCs w:val="24"/>
        </w:rPr>
        <w:t>ción de</w:t>
      </w:r>
      <w:r w:rsidRPr="008933DF">
        <w:rPr>
          <w:rFonts w:ascii="Times New Roman" w:hAnsi="Times New Roman"/>
          <w:sz w:val="24"/>
          <w:szCs w:val="24"/>
        </w:rPr>
        <w:t xml:space="preserve"> costos de la inversión extranjera en proyectos, </w:t>
      </w:r>
      <w:r w:rsidR="003F31EA" w:rsidRPr="008933DF">
        <w:rPr>
          <w:rFonts w:ascii="Times New Roman" w:hAnsi="Times New Roman"/>
          <w:sz w:val="24"/>
          <w:szCs w:val="24"/>
        </w:rPr>
        <w:t xml:space="preserve">la facilitación de </w:t>
      </w:r>
      <w:r w:rsidRPr="008933DF">
        <w:rPr>
          <w:rFonts w:ascii="Times New Roman" w:hAnsi="Times New Roman"/>
          <w:sz w:val="24"/>
          <w:szCs w:val="24"/>
        </w:rPr>
        <w:t xml:space="preserve">la producción de bienes y servicios logísticos, </w:t>
      </w:r>
      <w:r w:rsidR="00B128CC" w:rsidRPr="008933DF">
        <w:rPr>
          <w:rFonts w:ascii="Times New Roman" w:hAnsi="Times New Roman"/>
          <w:sz w:val="24"/>
          <w:szCs w:val="24"/>
        </w:rPr>
        <w:t>y la realización de</w:t>
      </w:r>
      <w:r w:rsidRPr="008933DF">
        <w:rPr>
          <w:rFonts w:ascii="Times New Roman" w:hAnsi="Times New Roman"/>
          <w:sz w:val="24"/>
          <w:szCs w:val="24"/>
        </w:rPr>
        <w:t xml:space="preserve"> operaciones complejas</w:t>
      </w:r>
      <w:r w:rsidR="008E3C78" w:rsidRPr="008933DF">
        <w:rPr>
          <w:rFonts w:ascii="Times New Roman" w:hAnsi="Times New Roman"/>
          <w:sz w:val="24"/>
          <w:szCs w:val="24"/>
        </w:rPr>
        <w:t>,</w:t>
      </w:r>
      <w:r w:rsidRPr="008933DF">
        <w:rPr>
          <w:rFonts w:ascii="Times New Roman" w:hAnsi="Times New Roman"/>
          <w:sz w:val="24"/>
          <w:szCs w:val="24"/>
        </w:rPr>
        <w:t xml:space="preserve"> como la construcción de puertos, aeropuertos y líneas férreas, </w:t>
      </w:r>
      <w:r w:rsidR="00B128CC" w:rsidRPr="008933DF">
        <w:rPr>
          <w:rFonts w:ascii="Times New Roman" w:hAnsi="Times New Roman"/>
          <w:sz w:val="24"/>
          <w:szCs w:val="24"/>
        </w:rPr>
        <w:t xml:space="preserve">además de la </w:t>
      </w:r>
      <w:r w:rsidRPr="008933DF">
        <w:rPr>
          <w:rFonts w:ascii="Times New Roman" w:hAnsi="Times New Roman"/>
          <w:sz w:val="24"/>
          <w:szCs w:val="24"/>
        </w:rPr>
        <w:t>reduc</w:t>
      </w:r>
      <w:r w:rsidR="00B128CC" w:rsidRPr="008933DF">
        <w:rPr>
          <w:rFonts w:ascii="Times New Roman" w:hAnsi="Times New Roman"/>
          <w:sz w:val="24"/>
          <w:szCs w:val="24"/>
        </w:rPr>
        <w:t xml:space="preserve">ción </w:t>
      </w:r>
      <w:r w:rsidRPr="008933DF">
        <w:rPr>
          <w:rFonts w:ascii="Times New Roman" w:hAnsi="Times New Roman"/>
          <w:sz w:val="24"/>
          <w:szCs w:val="24"/>
        </w:rPr>
        <w:t xml:space="preserve"> o evitar el pago de impuestos sobre mermas en procedimientos industriales (industrias de transformación, manufacturas), y la agregación de servicios comunes, a fin de impulsar la instalación de empresas y contribuir con un entorno favorable para el comercio exterior</w:t>
      </w:r>
      <w:sdt>
        <w:sdtPr>
          <w:rPr>
            <w:rFonts w:ascii="Times New Roman" w:hAnsi="Times New Roman"/>
            <w:sz w:val="24"/>
            <w:szCs w:val="24"/>
          </w:rPr>
          <w:id w:val="-353414966"/>
          <w:citation/>
        </w:sdtPr>
        <w:sdtEndPr/>
        <w:sdtContent>
          <w:r w:rsidRPr="008933DF">
            <w:rPr>
              <w:rFonts w:ascii="Times New Roman" w:hAnsi="Times New Roman"/>
              <w:sz w:val="24"/>
              <w:szCs w:val="24"/>
            </w:rPr>
            <w:fldChar w:fldCharType="begin"/>
          </w:r>
          <w:r w:rsidRPr="008933DF">
            <w:rPr>
              <w:rFonts w:ascii="Times New Roman" w:hAnsi="Times New Roman"/>
              <w:sz w:val="24"/>
              <w:szCs w:val="24"/>
            </w:rPr>
            <w:instrText xml:space="preserve">CITATION Ban \l 2058 </w:instrText>
          </w:r>
          <w:r w:rsidRPr="008933DF">
            <w:rPr>
              <w:rFonts w:ascii="Times New Roman" w:hAnsi="Times New Roman"/>
              <w:sz w:val="24"/>
              <w:szCs w:val="24"/>
            </w:rPr>
            <w:fldChar w:fldCharType="separate"/>
          </w:r>
          <w:r w:rsidRPr="008933DF">
            <w:rPr>
              <w:rFonts w:ascii="Times New Roman" w:hAnsi="Times New Roman"/>
              <w:noProof/>
              <w:sz w:val="24"/>
              <w:szCs w:val="24"/>
            </w:rPr>
            <w:t xml:space="preserve"> (Bancomext, 2017)</w:t>
          </w:r>
          <w:r w:rsidRPr="008933DF">
            <w:rPr>
              <w:rFonts w:ascii="Times New Roman" w:hAnsi="Times New Roman"/>
              <w:sz w:val="24"/>
              <w:szCs w:val="24"/>
            </w:rPr>
            <w:fldChar w:fldCharType="end"/>
          </w:r>
        </w:sdtContent>
      </w:sdt>
      <w:r w:rsidR="00B128CC" w:rsidRPr="008933DF">
        <w:rPr>
          <w:rFonts w:ascii="Times New Roman" w:hAnsi="Times New Roman"/>
          <w:sz w:val="24"/>
          <w:szCs w:val="24"/>
        </w:rPr>
        <w:t>.</w:t>
      </w:r>
    </w:p>
    <w:p w14:paraId="7E98A1FC" w14:textId="7760C069" w:rsidR="00B557AD" w:rsidRDefault="003E708F" w:rsidP="008933DF">
      <w:pPr>
        <w:spacing w:before="240" w:line="360" w:lineRule="auto"/>
        <w:jc w:val="both"/>
        <w:rPr>
          <w:rFonts w:ascii="Arial" w:hAnsi="Arial" w:cs="Arial"/>
          <w:sz w:val="24"/>
          <w:szCs w:val="24"/>
        </w:rPr>
      </w:pPr>
      <w:r w:rsidRPr="008933DF">
        <w:rPr>
          <w:rFonts w:ascii="Times New Roman" w:hAnsi="Times New Roman" w:cs="Times New Roman"/>
          <w:sz w:val="24"/>
          <w:szCs w:val="24"/>
        </w:rPr>
        <w:t xml:space="preserve">El régimen </w:t>
      </w:r>
      <w:r w:rsidR="00063D86" w:rsidRPr="008933DF">
        <w:rPr>
          <w:rFonts w:ascii="Times New Roman" w:hAnsi="Times New Roman" w:cs="Times New Roman"/>
          <w:sz w:val="24"/>
          <w:szCs w:val="24"/>
        </w:rPr>
        <w:t>RFE</w:t>
      </w:r>
      <w:r w:rsidR="00F2353A" w:rsidRPr="008933DF">
        <w:rPr>
          <w:rFonts w:ascii="Times New Roman" w:hAnsi="Times New Roman" w:cs="Times New Roman"/>
          <w:sz w:val="24"/>
          <w:szCs w:val="24"/>
        </w:rPr>
        <w:t xml:space="preserve"> </w:t>
      </w:r>
      <w:r w:rsidRPr="008933DF">
        <w:rPr>
          <w:rFonts w:ascii="Times New Roman" w:hAnsi="Times New Roman" w:cs="Times New Roman"/>
          <w:sz w:val="24"/>
          <w:szCs w:val="24"/>
        </w:rPr>
        <w:t xml:space="preserve">ofrece ventajas para empresas </w:t>
      </w:r>
      <w:r w:rsidR="000D046E" w:rsidRPr="008933DF">
        <w:rPr>
          <w:rFonts w:ascii="Times New Roman" w:hAnsi="Times New Roman" w:cs="Times New Roman"/>
          <w:sz w:val="24"/>
          <w:szCs w:val="24"/>
        </w:rPr>
        <w:t>dedicadas al</w:t>
      </w:r>
      <w:r w:rsidRPr="008933DF">
        <w:rPr>
          <w:rFonts w:ascii="Times New Roman" w:hAnsi="Times New Roman" w:cs="Times New Roman"/>
          <w:sz w:val="24"/>
          <w:szCs w:val="24"/>
        </w:rPr>
        <w:t xml:space="preserve"> comercio exterior que invierten en plantas de procesamiento y comercialización dentro de estas zonas geográficas estratégicas. Aunque este tipo de régimen resulta un avance importante para agilizar el comercio, es</w:t>
      </w:r>
      <w:r w:rsidR="00F2353A" w:rsidRPr="008933DF">
        <w:rPr>
          <w:rFonts w:ascii="Times New Roman" w:hAnsi="Times New Roman" w:cs="Times New Roman"/>
          <w:sz w:val="24"/>
          <w:szCs w:val="24"/>
        </w:rPr>
        <w:t xml:space="preserve"> </w:t>
      </w:r>
      <w:r w:rsidRPr="008933DF">
        <w:rPr>
          <w:rFonts w:ascii="Times New Roman" w:hAnsi="Times New Roman" w:cs="Times New Roman"/>
          <w:sz w:val="24"/>
          <w:szCs w:val="24"/>
        </w:rPr>
        <w:t>importante promover una política integral de competitividad encaminada a mejorar la infraestructura, incentivar las redes empresariales, la formación de los habitantes, la creación de tecnología y las políticas de fomento económico, entre otras medidas, que permitan a las empresas pasar de actividades de ensamblaje hacia procesos productivos avanzados, generadores de un mayor valor agregado</w:t>
      </w:r>
      <w:sdt>
        <w:sdtPr>
          <w:rPr>
            <w:rFonts w:ascii="Times New Roman" w:hAnsi="Times New Roman" w:cs="Times New Roman"/>
            <w:sz w:val="24"/>
            <w:szCs w:val="24"/>
          </w:rPr>
          <w:id w:val="-896122943"/>
          <w:citation/>
        </w:sdtPr>
        <w:sdtEndPr/>
        <w:sdtContent>
          <w:r w:rsidR="00F2353A" w:rsidRPr="008933DF">
            <w:rPr>
              <w:rFonts w:ascii="Times New Roman" w:hAnsi="Times New Roman" w:cs="Times New Roman"/>
              <w:sz w:val="24"/>
              <w:szCs w:val="24"/>
            </w:rPr>
            <w:fldChar w:fldCharType="begin"/>
          </w:r>
          <w:r w:rsidR="00F2353A" w:rsidRPr="008933DF">
            <w:rPr>
              <w:rFonts w:ascii="Times New Roman" w:hAnsi="Times New Roman" w:cs="Times New Roman"/>
              <w:sz w:val="24"/>
              <w:szCs w:val="24"/>
            </w:rPr>
            <w:instrText xml:space="preserve"> CITATION Geo17 \l 2058 </w:instrText>
          </w:r>
          <w:r w:rsidR="00F2353A" w:rsidRPr="008933DF">
            <w:rPr>
              <w:rFonts w:ascii="Times New Roman" w:hAnsi="Times New Roman" w:cs="Times New Roman"/>
              <w:sz w:val="24"/>
              <w:szCs w:val="24"/>
            </w:rPr>
            <w:fldChar w:fldCharType="separate"/>
          </w:r>
          <w:r w:rsidR="00F2353A" w:rsidRPr="008933DF">
            <w:rPr>
              <w:rFonts w:ascii="Times New Roman" w:hAnsi="Times New Roman" w:cs="Times New Roman"/>
              <w:sz w:val="24"/>
              <w:szCs w:val="24"/>
            </w:rPr>
            <w:t xml:space="preserve"> (Georgia Tech-Tecnológico de Monterrey, 2017)</w:t>
          </w:r>
          <w:r w:rsidR="00F2353A" w:rsidRPr="008933DF">
            <w:rPr>
              <w:rFonts w:ascii="Times New Roman" w:hAnsi="Times New Roman" w:cs="Times New Roman"/>
              <w:sz w:val="24"/>
              <w:szCs w:val="24"/>
            </w:rPr>
            <w:fldChar w:fldCharType="end"/>
          </w:r>
        </w:sdtContent>
      </w:sdt>
      <w:r w:rsidRPr="008933DF">
        <w:rPr>
          <w:rFonts w:ascii="Times New Roman" w:hAnsi="Times New Roman" w:cs="Times New Roman"/>
          <w:sz w:val="24"/>
          <w:szCs w:val="24"/>
        </w:rPr>
        <w:t>.</w:t>
      </w:r>
      <w:r w:rsidR="00063D86">
        <w:rPr>
          <w:rFonts w:ascii="Arial" w:hAnsi="Arial" w:cs="Arial"/>
          <w:sz w:val="24"/>
          <w:szCs w:val="24"/>
        </w:rPr>
        <w:t xml:space="preserve"> </w:t>
      </w:r>
    </w:p>
    <w:p w14:paraId="01C2B719" w14:textId="77777777" w:rsidR="008933DF" w:rsidRDefault="008933DF" w:rsidP="00D905DF">
      <w:pPr>
        <w:spacing w:before="240" w:line="480" w:lineRule="auto"/>
        <w:jc w:val="both"/>
        <w:rPr>
          <w:rFonts w:ascii="Arial" w:hAnsi="Arial" w:cs="Arial"/>
          <w:sz w:val="24"/>
          <w:szCs w:val="24"/>
        </w:rPr>
      </w:pPr>
    </w:p>
    <w:p w14:paraId="25F6DCED" w14:textId="77777777" w:rsidR="008933DF" w:rsidRDefault="008933DF" w:rsidP="00D905DF">
      <w:pPr>
        <w:spacing w:before="240" w:line="480" w:lineRule="auto"/>
        <w:jc w:val="both"/>
        <w:rPr>
          <w:rFonts w:ascii="Arial" w:hAnsi="Arial" w:cs="Arial"/>
          <w:sz w:val="24"/>
          <w:szCs w:val="24"/>
        </w:rPr>
      </w:pPr>
    </w:p>
    <w:p w14:paraId="408B4F36" w14:textId="4C68A9BC" w:rsidR="00472D11" w:rsidRPr="008933DF" w:rsidRDefault="00700B53" w:rsidP="00D905DF">
      <w:pPr>
        <w:spacing w:before="240" w:line="480" w:lineRule="auto"/>
        <w:jc w:val="both"/>
        <w:rPr>
          <w:rFonts w:ascii="Calibri" w:eastAsia="Times New Roman" w:hAnsi="Calibri" w:cs="Calibri"/>
          <w:b/>
          <w:bCs/>
          <w:color w:val="000000"/>
          <w:sz w:val="28"/>
          <w:szCs w:val="28"/>
          <w:lang w:val="es-ES_tradnl" w:eastAsia="es-MX"/>
        </w:rPr>
      </w:pPr>
      <w:proofErr w:type="gramStart"/>
      <w:r>
        <w:rPr>
          <w:rFonts w:ascii="Calibri" w:eastAsia="Times New Roman" w:hAnsi="Calibri" w:cs="Calibri"/>
          <w:b/>
          <w:bCs/>
          <w:color w:val="000000"/>
          <w:sz w:val="28"/>
          <w:szCs w:val="28"/>
          <w:lang w:val="es-ES_tradnl" w:eastAsia="es-MX"/>
        </w:rPr>
        <w:lastRenderedPageBreak/>
        <w:t>2.</w:t>
      </w:r>
      <w:r w:rsidR="001C68D2" w:rsidRPr="008933DF">
        <w:rPr>
          <w:rFonts w:ascii="Calibri" w:eastAsia="Times New Roman" w:hAnsi="Calibri" w:cs="Calibri"/>
          <w:b/>
          <w:bCs/>
          <w:color w:val="000000"/>
          <w:sz w:val="28"/>
          <w:szCs w:val="28"/>
          <w:lang w:val="es-ES_tradnl" w:eastAsia="es-MX"/>
        </w:rPr>
        <w:t>Marco</w:t>
      </w:r>
      <w:proofErr w:type="gramEnd"/>
      <w:r w:rsidR="001C68D2" w:rsidRPr="008933DF">
        <w:rPr>
          <w:rFonts w:ascii="Calibri" w:eastAsia="Times New Roman" w:hAnsi="Calibri" w:cs="Calibri"/>
          <w:b/>
          <w:bCs/>
          <w:color w:val="000000"/>
          <w:sz w:val="28"/>
          <w:szCs w:val="28"/>
          <w:lang w:val="es-ES_tradnl" w:eastAsia="es-MX"/>
        </w:rPr>
        <w:t xml:space="preserve"> teórico</w:t>
      </w:r>
    </w:p>
    <w:p w14:paraId="3B6A9E76" w14:textId="77777777" w:rsidR="00675596" w:rsidRPr="008933DF" w:rsidRDefault="00675596" w:rsidP="008933DF">
      <w:pPr>
        <w:pStyle w:val="Textoindependiente"/>
        <w:tabs>
          <w:tab w:val="clear" w:pos="567"/>
          <w:tab w:val="left" w:pos="284"/>
        </w:tabs>
        <w:spacing w:before="240" w:line="360" w:lineRule="auto"/>
        <w:rPr>
          <w:rFonts w:ascii="Times New Roman" w:hAnsi="Times New Roman"/>
          <w:b/>
          <w:sz w:val="24"/>
          <w:szCs w:val="24"/>
        </w:rPr>
      </w:pPr>
      <w:r w:rsidRPr="008933DF">
        <w:rPr>
          <w:rFonts w:ascii="Times New Roman" w:hAnsi="Times New Roman"/>
          <w:b/>
          <w:sz w:val="24"/>
          <w:szCs w:val="24"/>
        </w:rPr>
        <w:t>2.1 Definición de Recinto Fiscalizado Estratégico</w:t>
      </w:r>
    </w:p>
    <w:p w14:paraId="044DF887" w14:textId="75E909A2" w:rsidR="007C4BB9" w:rsidRPr="008933DF" w:rsidRDefault="00D40A9D" w:rsidP="008933DF">
      <w:pPr>
        <w:spacing w:before="240" w:line="360" w:lineRule="auto"/>
        <w:jc w:val="both"/>
        <w:rPr>
          <w:rFonts w:ascii="Times New Roman" w:hAnsi="Times New Roman" w:cs="Times New Roman"/>
          <w:sz w:val="24"/>
          <w:szCs w:val="24"/>
        </w:rPr>
      </w:pPr>
      <w:r w:rsidRPr="008933DF">
        <w:rPr>
          <w:rFonts w:ascii="Times New Roman" w:hAnsi="Times New Roman" w:cs="Times New Roman"/>
          <w:sz w:val="24"/>
          <w:szCs w:val="24"/>
        </w:rPr>
        <w:t xml:space="preserve">Éste es </w:t>
      </w:r>
      <w:r w:rsidR="00675596" w:rsidRPr="008933DF">
        <w:rPr>
          <w:rFonts w:ascii="Times New Roman" w:hAnsi="Times New Roman" w:cs="Times New Roman"/>
          <w:sz w:val="24"/>
          <w:szCs w:val="24"/>
        </w:rPr>
        <w:t>un inmueble ubicado dentro de la circunscripción de cualquier aduana, el cual se habilita para la introducción de mercancías bajo el régimen aduanero</w:t>
      </w:r>
      <w:r w:rsidRPr="008933DF">
        <w:rPr>
          <w:rFonts w:ascii="Times New Roman" w:hAnsi="Times New Roman" w:cs="Times New Roman"/>
          <w:sz w:val="24"/>
          <w:szCs w:val="24"/>
        </w:rPr>
        <w:t>,</w:t>
      </w:r>
      <w:r w:rsidR="00675596" w:rsidRPr="008933DF">
        <w:rPr>
          <w:rFonts w:ascii="Times New Roman" w:hAnsi="Times New Roman" w:cs="Times New Roman"/>
          <w:sz w:val="24"/>
          <w:szCs w:val="24"/>
        </w:rPr>
        <w:t xml:space="preserve"> también denominado </w:t>
      </w:r>
      <w:r w:rsidR="00DC6E82" w:rsidRPr="008933DF">
        <w:rPr>
          <w:rFonts w:ascii="Times New Roman" w:hAnsi="Times New Roman" w:cs="Times New Roman"/>
          <w:sz w:val="24"/>
          <w:szCs w:val="24"/>
        </w:rPr>
        <w:t>Recinto F</w:t>
      </w:r>
      <w:r w:rsidR="00675596" w:rsidRPr="008933DF">
        <w:rPr>
          <w:rFonts w:ascii="Times New Roman" w:hAnsi="Times New Roman" w:cs="Times New Roman"/>
          <w:sz w:val="24"/>
          <w:szCs w:val="24"/>
        </w:rPr>
        <w:t xml:space="preserve">iscalizado </w:t>
      </w:r>
      <w:r w:rsidR="00DC6E82" w:rsidRPr="008933DF">
        <w:rPr>
          <w:rFonts w:ascii="Times New Roman" w:hAnsi="Times New Roman" w:cs="Times New Roman"/>
          <w:sz w:val="24"/>
          <w:szCs w:val="24"/>
        </w:rPr>
        <w:t>E</w:t>
      </w:r>
      <w:r w:rsidR="00675596" w:rsidRPr="008933DF">
        <w:rPr>
          <w:rFonts w:ascii="Times New Roman" w:hAnsi="Times New Roman" w:cs="Times New Roman"/>
          <w:sz w:val="24"/>
          <w:szCs w:val="24"/>
        </w:rPr>
        <w:t xml:space="preserve">stratégico. Una vez que se otorga la habilitación del inmueble, se está en posibilidad de que una tercera persona obtenga la autorización para destinar, dentro del mismo, las mercancías al régimen aduanero de </w:t>
      </w:r>
      <w:r w:rsidR="00DC6E82" w:rsidRPr="008933DF">
        <w:rPr>
          <w:rFonts w:ascii="Times New Roman" w:hAnsi="Times New Roman" w:cs="Times New Roman"/>
          <w:sz w:val="24"/>
          <w:szCs w:val="24"/>
        </w:rPr>
        <w:t>Recinto Fiscalizado Estratégico</w:t>
      </w:r>
      <w:r w:rsidR="00675596" w:rsidRPr="008933DF">
        <w:rPr>
          <w:rFonts w:ascii="Times New Roman" w:hAnsi="Times New Roman" w:cs="Times New Roman"/>
          <w:sz w:val="24"/>
          <w:szCs w:val="24"/>
        </w:rPr>
        <w:t>, conocidos como operadores del régimen (Servicio de Administración Tributaria, 2016).</w:t>
      </w:r>
    </w:p>
    <w:p w14:paraId="5053C9AA" w14:textId="7732C382" w:rsidR="001C68D2" w:rsidRDefault="00B20CD1" w:rsidP="008933DF">
      <w:pPr>
        <w:spacing w:before="240" w:line="360" w:lineRule="auto"/>
        <w:jc w:val="both"/>
        <w:rPr>
          <w:rFonts w:ascii="Times New Roman" w:hAnsi="Times New Roman" w:cs="Times New Roman"/>
          <w:b/>
          <w:sz w:val="24"/>
          <w:szCs w:val="24"/>
        </w:rPr>
      </w:pPr>
      <w:r w:rsidRPr="008933DF">
        <w:rPr>
          <w:rFonts w:ascii="Times New Roman" w:hAnsi="Times New Roman" w:cs="Times New Roman"/>
          <w:b/>
          <w:sz w:val="24"/>
          <w:szCs w:val="24"/>
        </w:rPr>
        <w:t xml:space="preserve"> 2.2 Antecedentes históricos </w:t>
      </w:r>
      <w:r w:rsidR="00490A66" w:rsidRPr="008933DF">
        <w:rPr>
          <w:rFonts w:ascii="Times New Roman" w:hAnsi="Times New Roman" w:cs="Times New Roman"/>
          <w:b/>
          <w:sz w:val="24"/>
          <w:szCs w:val="24"/>
        </w:rPr>
        <w:t>(Figura 1)</w:t>
      </w:r>
    </w:p>
    <w:p w14:paraId="19ED6DA1" w14:textId="77777777" w:rsidR="008933DF" w:rsidRDefault="008933DF" w:rsidP="008933DF">
      <w:pPr>
        <w:spacing w:before="240" w:line="360" w:lineRule="auto"/>
        <w:jc w:val="both"/>
        <w:rPr>
          <w:rFonts w:ascii="Times New Roman" w:hAnsi="Times New Roman" w:cs="Times New Roman"/>
          <w:b/>
          <w:sz w:val="24"/>
          <w:szCs w:val="24"/>
        </w:rPr>
      </w:pPr>
    </w:p>
    <w:p w14:paraId="44937295" w14:textId="77777777" w:rsidR="008933DF" w:rsidRDefault="008933DF" w:rsidP="008933DF">
      <w:pPr>
        <w:spacing w:before="240" w:line="360" w:lineRule="auto"/>
        <w:jc w:val="both"/>
        <w:rPr>
          <w:rFonts w:ascii="Times New Roman" w:hAnsi="Times New Roman" w:cs="Times New Roman"/>
          <w:b/>
          <w:sz w:val="24"/>
          <w:szCs w:val="24"/>
        </w:rPr>
      </w:pPr>
    </w:p>
    <w:p w14:paraId="679FA7B3" w14:textId="77777777" w:rsidR="008933DF" w:rsidRDefault="008933DF" w:rsidP="008933DF">
      <w:pPr>
        <w:spacing w:before="240" w:line="360" w:lineRule="auto"/>
        <w:jc w:val="both"/>
        <w:rPr>
          <w:rFonts w:ascii="Times New Roman" w:hAnsi="Times New Roman" w:cs="Times New Roman"/>
          <w:b/>
          <w:sz w:val="24"/>
          <w:szCs w:val="24"/>
        </w:rPr>
      </w:pPr>
    </w:p>
    <w:p w14:paraId="72F17B9B" w14:textId="77777777" w:rsidR="008933DF" w:rsidRDefault="008933DF" w:rsidP="008933DF">
      <w:pPr>
        <w:spacing w:before="240" w:line="360" w:lineRule="auto"/>
        <w:jc w:val="both"/>
        <w:rPr>
          <w:rFonts w:ascii="Times New Roman" w:hAnsi="Times New Roman" w:cs="Times New Roman"/>
          <w:b/>
          <w:sz w:val="24"/>
          <w:szCs w:val="24"/>
        </w:rPr>
      </w:pPr>
    </w:p>
    <w:p w14:paraId="351FD3A2" w14:textId="77777777" w:rsidR="008933DF" w:rsidRDefault="008933DF" w:rsidP="008933DF">
      <w:pPr>
        <w:spacing w:before="240" w:line="360" w:lineRule="auto"/>
        <w:jc w:val="both"/>
        <w:rPr>
          <w:rFonts w:ascii="Times New Roman" w:hAnsi="Times New Roman" w:cs="Times New Roman"/>
          <w:b/>
          <w:sz w:val="24"/>
          <w:szCs w:val="24"/>
        </w:rPr>
      </w:pPr>
    </w:p>
    <w:p w14:paraId="2106BE1A" w14:textId="77777777" w:rsidR="008933DF" w:rsidRDefault="008933DF" w:rsidP="008933DF">
      <w:pPr>
        <w:spacing w:before="240" w:line="360" w:lineRule="auto"/>
        <w:jc w:val="both"/>
        <w:rPr>
          <w:rFonts w:ascii="Times New Roman" w:hAnsi="Times New Roman" w:cs="Times New Roman"/>
          <w:b/>
          <w:sz w:val="24"/>
          <w:szCs w:val="24"/>
        </w:rPr>
      </w:pPr>
    </w:p>
    <w:p w14:paraId="1AB7B387" w14:textId="77777777" w:rsidR="008933DF" w:rsidRDefault="008933DF" w:rsidP="008933DF">
      <w:pPr>
        <w:spacing w:before="240" w:line="360" w:lineRule="auto"/>
        <w:jc w:val="both"/>
        <w:rPr>
          <w:rFonts w:ascii="Times New Roman" w:hAnsi="Times New Roman" w:cs="Times New Roman"/>
          <w:b/>
          <w:sz w:val="24"/>
          <w:szCs w:val="24"/>
        </w:rPr>
      </w:pPr>
    </w:p>
    <w:p w14:paraId="146F11D8" w14:textId="77777777" w:rsidR="008933DF" w:rsidRDefault="008933DF" w:rsidP="008933DF">
      <w:pPr>
        <w:spacing w:before="240" w:line="360" w:lineRule="auto"/>
        <w:jc w:val="both"/>
        <w:rPr>
          <w:rFonts w:ascii="Times New Roman" w:hAnsi="Times New Roman" w:cs="Times New Roman"/>
          <w:b/>
          <w:sz w:val="24"/>
          <w:szCs w:val="24"/>
        </w:rPr>
      </w:pPr>
    </w:p>
    <w:p w14:paraId="040C501B" w14:textId="77777777" w:rsidR="008933DF" w:rsidRDefault="008933DF" w:rsidP="008933DF">
      <w:pPr>
        <w:spacing w:before="240" w:line="360" w:lineRule="auto"/>
        <w:jc w:val="both"/>
        <w:rPr>
          <w:rFonts w:ascii="Times New Roman" w:hAnsi="Times New Roman" w:cs="Times New Roman"/>
          <w:b/>
          <w:sz w:val="24"/>
          <w:szCs w:val="24"/>
        </w:rPr>
      </w:pPr>
    </w:p>
    <w:p w14:paraId="6769DDF8" w14:textId="77777777" w:rsidR="008933DF" w:rsidRDefault="008933DF" w:rsidP="008933DF">
      <w:pPr>
        <w:spacing w:before="240" w:line="360" w:lineRule="auto"/>
        <w:jc w:val="both"/>
        <w:rPr>
          <w:rFonts w:ascii="Times New Roman" w:hAnsi="Times New Roman" w:cs="Times New Roman"/>
          <w:b/>
          <w:sz w:val="24"/>
          <w:szCs w:val="24"/>
        </w:rPr>
      </w:pPr>
    </w:p>
    <w:p w14:paraId="63755BD7" w14:textId="77777777" w:rsidR="008933DF" w:rsidRDefault="008933DF" w:rsidP="008933DF">
      <w:pPr>
        <w:spacing w:before="240" w:line="360" w:lineRule="auto"/>
        <w:jc w:val="both"/>
        <w:rPr>
          <w:rFonts w:ascii="Times New Roman" w:hAnsi="Times New Roman" w:cs="Times New Roman"/>
          <w:b/>
          <w:sz w:val="24"/>
          <w:szCs w:val="24"/>
        </w:rPr>
      </w:pPr>
    </w:p>
    <w:p w14:paraId="285144C3" w14:textId="77777777" w:rsidR="008933DF" w:rsidRDefault="008933DF" w:rsidP="008933DF">
      <w:pPr>
        <w:spacing w:before="240" w:line="360" w:lineRule="auto"/>
        <w:jc w:val="both"/>
        <w:rPr>
          <w:rFonts w:ascii="Times New Roman" w:hAnsi="Times New Roman" w:cs="Times New Roman"/>
          <w:b/>
          <w:sz w:val="24"/>
          <w:szCs w:val="24"/>
        </w:rPr>
      </w:pPr>
    </w:p>
    <w:p w14:paraId="50C7B7C4" w14:textId="18E1CC9F" w:rsidR="008933DF" w:rsidRPr="008933DF" w:rsidRDefault="008933DF" w:rsidP="008933DF">
      <w:pPr>
        <w:spacing w:before="240" w:line="360" w:lineRule="auto"/>
        <w:jc w:val="center"/>
        <w:rPr>
          <w:rFonts w:ascii="Arial" w:hAnsi="Arial" w:cs="Arial"/>
          <w:b/>
          <w:sz w:val="24"/>
          <w:szCs w:val="24"/>
        </w:rPr>
      </w:pPr>
      <w:r w:rsidRPr="008933DF">
        <w:rPr>
          <w:rFonts w:ascii="Times New Roman" w:hAnsi="Times New Roman" w:cs="Times New Roman"/>
          <w:b/>
          <w:sz w:val="24"/>
          <w:szCs w:val="24"/>
        </w:rPr>
        <w:lastRenderedPageBreak/>
        <w:t>Figura 1.</w:t>
      </w:r>
      <w:r w:rsidRPr="008933DF">
        <w:rPr>
          <w:rFonts w:ascii="Times New Roman" w:hAnsi="Times New Roman" w:cs="Times New Roman"/>
          <w:sz w:val="24"/>
          <w:szCs w:val="24"/>
        </w:rPr>
        <w:t xml:space="preserve"> Antecedentes históricos de la instancia que autoriza un Recinto Fiscalizado.</w:t>
      </w:r>
    </w:p>
    <w:p w14:paraId="396C57B3" w14:textId="77777777" w:rsidR="001C68D2" w:rsidRPr="006A37A9" w:rsidRDefault="001C68D2" w:rsidP="00472D11">
      <w:pPr>
        <w:spacing w:before="240" w:line="480" w:lineRule="auto"/>
        <w:jc w:val="center"/>
        <w:rPr>
          <w:rFonts w:ascii="Arial" w:hAnsi="Arial" w:cs="Arial"/>
          <w:sz w:val="24"/>
          <w:szCs w:val="24"/>
        </w:rPr>
      </w:pPr>
      <w:r w:rsidRPr="006A37A9">
        <w:rPr>
          <w:rFonts w:ascii="Arial" w:hAnsi="Arial" w:cs="Arial"/>
          <w:noProof/>
          <w:sz w:val="24"/>
          <w:szCs w:val="24"/>
          <w:lang w:eastAsia="es-MX"/>
        </w:rPr>
        <w:drawing>
          <wp:inline distT="0" distB="0" distL="0" distR="0" wp14:anchorId="5D739AE5" wp14:editId="370A1F5B">
            <wp:extent cx="5857875" cy="599059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9714" cy="6084510"/>
                    </a:xfrm>
                    <a:prstGeom prst="rect">
                      <a:avLst/>
                    </a:prstGeom>
                    <a:noFill/>
                    <a:ln>
                      <a:noFill/>
                    </a:ln>
                  </pic:spPr>
                </pic:pic>
              </a:graphicData>
            </a:graphic>
          </wp:inline>
        </w:drawing>
      </w:r>
    </w:p>
    <w:p w14:paraId="2509BC28" w14:textId="14077081" w:rsidR="001C68D2" w:rsidRPr="008933DF" w:rsidRDefault="001C68D2" w:rsidP="00472D11">
      <w:pPr>
        <w:spacing w:before="240" w:line="240" w:lineRule="auto"/>
        <w:jc w:val="center"/>
        <w:rPr>
          <w:rFonts w:ascii="Times New Roman" w:hAnsi="Times New Roman" w:cs="Times New Roman"/>
          <w:sz w:val="24"/>
          <w:szCs w:val="24"/>
        </w:rPr>
      </w:pPr>
      <w:r w:rsidRPr="008933DF">
        <w:rPr>
          <w:rFonts w:ascii="Times New Roman" w:hAnsi="Times New Roman" w:cs="Times New Roman"/>
          <w:sz w:val="24"/>
          <w:szCs w:val="24"/>
        </w:rPr>
        <w:t>Fuente</w:t>
      </w:r>
      <w:r w:rsidR="00B602B5" w:rsidRPr="008933DF">
        <w:rPr>
          <w:rFonts w:ascii="Times New Roman" w:hAnsi="Times New Roman" w:cs="Times New Roman"/>
          <w:sz w:val="24"/>
          <w:szCs w:val="24"/>
        </w:rPr>
        <w:t>:</w:t>
      </w:r>
      <w:r w:rsidRPr="008933DF">
        <w:rPr>
          <w:rFonts w:ascii="Times New Roman" w:hAnsi="Times New Roman" w:cs="Times New Roman"/>
          <w:sz w:val="24"/>
          <w:szCs w:val="24"/>
        </w:rPr>
        <w:t xml:space="preserve"> </w:t>
      </w:r>
      <w:r w:rsidR="00B602B5" w:rsidRPr="008933DF">
        <w:rPr>
          <w:rFonts w:ascii="Times New Roman" w:hAnsi="Times New Roman" w:cs="Times New Roman"/>
          <w:sz w:val="24"/>
          <w:szCs w:val="24"/>
        </w:rPr>
        <w:t>e</w:t>
      </w:r>
      <w:r w:rsidRPr="008933DF">
        <w:rPr>
          <w:rFonts w:ascii="Times New Roman" w:hAnsi="Times New Roman" w:cs="Times New Roman"/>
          <w:sz w:val="24"/>
          <w:szCs w:val="24"/>
        </w:rPr>
        <w:t>laboración propia</w:t>
      </w:r>
      <w:r w:rsidR="008933DF">
        <w:rPr>
          <w:rFonts w:ascii="Times New Roman" w:hAnsi="Times New Roman" w:cs="Times New Roman"/>
          <w:sz w:val="24"/>
          <w:szCs w:val="24"/>
        </w:rPr>
        <w:t>.</w:t>
      </w:r>
    </w:p>
    <w:p w14:paraId="01841A2F" w14:textId="77777777" w:rsidR="00071577" w:rsidRPr="006A37A9" w:rsidRDefault="00071577" w:rsidP="00472D11">
      <w:pPr>
        <w:spacing w:before="240" w:line="240" w:lineRule="auto"/>
        <w:jc w:val="center"/>
        <w:rPr>
          <w:rFonts w:ascii="Arial" w:hAnsi="Arial" w:cs="Arial"/>
          <w:sz w:val="24"/>
          <w:szCs w:val="24"/>
        </w:rPr>
      </w:pPr>
    </w:p>
    <w:p w14:paraId="43ED33C6" w14:textId="77777777" w:rsidR="007C4BB9" w:rsidRDefault="007C4BB9" w:rsidP="0002284D">
      <w:pPr>
        <w:spacing w:before="240" w:line="480" w:lineRule="auto"/>
        <w:jc w:val="both"/>
        <w:rPr>
          <w:rFonts w:ascii="Arial" w:hAnsi="Arial" w:cs="Arial"/>
          <w:sz w:val="24"/>
          <w:szCs w:val="24"/>
        </w:rPr>
      </w:pPr>
    </w:p>
    <w:p w14:paraId="7DE7FD55" w14:textId="27BFB508" w:rsidR="00C9051B" w:rsidRPr="008933DF" w:rsidRDefault="008933DF" w:rsidP="008933DF">
      <w:pPr>
        <w:spacing w:before="240" w:line="360" w:lineRule="auto"/>
        <w:jc w:val="both"/>
        <w:rPr>
          <w:rFonts w:ascii="Times New Roman" w:hAnsi="Times New Roman" w:cs="Times New Roman"/>
          <w:b/>
          <w:sz w:val="24"/>
          <w:szCs w:val="24"/>
        </w:rPr>
      </w:pPr>
      <w:r>
        <w:rPr>
          <w:rFonts w:ascii="Arial" w:hAnsi="Arial" w:cs="Arial"/>
          <w:sz w:val="24"/>
          <w:szCs w:val="24"/>
        </w:rPr>
        <w:lastRenderedPageBreak/>
        <w:t xml:space="preserve">     </w:t>
      </w:r>
      <w:r w:rsidR="00C9051B" w:rsidRPr="008933DF">
        <w:rPr>
          <w:rFonts w:ascii="Times New Roman" w:hAnsi="Times New Roman" w:cs="Times New Roman"/>
          <w:b/>
          <w:sz w:val="24"/>
          <w:szCs w:val="24"/>
        </w:rPr>
        <w:t>2.3</w:t>
      </w:r>
      <w:r w:rsidR="0097153C" w:rsidRPr="008933DF">
        <w:rPr>
          <w:rFonts w:ascii="Times New Roman" w:hAnsi="Times New Roman" w:cs="Times New Roman"/>
          <w:b/>
          <w:sz w:val="24"/>
          <w:szCs w:val="24"/>
        </w:rPr>
        <w:t xml:space="preserve"> </w:t>
      </w:r>
      <w:r w:rsidR="00C9051B" w:rsidRPr="008933DF">
        <w:rPr>
          <w:rFonts w:ascii="Times New Roman" w:hAnsi="Times New Roman" w:cs="Times New Roman"/>
          <w:b/>
          <w:sz w:val="24"/>
          <w:szCs w:val="24"/>
        </w:rPr>
        <w:t>Ubicación de Rec</w:t>
      </w:r>
      <w:r w:rsidR="0097153C" w:rsidRPr="008933DF">
        <w:rPr>
          <w:rFonts w:ascii="Times New Roman" w:hAnsi="Times New Roman" w:cs="Times New Roman"/>
          <w:b/>
          <w:sz w:val="24"/>
          <w:szCs w:val="24"/>
        </w:rPr>
        <w:t>intos Fiscalizados Estratégicos</w:t>
      </w:r>
      <w:r w:rsidR="00C9051B" w:rsidRPr="008933DF">
        <w:rPr>
          <w:rFonts w:ascii="Times New Roman" w:hAnsi="Times New Roman" w:cs="Times New Roman"/>
          <w:b/>
          <w:sz w:val="24"/>
          <w:szCs w:val="24"/>
        </w:rPr>
        <w:t xml:space="preserve"> </w:t>
      </w:r>
    </w:p>
    <w:p w14:paraId="47EE9958" w14:textId="5D0C0E69" w:rsidR="00C9051B" w:rsidRPr="008933DF" w:rsidRDefault="001B0927" w:rsidP="008933DF">
      <w:pPr>
        <w:spacing w:before="240" w:line="360" w:lineRule="auto"/>
        <w:jc w:val="both"/>
        <w:rPr>
          <w:rFonts w:ascii="Times New Roman" w:hAnsi="Times New Roman" w:cs="Times New Roman"/>
          <w:sz w:val="24"/>
          <w:szCs w:val="24"/>
        </w:rPr>
      </w:pPr>
      <w:r w:rsidRPr="008933DF">
        <w:rPr>
          <w:rFonts w:ascii="Times New Roman" w:hAnsi="Times New Roman" w:cs="Times New Roman"/>
          <w:sz w:val="24"/>
          <w:szCs w:val="24"/>
        </w:rPr>
        <w:t>En</w:t>
      </w:r>
      <w:r w:rsidR="00C9051B" w:rsidRPr="008933DF">
        <w:rPr>
          <w:rFonts w:ascii="Times New Roman" w:hAnsi="Times New Roman" w:cs="Times New Roman"/>
          <w:sz w:val="24"/>
          <w:szCs w:val="24"/>
        </w:rPr>
        <w:t xml:space="preserve"> México se pueden encontrar siete Recintos Fiscales Estratégicos</w:t>
      </w:r>
      <w:r w:rsidR="00F7084D" w:rsidRPr="008933DF">
        <w:rPr>
          <w:rFonts w:ascii="Times New Roman" w:hAnsi="Times New Roman" w:cs="Times New Roman"/>
          <w:sz w:val="24"/>
          <w:szCs w:val="24"/>
        </w:rPr>
        <w:t>; se ubican</w:t>
      </w:r>
      <w:r w:rsidR="00C9051B" w:rsidRPr="008933DF">
        <w:rPr>
          <w:rFonts w:ascii="Times New Roman" w:hAnsi="Times New Roman" w:cs="Times New Roman"/>
          <w:sz w:val="24"/>
          <w:szCs w:val="24"/>
        </w:rPr>
        <w:t xml:space="preserve"> en San Luis Potosí</w:t>
      </w:r>
      <w:r w:rsidR="002D37AC" w:rsidRPr="008933DF">
        <w:rPr>
          <w:rFonts w:ascii="Times New Roman" w:hAnsi="Times New Roman" w:cs="Times New Roman"/>
          <w:sz w:val="24"/>
          <w:szCs w:val="24"/>
        </w:rPr>
        <w:t xml:space="preserve"> (San Luis Potosí)</w:t>
      </w:r>
      <w:r w:rsidR="00C9051B" w:rsidRPr="008933DF">
        <w:rPr>
          <w:rFonts w:ascii="Times New Roman" w:hAnsi="Times New Roman" w:cs="Times New Roman"/>
          <w:sz w:val="24"/>
          <w:szCs w:val="24"/>
        </w:rPr>
        <w:t>, Nuevo León (</w:t>
      </w:r>
      <w:r w:rsidR="00B602B5" w:rsidRPr="008933DF">
        <w:rPr>
          <w:rFonts w:ascii="Times New Roman" w:hAnsi="Times New Roman" w:cs="Times New Roman"/>
          <w:sz w:val="24"/>
          <w:szCs w:val="24"/>
        </w:rPr>
        <w:t>Monterrey</w:t>
      </w:r>
      <w:r w:rsidR="00C9051B" w:rsidRPr="008933DF">
        <w:rPr>
          <w:rFonts w:ascii="Times New Roman" w:hAnsi="Times New Roman" w:cs="Times New Roman"/>
          <w:sz w:val="24"/>
          <w:szCs w:val="24"/>
        </w:rPr>
        <w:t xml:space="preserve">), </w:t>
      </w:r>
      <w:r w:rsidR="00F7084D" w:rsidRPr="008933DF">
        <w:rPr>
          <w:rFonts w:ascii="Times New Roman" w:hAnsi="Times New Roman" w:cs="Times New Roman"/>
          <w:sz w:val="24"/>
          <w:szCs w:val="24"/>
        </w:rPr>
        <w:t>Ciudad Juárez (</w:t>
      </w:r>
      <w:r w:rsidR="00C9051B" w:rsidRPr="008933DF">
        <w:rPr>
          <w:rFonts w:ascii="Times New Roman" w:hAnsi="Times New Roman" w:cs="Times New Roman"/>
          <w:sz w:val="24"/>
          <w:szCs w:val="24"/>
        </w:rPr>
        <w:t xml:space="preserve">Chihuahua), </w:t>
      </w:r>
      <w:r w:rsidR="00490A66" w:rsidRPr="008933DF">
        <w:rPr>
          <w:rFonts w:ascii="Times New Roman" w:hAnsi="Times New Roman" w:cs="Times New Roman"/>
          <w:sz w:val="24"/>
          <w:szCs w:val="24"/>
        </w:rPr>
        <w:t>Lázaro Cárdenas (</w:t>
      </w:r>
      <w:r w:rsidR="00C9051B" w:rsidRPr="008933DF">
        <w:rPr>
          <w:rFonts w:ascii="Times New Roman" w:hAnsi="Times New Roman" w:cs="Times New Roman"/>
          <w:sz w:val="24"/>
          <w:szCs w:val="24"/>
        </w:rPr>
        <w:t xml:space="preserve">Michoacán), </w:t>
      </w:r>
      <w:r w:rsidR="00490A66" w:rsidRPr="008933DF">
        <w:rPr>
          <w:rFonts w:ascii="Times New Roman" w:hAnsi="Times New Roman" w:cs="Times New Roman"/>
          <w:sz w:val="24"/>
          <w:szCs w:val="24"/>
        </w:rPr>
        <w:t>Puerto Chiapas (</w:t>
      </w:r>
      <w:r w:rsidR="00C9051B" w:rsidRPr="008933DF">
        <w:rPr>
          <w:rFonts w:ascii="Times New Roman" w:hAnsi="Times New Roman" w:cs="Times New Roman"/>
          <w:sz w:val="24"/>
          <w:szCs w:val="24"/>
        </w:rPr>
        <w:t>Chiapas) y próxima</w:t>
      </w:r>
      <w:r w:rsidR="00BD23AE" w:rsidRPr="008933DF">
        <w:rPr>
          <w:rFonts w:ascii="Times New Roman" w:hAnsi="Times New Roman" w:cs="Times New Roman"/>
          <w:sz w:val="24"/>
          <w:szCs w:val="24"/>
        </w:rPr>
        <w:t xml:space="preserve">mente en Ciudad Obregón </w:t>
      </w:r>
      <w:r w:rsidR="00490A66" w:rsidRPr="008933DF">
        <w:rPr>
          <w:rFonts w:ascii="Times New Roman" w:hAnsi="Times New Roman" w:cs="Times New Roman"/>
          <w:sz w:val="24"/>
          <w:szCs w:val="24"/>
        </w:rPr>
        <w:t>(</w:t>
      </w:r>
      <w:r w:rsidR="00BD23AE" w:rsidRPr="008933DF">
        <w:rPr>
          <w:rFonts w:ascii="Times New Roman" w:hAnsi="Times New Roman" w:cs="Times New Roman"/>
          <w:sz w:val="24"/>
          <w:szCs w:val="24"/>
        </w:rPr>
        <w:t>Sonora</w:t>
      </w:r>
      <w:r w:rsidR="00490A66" w:rsidRPr="008933DF">
        <w:rPr>
          <w:rFonts w:ascii="Times New Roman" w:hAnsi="Times New Roman" w:cs="Times New Roman"/>
          <w:sz w:val="24"/>
          <w:szCs w:val="24"/>
        </w:rPr>
        <w:t>)</w:t>
      </w:r>
      <w:r w:rsidR="00BD23AE" w:rsidRPr="008933DF">
        <w:rPr>
          <w:rFonts w:ascii="Times New Roman" w:hAnsi="Times New Roman" w:cs="Times New Roman"/>
          <w:sz w:val="24"/>
          <w:szCs w:val="24"/>
        </w:rPr>
        <w:t xml:space="preserve"> (Servicio de Administración Tributaria, 2016).</w:t>
      </w:r>
    </w:p>
    <w:p w14:paraId="277D9B5D" w14:textId="7069FA0C" w:rsidR="00C9051B" w:rsidRPr="008933DF" w:rsidRDefault="00C9051B" w:rsidP="008933DF">
      <w:pPr>
        <w:spacing w:before="240" w:line="360" w:lineRule="auto"/>
        <w:jc w:val="both"/>
        <w:rPr>
          <w:rFonts w:ascii="Times New Roman" w:hAnsi="Times New Roman" w:cs="Times New Roman"/>
          <w:sz w:val="24"/>
          <w:szCs w:val="24"/>
        </w:rPr>
      </w:pPr>
      <w:r w:rsidRPr="008933DF">
        <w:rPr>
          <w:rFonts w:ascii="Times New Roman" w:hAnsi="Times New Roman" w:cs="Times New Roman"/>
          <w:sz w:val="24"/>
          <w:szCs w:val="24"/>
        </w:rPr>
        <w:t xml:space="preserve">El vínculo que tienen estos recintos con las aduanas comienza desde antes de su establecimiento pues es la Administración General de las Aduanas </w:t>
      </w:r>
      <w:r w:rsidR="00C47CB5" w:rsidRPr="008933DF">
        <w:rPr>
          <w:rFonts w:ascii="Times New Roman" w:hAnsi="Times New Roman" w:cs="Times New Roman"/>
          <w:sz w:val="24"/>
          <w:szCs w:val="24"/>
        </w:rPr>
        <w:t xml:space="preserve">(AGA) </w:t>
      </w:r>
      <w:r w:rsidRPr="008933DF">
        <w:rPr>
          <w:rFonts w:ascii="Times New Roman" w:hAnsi="Times New Roman" w:cs="Times New Roman"/>
          <w:sz w:val="24"/>
          <w:szCs w:val="24"/>
        </w:rPr>
        <w:t>se encarga de aprobar los RFE</w:t>
      </w:r>
      <w:r w:rsidR="00790422" w:rsidRPr="008933DF">
        <w:rPr>
          <w:rFonts w:ascii="Times New Roman" w:hAnsi="Times New Roman" w:cs="Times New Roman"/>
          <w:sz w:val="24"/>
          <w:szCs w:val="24"/>
        </w:rPr>
        <w:t>; a esta instancia</w:t>
      </w:r>
      <w:r w:rsidRPr="008933DF">
        <w:rPr>
          <w:rFonts w:ascii="Times New Roman" w:hAnsi="Times New Roman" w:cs="Times New Roman"/>
          <w:sz w:val="24"/>
          <w:szCs w:val="24"/>
        </w:rPr>
        <w:t xml:space="preserve"> se debe entregar la documentación</w:t>
      </w:r>
      <w:r w:rsidR="00BD23AE" w:rsidRPr="008933DF">
        <w:rPr>
          <w:rFonts w:ascii="Times New Roman" w:hAnsi="Times New Roman" w:cs="Times New Roman"/>
          <w:sz w:val="24"/>
          <w:szCs w:val="24"/>
        </w:rPr>
        <w:t xml:space="preserve"> requerida para su constitución (Servicio de Administración Tributaria, 2016).</w:t>
      </w:r>
    </w:p>
    <w:p w14:paraId="51EA5046" w14:textId="77777777" w:rsidR="008933DF" w:rsidRDefault="00C9051B" w:rsidP="008933DF">
      <w:pPr>
        <w:spacing w:before="240" w:line="360" w:lineRule="auto"/>
        <w:jc w:val="both"/>
        <w:rPr>
          <w:rFonts w:ascii="Times New Roman" w:hAnsi="Times New Roman" w:cs="Times New Roman"/>
          <w:sz w:val="24"/>
          <w:szCs w:val="24"/>
        </w:rPr>
      </w:pPr>
      <w:r w:rsidRPr="008933DF">
        <w:rPr>
          <w:rFonts w:ascii="Times New Roman" w:hAnsi="Times New Roman" w:cs="Times New Roman"/>
          <w:sz w:val="24"/>
          <w:szCs w:val="24"/>
        </w:rPr>
        <w:t xml:space="preserve">En el siguiente mapa </w:t>
      </w:r>
      <w:r w:rsidR="00490A66" w:rsidRPr="008933DF">
        <w:rPr>
          <w:rFonts w:ascii="Times New Roman" w:hAnsi="Times New Roman" w:cs="Times New Roman"/>
          <w:sz w:val="24"/>
          <w:szCs w:val="24"/>
        </w:rPr>
        <w:t xml:space="preserve">(Figura 2) </w:t>
      </w:r>
      <w:r w:rsidRPr="008933DF">
        <w:rPr>
          <w:rFonts w:ascii="Times New Roman" w:hAnsi="Times New Roman" w:cs="Times New Roman"/>
          <w:sz w:val="24"/>
          <w:szCs w:val="24"/>
        </w:rPr>
        <w:t>se muestran los Recintos Fiscalizados Estratégicos en amarillo</w:t>
      </w:r>
      <w:r w:rsidR="00FB5974" w:rsidRPr="008933DF">
        <w:rPr>
          <w:rFonts w:ascii="Times New Roman" w:hAnsi="Times New Roman" w:cs="Times New Roman"/>
          <w:sz w:val="24"/>
          <w:szCs w:val="24"/>
        </w:rPr>
        <w:t>;</w:t>
      </w:r>
      <w:r w:rsidRPr="008933DF">
        <w:rPr>
          <w:rFonts w:ascii="Times New Roman" w:hAnsi="Times New Roman" w:cs="Times New Roman"/>
          <w:sz w:val="24"/>
          <w:szCs w:val="24"/>
        </w:rPr>
        <w:t xml:space="preserve"> en rojo, los p</w:t>
      </w:r>
      <w:r w:rsidR="00BD23AE" w:rsidRPr="008933DF">
        <w:rPr>
          <w:rFonts w:ascii="Times New Roman" w:hAnsi="Times New Roman" w:cs="Times New Roman"/>
          <w:sz w:val="24"/>
          <w:szCs w:val="24"/>
        </w:rPr>
        <w:t>uertos más importantes del país (Servicio de Administración Tributaria, 2016).</w:t>
      </w:r>
    </w:p>
    <w:p w14:paraId="6B6CE6BB" w14:textId="08DC4271" w:rsidR="008933DF" w:rsidRDefault="008933DF" w:rsidP="008933DF">
      <w:pPr>
        <w:spacing w:before="240" w:line="360" w:lineRule="auto"/>
        <w:jc w:val="center"/>
        <w:rPr>
          <w:rFonts w:ascii="Times New Roman" w:hAnsi="Times New Roman" w:cs="Times New Roman"/>
          <w:sz w:val="24"/>
          <w:szCs w:val="24"/>
        </w:rPr>
      </w:pPr>
      <w:r w:rsidRPr="008933DF">
        <w:rPr>
          <w:rFonts w:ascii="Times New Roman" w:hAnsi="Times New Roman" w:cs="Times New Roman"/>
          <w:b/>
          <w:sz w:val="24"/>
          <w:szCs w:val="24"/>
        </w:rPr>
        <w:t>Figura 2.</w:t>
      </w:r>
      <w:r w:rsidRPr="008933DF">
        <w:rPr>
          <w:rFonts w:ascii="Times New Roman" w:hAnsi="Times New Roman" w:cs="Times New Roman"/>
          <w:sz w:val="24"/>
          <w:szCs w:val="24"/>
        </w:rPr>
        <w:t xml:space="preserve"> Ubicación de los Recintos Fiscalizados Estratégicos en el país México</w:t>
      </w:r>
      <w:r>
        <w:rPr>
          <w:rFonts w:ascii="Times New Roman" w:hAnsi="Times New Roman" w:cs="Times New Roman"/>
          <w:sz w:val="24"/>
          <w:szCs w:val="24"/>
        </w:rPr>
        <w:t>.</w:t>
      </w:r>
    </w:p>
    <w:p w14:paraId="18BE02D3" w14:textId="25168159" w:rsidR="0055232B" w:rsidRPr="006A37A9" w:rsidRDefault="0051132B" w:rsidP="004C63A4">
      <w:pPr>
        <w:spacing w:before="240" w:line="360" w:lineRule="auto"/>
        <w:jc w:val="center"/>
        <w:rPr>
          <w:rFonts w:ascii="Arial" w:hAnsi="Arial" w:cs="Arial"/>
          <w:sz w:val="24"/>
          <w:szCs w:val="24"/>
        </w:rPr>
        <w:sectPr w:rsidR="0055232B" w:rsidRPr="006A37A9" w:rsidSect="008933DF">
          <w:headerReference w:type="default" r:id="rId12"/>
          <w:footerReference w:type="default" r:id="rId13"/>
          <w:type w:val="continuous"/>
          <w:pgSz w:w="12240" w:h="15840" w:code="1"/>
          <w:pgMar w:top="1953" w:right="1418" w:bottom="1440" w:left="1418" w:header="708" w:footer="708" w:gutter="0"/>
          <w:cols w:space="708"/>
          <w:docGrid w:linePitch="360"/>
        </w:sectPr>
      </w:pPr>
      <w:r w:rsidRPr="006A37A9">
        <w:rPr>
          <w:rFonts w:ascii="Arial" w:hAnsi="Arial" w:cs="Arial"/>
          <w:noProof/>
          <w:sz w:val="24"/>
          <w:szCs w:val="24"/>
          <w:lang w:eastAsia="es-MX"/>
        </w:rPr>
        <w:drawing>
          <wp:inline distT="0" distB="0" distL="0" distR="0" wp14:anchorId="1A61A992" wp14:editId="2FB312C4">
            <wp:extent cx="5714335" cy="2390775"/>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19696" cy="2434856"/>
                    </a:xfrm>
                    <a:prstGeom prst="rect">
                      <a:avLst/>
                    </a:prstGeom>
                    <a:noFill/>
                  </pic:spPr>
                </pic:pic>
              </a:graphicData>
            </a:graphic>
          </wp:inline>
        </w:drawing>
      </w:r>
    </w:p>
    <w:p w14:paraId="61418BB8" w14:textId="0733E390" w:rsidR="00BD23AE" w:rsidRPr="008933DF" w:rsidRDefault="003D1512" w:rsidP="00472D11">
      <w:pPr>
        <w:spacing w:before="240" w:line="240" w:lineRule="auto"/>
        <w:jc w:val="center"/>
        <w:rPr>
          <w:rFonts w:ascii="Times New Roman" w:hAnsi="Times New Roman" w:cs="Times New Roman"/>
          <w:sz w:val="24"/>
          <w:szCs w:val="24"/>
        </w:rPr>
      </w:pPr>
      <w:r w:rsidRPr="008933DF">
        <w:rPr>
          <w:rFonts w:ascii="Times New Roman" w:hAnsi="Times New Roman" w:cs="Times New Roman"/>
          <w:sz w:val="24"/>
          <w:szCs w:val="24"/>
        </w:rPr>
        <w:lastRenderedPageBreak/>
        <w:t xml:space="preserve">Fuente: </w:t>
      </w:r>
      <w:r w:rsidR="00BD23AE" w:rsidRPr="008933DF">
        <w:rPr>
          <w:rFonts w:ascii="Times New Roman" w:hAnsi="Times New Roman" w:cs="Times New Roman"/>
          <w:sz w:val="24"/>
          <w:szCs w:val="24"/>
        </w:rPr>
        <w:t>Servicio de Administración Tributaria”, 2016</w:t>
      </w:r>
      <w:r w:rsidR="008933DF">
        <w:rPr>
          <w:rFonts w:ascii="Times New Roman" w:hAnsi="Times New Roman" w:cs="Times New Roman"/>
          <w:sz w:val="24"/>
          <w:szCs w:val="24"/>
        </w:rPr>
        <w:t>.</w:t>
      </w:r>
    </w:p>
    <w:p w14:paraId="2A99F8F2" w14:textId="77777777" w:rsidR="00546BF9" w:rsidRPr="006A37A9" w:rsidRDefault="00546BF9" w:rsidP="0002284D">
      <w:pPr>
        <w:spacing w:before="240" w:line="480" w:lineRule="auto"/>
        <w:ind w:firstLine="708"/>
        <w:jc w:val="both"/>
        <w:rPr>
          <w:rFonts w:ascii="Arial" w:hAnsi="Arial" w:cs="Arial"/>
          <w:sz w:val="24"/>
          <w:szCs w:val="24"/>
        </w:rPr>
      </w:pPr>
    </w:p>
    <w:p w14:paraId="6FF0335A" w14:textId="77777777" w:rsidR="0055232B" w:rsidRDefault="0055232B" w:rsidP="0002284D">
      <w:pPr>
        <w:spacing w:before="240" w:line="480" w:lineRule="auto"/>
        <w:ind w:firstLine="708"/>
        <w:jc w:val="both"/>
        <w:rPr>
          <w:rFonts w:ascii="Arial" w:hAnsi="Arial" w:cs="Arial"/>
          <w:sz w:val="24"/>
          <w:szCs w:val="24"/>
        </w:rPr>
      </w:pPr>
    </w:p>
    <w:p w14:paraId="6CADC228" w14:textId="77777777" w:rsidR="008933DF" w:rsidRPr="006A37A9" w:rsidRDefault="008933DF" w:rsidP="0002284D">
      <w:pPr>
        <w:spacing w:before="240" w:line="480" w:lineRule="auto"/>
        <w:ind w:firstLine="708"/>
        <w:jc w:val="both"/>
        <w:rPr>
          <w:rFonts w:ascii="Arial" w:hAnsi="Arial" w:cs="Arial"/>
          <w:sz w:val="24"/>
          <w:szCs w:val="24"/>
        </w:rPr>
        <w:sectPr w:rsidR="008933DF" w:rsidRPr="006A37A9" w:rsidSect="00CD1E84">
          <w:type w:val="continuous"/>
          <w:pgSz w:w="12240" w:h="15840" w:code="1"/>
          <w:pgMar w:top="1440" w:right="1418" w:bottom="1440" w:left="1418" w:header="708" w:footer="708" w:gutter="0"/>
          <w:cols w:space="708"/>
          <w:docGrid w:linePitch="360"/>
        </w:sectPr>
      </w:pPr>
    </w:p>
    <w:p w14:paraId="6CEF02EC" w14:textId="6DA1AD15" w:rsidR="001F6BAF" w:rsidRPr="00951BF5" w:rsidRDefault="001F6BAF" w:rsidP="00951BF5">
      <w:pPr>
        <w:spacing w:before="240" w:line="360" w:lineRule="auto"/>
        <w:jc w:val="both"/>
        <w:rPr>
          <w:rFonts w:ascii="Times New Roman" w:hAnsi="Times New Roman" w:cs="Times New Roman"/>
          <w:b/>
          <w:sz w:val="24"/>
          <w:szCs w:val="24"/>
        </w:rPr>
      </w:pPr>
      <w:r w:rsidRPr="00951BF5">
        <w:rPr>
          <w:rFonts w:ascii="Times New Roman" w:hAnsi="Times New Roman" w:cs="Times New Roman"/>
          <w:b/>
          <w:sz w:val="24"/>
          <w:szCs w:val="24"/>
        </w:rPr>
        <w:lastRenderedPageBreak/>
        <w:t>2.3.1. Disposiciones Fiscales para un Recintos Fiscales, Fiscalizados y Fiscalizados Estratégicos.</w:t>
      </w:r>
    </w:p>
    <w:p w14:paraId="2850020F" w14:textId="74E58AB1" w:rsidR="00546BF9" w:rsidRPr="00951BF5" w:rsidRDefault="00546BF9" w:rsidP="00951BF5">
      <w:p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 xml:space="preserve">Se modificó la Regla 2.3.1., en la </w:t>
      </w:r>
      <w:r w:rsidR="008F34FA" w:rsidRPr="00951BF5">
        <w:rPr>
          <w:rFonts w:ascii="Times New Roman" w:hAnsi="Times New Roman" w:cs="Times New Roman"/>
          <w:sz w:val="24"/>
          <w:szCs w:val="24"/>
        </w:rPr>
        <w:t>segunda</w:t>
      </w:r>
      <w:r w:rsidRPr="00951BF5">
        <w:rPr>
          <w:rFonts w:ascii="Times New Roman" w:hAnsi="Times New Roman" w:cs="Times New Roman"/>
          <w:sz w:val="24"/>
          <w:szCs w:val="24"/>
        </w:rPr>
        <w:t xml:space="preserve"> </w:t>
      </w:r>
      <w:r w:rsidR="008F34FA" w:rsidRPr="00951BF5">
        <w:rPr>
          <w:rFonts w:ascii="Times New Roman" w:hAnsi="Times New Roman" w:cs="Times New Roman"/>
          <w:sz w:val="24"/>
          <w:szCs w:val="24"/>
        </w:rPr>
        <w:t>r</w:t>
      </w:r>
      <w:r w:rsidRPr="00951BF5">
        <w:rPr>
          <w:rFonts w:ascii="Times New Roman" w:hAnsi="Times New Roman" w:cs="Times New Roman"/>
          <w:sz w:val="24"/>
          <w:szCs w:val="24"/>
        </w:rPr>
        <w:t>esol</w:t>
      </w:r>
      <w:r w:rsidR="008F34FA" w:rsidRPr="00951BF5">
        <w:rPr>
          <w:rFonts w:ascii="Times New Roman" w:hAnsi="Times New Roman" w:cs="Times New Roman"/>
          <w:sz w:val="24"/>
          <w:szCs w:val="24"/>
        </w:rPr>
        <w:t>ución</w:t>
      </w:r>
      <w:r w:rsidRPr="00951BF5">
        <w:rPr>
          <w:rFonts w:ascii="Times New Roman" w:hAnsi="Times New Roman" w:cs="Times New Roman"/>
          <w:sz w:val="24"/>
          <w:szCs w:val="24"/>
        </w:rPr>
        <w:t>. DOF 28-08-2015 (Referencias al RLA).</w:t>
      </w:r>
    </w:p>
    <w:p w14:paraId="206BC9B3" w14:textId="77777777" w:rsidR="00546BF9" w:rsidRPr="00951BF5" w:rsidRDefault="00546BF9" w:rsidP="00951BF5">
      <w:p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Para los efectos de los artículos 14 de la Ley y 53 del Reglamento, se deberá cumplir con lo dispuesto en el “Instructivo de trámite para prestar servicios de manejo, almacenaje y custodia de mercancías de comercio exterior, de conformidad con la regla 2.3.1.” (Servicio de Administración Tributaria, 2015).</w:t>
      </w:r>
    </w:p>
    <w:p w14:paraId="6225A01B" w14:textId="58853388" w:rsidR="00546BF9" w:rsidRPr="00951BF5" w:rsidRDefault="00546BF9" w:rsidP="00951BF5">
      <w:p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Para los efectos del artículo 14-A de la Ley, los recintos fiscalizados autorizados son los relacionados en el Apéndice 6 del Anexo 22</w:t>
      </w:r>
      <w:r w:rsidR="00F9197D" w:rsidRPr="00951BF5">
        <w:rPr>
          <w:rFonts w:ascii="Times New Roman" w:hAnsi="Times New Roman" w:cs="Times New Roman"/>
          <w:sz w:val="24"/>
          <w:szCs w:val="24"/>
        </w:rPr>
        <w:t>;</w:t>
      </w:r>
      <w:r w:rsidRPr="00951BF5">
        <w:rPr>
          <w:rFonts w:ascii="Times New Roman" w:hAnsi="Times New Roman" w:cs="Times New Roman"/>
          <w:sz w:val="24"/>
          <w:szCs w:val="24"/>
        </w:rPr>
        <w:t xml:space="preserve"> los interesados en obtener la autorización para prestar los servicios de manejo, almacenaje y custodia de mercancías de comercio exterior en inmuebles de los cuales tengan el uso o goce y que colinden con un recinto fiscal, se ubiquen dentro del área previamente aprobada por las autoridades aduaneras y que se señalen en el programa maestro de los recintos portuarios para realizar las funciones propias del despacho de mercancías y demás que deriven de la Ley, o colinden con dicha área, deberán presentar su solicitud conforme al instructivo de trámite a que se refiere el párrafo anterior de la presente regla (Servicio de Administración Tributaria, 2015).</w:t>
      </w:r>
    </w:p>
    <w:p w14:paraId="587C21F8" w14:textId="77777777" w:rsidR="00546BF9" w:rsidRPr="00951BF5" w:rsidRDefault="00546BF9" w:rsidP="00951BF5">
      <w:p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 xml:space="preserve"> En aquellos casos en que dentro del inmueble propuesto para ser habilitado como recinto fiscalizado estratégico se localicen recintos fiscalizados autorizados o concesionados con anterioridad en términos de lo dispuesto por los artículos 14 y 14-A de la Ley, la persona que solicite la autorización a que se refiere el artículo 14-D de la propia Ley, deberá anexar a su escrito una solicitud formulada por cada uno de dichos recintos fiscalizados cumpliendo con los requisitos que establece la regla 4.8.1. Estas últimas solicitudes serán tramitadas una vez que la AGA habilite el citado inmueble para la introducción de mercancías bajo el régimen de recinto fiscalizado estratégico y autorice su administración. Lo anterior, no será aplicable tratándose de superficies dentro o colindantes a un recinto portuario sujetas a la administración de una Administración Portuaria Integral, en los términos de la presente regla (Servicio de Administración Tributaria, 2015).</w:t>
      </w:r>
    </w:p>
    <w:p w14:paraId="2D301218" w14:textId="0916BE81" w:rsidR="001F6BAF" w:rsidRPr="00951BF5" w:rsidRDefault="00546BF9" w:rsidP="00951BF5">
      <w:p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lastRenderedPageBreak/>
        <w:t xml:space="preserve">Tratándose de inmuebles ubicados </w:t>
      </w:r>
      <w:r w:rsidR="001E6738" w:rsidRPr="00951BF5">
        <w:rPr>
          <w:rFonts w:ascii="Times New Roman" w:hAnsi="Times New Roman" w:cs="Times New Roman"/>
          <w:sz w:val="24"/>
          <w:szCs w:val="24"/>
        </w:rPr>
        <w:t xml:space="preserve">de </w:t>
      </w:r>
      <w:r w:rsidRPr="00951BF5">
        <w:rPr>
          <w:rFonts w:ascii="Times New Roman" w:hAnsi="Times New Roman" w:cs="Times New Roman"/>
          <w:sz w:val="24"/>
          <w:szCs w:val="24"/>
        </w:rPr>
        <w:t>forma colindante al inmueble habilitado en forma exclusiva para la introducción de mercancías bajo el régimen de recinto fiscalizado estratégico o de superficies dentro o colindantes a un recinto portuario sujetas a la administración de una Administración Portuaria Integral, la persona que cuente con autorización para la administración de este inmueble podrá solicitar al SAT la ampliación de la superficie originalmente habilitada, presentando para tal efecto solicitud conforme al “Instructivo de trámite de ampliación de la superficie originalmente habilitada en forma exclusiva para la introducción de mercancías bajo el régimen de recinto fiscalizado estratégico, de conformidad con la regla 2.3.2.” (Servicio de Administración Tributaria, 2015)</w:t>
      </w:r>
    </w:p>
    <w:p w14:paraId="2832E4E2" w14:textId="77777777" w:rsidR="00546BF9" w:rsidRPr="00951BF5" w:rsidRDefault="00546BF9" w:rsidP="00951BF5">
      <w:p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 xml:space="preserve">Las personas morales que obtengan la habilitación y autorización a que se refiere el artículo 14-D de la Ley, deberán cumplir con lo siguiente </w:t>
      </w:r>
      <w:r w:rsidR="0045602F" w:rsidRPr="00951BF5">
        <w:rPr>
          <w:rFonts w:ascii="Times New Roman" w:hAnsi="Times New Roman" w:cs="Times New Roman"/>
          <w:sz w:val="24"/>
          <w:szCs w:val="24"/>
        </w:rPr>
        <w:t>(</w:t>
      </w:r>
      <w:r w:rsidRPr="00951BF5">
        <w:rPr>
          <w:rFonts w:ascii="Times New Roman" w:hAnsi="Times New Roman" w:cs="Times New Roman"/>
          <w:sz w:val="24"/>
          <w:szCs w:val="24"/>
        </w:rPr>
        <w:t>Servicio de Administración Tributaria ,2015):</w:t>
      </w:r>
    </w:p>
    <w:p w14:paraId="4383747D" w14:textId="77777777" w:rsidR="00546BF9" w:rsidRPr="00951BF5" w:rsidRDefault="00DD4010" w:rsidP="00951BF5">
      <w:p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 xml:space="preserve">I. </w:t>
      </w:r>
      <w:r w:rsidR="00546BF9" w:rsidRPr="00951BF5">
        <w:rPr>
          <w:rFonts w:ascii="Times New Roman" w:hAnsi="Times New Roman" w:cs="Times New Roman"/>
          <w:sz w:val="24"/>
          <w:szCs w:val="24"/>
        </w:rPr>
        <w:t>Llevar a cabo las acciones necesarias para la administración, supervisión y control del recinto fiscalizado estratégico.</w:t>
      </w:r>
    </w:p>
    <w:p w14:paraId="2518B6B4" w14:textId="77777777" w:rsidR="00546BF9" w:rsidRPr="00951BF5" w:rsidRDefault="00DD4010" w:rsidP="00951BF5">
      <w:p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 xml:space="preserve">II. </w:t>
      </w:r>
      <w:r w:rsidR="00546BF9" w:rsidRPr="00951BF5">
        <w:rPr>
          <w:rFonts w:ascii="Times New Roman" w:hAnsi="Times New Roman" w:cs="Times New Roman"/>
          <w:sz w:val="24"/>
          <w:szCs w:val="24"/>
        </w:rPr>
        <w:t>Adoptar las medidas necesarias para delimitar el recinto fiscalizado estratégico, de conformidad con los requisitos que para tal efecto emita la AGA.</w:t>
      </w:r>
    </w:p>
    <w:p w14:paraId="4025E252" w14:textId="77777777" w:rsidR="00546BF9" w:rsidRPr="00951BF5" w:rsidRDefault="00DD4010" w:rsidP="00951BF5">
      <w:p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 xml:space="preserve">III. </w:t>
      </w:r>
      <w:r w:rsidR="00546BF9" w:rsidRPr="00951BF5">
        <w:rPr>
          <w:rFonts w:ascii="Times New Roman" w:hAnsi="Times New Roman" w:cs="Times New Roman"/>
          <w:sz w:val="24"/>
          <w:szCs w:val="24"/>
        </w:rPr>
        <w:t>Proveer la infraestructura necesaria para la prestación de los servicios aduaneros que se requieran, de conformidad con los lineamientos que para tal efecto emita la AGA, así como el mantenimiento y servicios necesarios para el buen funcionamiento de dichas instalaciones.</w:t>
      </w:r>
    </w:p>
    <w:p w14:paraId="08682FD8" w14:textId="77777777" w:rsidR="00546BF9" w:rsidRPr="00951BF5" w:rsidRDefault="00DD4010" w:rsidP="00951BF5">
      <w:p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 xml:space="preserve">IV. </w:t>
      </w:r>
      <w:r w:rsidR="00546BF9" w:rsidRPr="00951BF5">
        <w:rPr>
          <w:rFonts w:ascii="Times New Roman" w:hAnsi="Times New Roman" w:cs="Times New Roman"/>
          <w:sz w:val="24"/>
          <w:szCs w:val="24"/>
        </w:rPr>
        <w:t>Construir, mantener y administrar la infraestructura de uso común dentro del recinto fiscalizado estratégico y garantizar el suministro de servicios públicos en dichas instalaciones</w:t>
      </w:r>
    </w:p>
    <w:p w14:paraId="200032F5" w14:textId="77777777" w:rsidR="00546BF9" w:rsidRPr="00951BF5" w:rsidRDefault="00DD4010" w:rsidP="00951BF5">
      <w:p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 xml:space="preserve">V. </w:t>
      </w:r>
      <w:r w:rsidR="00546BF9" w:rsidRPr="00951BF5">
        <w:rPr>
          <w:rFonts w:ascii="Times New Roman" w:hAnsi="Times New Roman" w:cs="Times New Roman"/>
          <w:sz w:val="24"/>
          <w:szCs w:val="24"/>
        </w:rPr>
        <w:t>Proporcionar, instalar y dar mantenimiento a los sistemas y equipos para el registro y control automatizado del ingreso y salida de mercancías, de personas y vehículos, así como los demás mecanismos de control requeridos por la AGA.</w:t>
      </w:r>
    </w:p>
    <w:p w14:paraId="42AFB167" w14:textId="77777777" w:rsidR="00546BF9" w:rsidRPr="00951BF5" w:rsidRDefault="00DD4010" w:rsidP="00951BF5">
      <w:p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 xml:space="preserve">VI. </w:t>
      </w:r>
      <w:r w:rsidR="00546BF9" w:rsidRPr="00951BF5">
        <w:rPr>
          <w:rFonts w:ascii="Times New Roman" w:hAnsi="Times New Roman" w:cs="Times New Roman"/>
          <w:sz w:val="24"/>
          <w:szCs w:val="24"/>
        </w:rPr>
        <w:t>Integrar una base de datos automatizada y actualizada respecto del nombre de las personas y datos de los vehículos cuyo acceso al recinto fiscalizado estratégico esté permitido por las personas a que se refiere el artículo 135-A de la Ley, a quienes deberá expedir los gafetes correspondientes conforme a los requerimientos que emita la AGA.</w:t>
      </w:r>
    </w:p>
    <w:p w14:paraId="6935926F" w14:textId="77777777" w:rsidR="00546BF9" w:rsidRPr="00951BF5" w:rsidRDefault="00DD4010" w:rsidP="00951BF5">
      <w:p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lastRenderedPageBreak/>
        <w:t xml:space="preserve">VII. </w:t>
      </w:r>
      <w:r w:rsidR="00546BF9" w:rsidRPr="00951BF5">
        <w:rPr>
          <w:rFonts w:ascii="Times New Roman" w:hAnsi="Times New Roman" w:cs="Times New Roman"/>
          <w:sz w:val="24"/>
          <w:szCs w:val="24"/>
        </w:rPr>
        <w:t>Operar servicios de vigilancia en el recinto fiscalizado estratégico.</w:t>
      </w:r>
    </w:p>
    <w:p w14:paraId="473F9A3E" w14:textId="77777777" w:rsidR="00546BF9" w:rsidRPr="00951BF5" w:rsidRDefault="00DD4010" w:rsidP="00951BF5">
      <w:p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 xml:space="preserve">VIII. </w:t>
      </w:r>
      <w:r w:rsidR="00546BF9" w:rsidRPr="00951BF5">
        <w:rPr>
          <w:rFonts w:ascii="Times New Roman" w:hAnsi="Times New Roman" w:cs="Times New Roman"/>
          <w:sz w:val="24"/>
          <w:szCs w:val="24"/>
        </w:rPr>
        <w:t>Vigilar el cumplimiento de las medidas de seguridad establecidas por las autoridades aduaneras.</w:t>
      </w:r>
    </w:p>
    <w:p w14:paraId="6E0D2845" w14:textId="77777777" w:rsidR="00546BF9" w:rsidRPr="00951BF5" w:rsidRDefault="00DD4010" w:rsidP="00951BF5">
      <w:p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 xml:space="preserve">IX. </w:t>
      </w:r>
      <w:r w:rsidR="00546BF9" w:rsidRPr="00951BF5">
        <w:rPr>
          <w:rFonts w:ascii="Times New Roman" w:hAnsi="Times New Roman" w:cs="Times New Roman"/>
          <w:sz w:val="24"/>
          <w:szCs w:val="24"/>
        </w:rPr>
        <w:t>Cumplir con los lineamientos que determinen las autoridades aduaneras para el control, vigilancia y seguridad del recinto fiscalizado estratégico y de las mercancías de comercio exterior, debiendo al efecto además, permitir a las autoridades aduaneras el desempeño de sus funciones, estando obligados a denunciar los hechos de que tengan conocimiento sobre presuntas infracciones a la Ley y hacer entrega de las mercancías objeto de las mismas, si obran en su poder.</w:t>
      </w:r>
    </w:p>
    <w:p w14:paraId="09CEC08D" w14:textId="77777777" w:rsidR="00546BF9" w:rsidRPr="00951BF5" w:rsidRDefault="00DD4010" w:rsidP="00951BF5">
      <w:p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 xml:space="preserve">X. </w:t>
      </w:r>
      <w:r w:rsidR="00546BF9" w:rsidRPr="00951BF5">
        <w:rPr>
          <w:rFonts w:ascii="Times New Roman" w:hAnsi="Times New Roman" w:cs="Times New Roman"/>
          <w:sz w:val="24"/>
          <w:szCs w:val="24"/>
        </w:rPr>
        <w:t>Deberán presentar ante la aduana dentro de cuya circunscripción se encuentre el recinto fiscalizado estratégico, la tarifa de los servicios ofrecidos que coincida con la exhibida a la vista del público en sus establecimientos en los términos de los artículos 8, 57 y 58 de la Ley Federal de Protección al Consumidor, la cual deberá referirse a cada uno de los servicios relacionados directa o indirectamente con la habilitación y autorización. La tarifa deberá presentarse a la aduana dentro de los primeros 15 días del mes de enero del año en que se aplique, debiendo presentar a la aduana los cambios que sufran dichas tarifas durante el año de que se trate, en un plazo de 15 días siguientes a la fecha en que se dé el cambio. Los precios contenidos en la tarifa a que se refiere la presente regla son independientes de las tarifas que fije la SCT en los recintos portuarios conforme a los artículos 60, 61 y 62 de la Ley de Puertos, y deberán ser claramente distinguibles respecto de las mismas.</w:t>
      </w:r>
    </w:p>
    <w:p w14:paraId="5BBDA0D6" w14:textId="48970306" w:rsidR="00DD4010" w:rsidRPr="00951BF5" w:rsidRDefault="00DD4010" w:rsidP="00951BF5">
      <w:p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 xml:space="preserve">XI. </w:t>
      </w:r>
      <w:r w:rsidR="00546BF9" w:rsidRPr="00951BF5">
        <w:rPr>
          <w:rFonts w:ascii="Times New Roman" w:hAnsi="Times New Roman" w:cs="Times New Roman"/>
          <w:sz w:val="24"/>
          <w:szCs w:val="24"/>
        </w:rPr>
        <w:t xml:space="preserve">A más tardar el día 15 del mes de febrero de cada año, se deberá presentar ante la </w:t>
      </w:r>
      <w:r w:rsidR="001E0793" w:rsidRPr="00951BF5">
        <w:rPr>
          <w:rFonts w:ascii="Times New Roman" w:hAnsi="Times New Roman" w:cs="Times New Roman"/>
          <w:sz w:val="24"/>
          <w:szCs w:val="24"/>
        </w:rPr>
        <w:t>Administración Central de Normatividad Aduanera (</w:t>
      </w:r>
      <w:r w:rsidR="00546BF9" w:rsidRPr="00951BF5">
        <w:rPr>
          <w:rFonts w:ascii="Times New Roman" w:hAnsi="Times New Roman" w:cs="Times New Roman"/>
          <w:sz w:val="24"/>
          <w:szCs w:val="24"/>
        </w:rPr>
        <w:t>ACNA</w:t>
      </w:r>
      <w:r w:rsidR="001E0793" w:rsidRPr="00951BF5">
        <w:rPr>
          <w:rFonts w:ascii="Times New Roman" w:hAnsi="Times New Roman" w:cs="Times New Roman"/>
          <w:sz w:val="24"/>
          <w:szCs w:val="24"/>
        </w:rPr>
        <w:t>)</w:t>
      </w:r>
      <w:r w:rsidR="00546BF9" w:rsidRPr="00951BF5">
        <w:rPr>
          <w:rFonts w:ascii="Times New Roman" w:hAnsi="Times New Roman" w:cs="Times New Roman"/>
          <w:sz w:val="24"/>
          <w:szCs w:val="24"/>
        </w:rPr>
        <w:t xml:space="preserve">, el comprobante de pago realizado, a través del esquema electrónico e5, con el cual se acredite el pago del derecho anual por el otorgamiento de la habilitación y autorización, marcando copia a la </w:t>
      </w:r>
      <w:r w:rsidR="008B7C94" w:rsidRPr="00951BF5">
        <w:rPr>
          <w:rFonts w:ascii="Times New Roman" w:hAnsi="Times New Roman" w:cs="Times New Roman"/>
          <w:sz w:val="24"/>
          <w:szCs w:val="24"/>
        </w:rPr>
        <w:t xml:space="preserve"> Administración Central de Planeación y Programación de Comercio Exterior (</w:t>
      </w:r>
      <w:r w:rsidR="00546BF9" w:rsidRPr="00951BF5">
        <w:rPr>
          <w:rFonts w:ascii="Times New Roman" w:hAnsi="Times New Roman" w:cs="Times New Roman"/>
          <w:sz w:val="24"/>
          <w:szCs w:val="24"/>
        </w:rPr>
        <w:t>ACPPCE</w:t>
      </w:r>
      <w:r w:rsidR="008B7C94" w:rsidRPr="00951BF5">
        <w:rPr>
          <w:rFonts w:ascii="Times New Roman" w:hAnsi="Times New Roman" w:cs="Times New Roman"/>
          <w:sz w:val="24"/>
          <w:szCs w:val="24"/>
        </w:rPr>
        <w:t>)</w:t>
      </w:r>
      <w:r w:rsidR="00546BF9" w:rsidRPr="00951BF5">
        <w:rPr>
          <w:rFonts w:ascii="Times New Roman" w:hAnsi="Times New Roman" w:cs="Times New Roman"/>
          <w:sz w:val="24"/>
          <w:szCs w:val="24"/>
        </w:rPr>
        <w:t xml:space="preserve">, en términos de lo dispuesto en el artículo 4, quinto párrafo de la </w:t>
      </w:r>
      <w:r w:rsidR="001C23AA" w:rsidRPr="00951BF5">
        <w:rPr>
          <w:rFonts w:ascii="Times New Roman" w:hAnsi="Times New Roman" w:cs="Times New Roman"/>
          <w:sz w:val="24"/>
          <w:szCs w:val="24"/>
        </w:rPr>
        <w:t>Ley Federal de Derechos (</w:t>
      </w:r>
      <w:r w:rsidR="00546BF9" w:rsidRPr="00951BF5">
        <w:rPr>
          <w:rFonts w:ascii="Times New Roman" w:hAnsi="Times New Roman" w:cs="Times New Roman"/>
          <w:sz w:val="24"/>
          <w:szCs w:val="24"/>
        </w:rPr>
        <w:t>LFD</w:t>
      </w:r>
      <w:r w:rsidR="001C23AA" w:rsidRPr="00951BF5">
        <w:rPr>
          <w:rFonts w:ascii="Times New Roman" w:hAnsi="Times New Roman" w:cs="Times New Roman"/>
          <w:sz w:val="24"/>
          <w:szCs w:val="24"/>
        </w:rPr>
        <w:t>)</w:t>
      </w:r>
      <w:r w:rsidR="00546BF9" w:rsidRPr="00951BF5">
        <w:rPr>
          <w:rFonts w:ascii="Times New Roman" w:hAnsi="Times New Roman" w:cs="Times New Roman"/>
          <w:sz w:val="24"/>
          <w:szCs w:val="24"/>
        </w:rPr>
        <w:t>.</w:t>
      </w:r>
    </w:p>
    <w:p w14:paraId="14D013C0" w14:textId="77777777" w:rsidR="00546BF9" w:rsidRPr="00951BF5" w:rsidRDefault="00DD4010" w:rsidP="00951BF5">
      <w:p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 xml:space="preserve">XII. </w:t>
      </w:r>
      <w:r w:rsidR="00546BF9" w:rsidRPr="00951BF5">
        <w:rPr>
          <w:rFonts w:ascii="Times New Roman" w:hAnsi="Times New Roman" w:cs="Times New Roman"/>
          <w:sz w:val="24"/>
          <w:szCs w:val="24"/>
        </w:rPr>
        <w:t xml:space="preserve">Tratándose de la habilitación y autorización a que se refiere el artículo 14-D de la Ley, otorgada a una Administración Portuaria Integral, respecto de superficies ubicadas dentro del </w:t>
      </w:r>
      <w:r w:rsidR="00546BF9" w:rsidRPr="00951BF5">
        <w:rPr>
          <w:rFonts w:ascii="Times New Roman" w:hAnsi="Times New Roman" w:cs="Times New Roman"/>
          <w:sz w:val="24"/>
          <w:szCs w:val="24"/>
        </w:rPr>
        <w:lastRenderedPageBreak/>
        <w:t>recinto portuario, deberá darse cumplimiento a lo dispuesto en el artículo 4o. de la Ley, así como a los lineamientos que en materia de seguridad, control y operación emita la AGA aplicables al recinto fiscal, al recinto portuario y las superficies habilitadas como recinto fiscalizado estratégico, y deberá dar aviso a la AGA, de cualquier adecuación o modificación al programa maestro de desarrollo portuario que pudiera afectar las medidas de seguridad, control, vigilancia, vías de acceso, infraestructura y equipamiento .</w:t>
      </w:r>
    </w:p>
    <w:p w14:paraId="0D9276B5" w14:textId="346594B1" w:rsidR="00546BF9" w:rsidRPr="00951BF5" w:rsidRDefault="00546BF9" w:rsidP="00951BF5">
      <w:p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Para los efectos de los artículos 14-B y 15 de la Ley, los particulares que obtengan concesión o autorización para prestar los servicios de manejo, almacenaje y custodia de mercancías de comercio exterior, deberán cumplir con lo siguiente</w:t>
      </w:r>
      <w:r w:rsidR="00947186" w:rsidRPr="00951BF5">
        <w:rPr>
          <w:rFonts w:ascii="Times New Roman" w:hAnsi="Times New Roman" w:cs="Times New Roman"/>
          <w:sz w:val="24"/>
          <w:szCs w:val="24"/>
        </w:rPr>
        <w:t>:</w:t>
      </w:r>
    </w:p>
    <w:p w14:paraId="46E0BBF2" w14:textId="218CA8AD" w:rsidR="00546BF9" w:rsidRPr="00951BF5" w:rsidRDefault="00546BF9" w:rsidP="00951BF5">
      <w:p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 xml:space="preserve">Se modificó la fracción I de la Regla 2.3.8., en la </w:t>
      </w:r>
      <w:r w:rsidR="00947186" w:rsidRPr="00951BF5">
        <w:rPr>
          <w:rFonts w:ascii="Times New Roman" w:hAnsi="Times New Roman" w:cs="Times New Roman"/>
          <w:sz w:val="24"/>
          <w:szCs w:val="24"/>
        </w:rPr>
        <w:t>segunda</w:t>
      </w:r>
      <w:r w:rsidRPr="00951BF5">
        <w:rPr>
          <w:rFonts w:ascii="Times New Roman" w:hAnsi="Times New Roman" w:cs="Times New Roman"/>
          <w:sz w:val="24"/>
          <w:szCs w:val="24"/>
        </w:rPr>
        <w:t xml:space="preserve"> </w:t>
      </w:r>
      <w:r w:rsidR="00947186" w:rsidRPr="00951BF5">
        <w:rPr>
          <w:rFonts w:ascii="Times New Roman" w:hAnsi="Times New Roman" w:cs="Times New Roman"/>
          <w:sz w:val="24"/>
          <w:szCs w:val="24"/>
        </w:rPr>
        <w:t>r</w:t>
      </w:r>
      <w:r w:rsidRPr="00951BF5">
        <w:rPr>
          <w:rFonts w:ascii="Times New Roman" w:hAnsi="Times New Roman" w:cs="Times New Roman"/>
          <w:sz w:val="24"/>
          <w:szCs w:val="24"/>
        </w:rPr>
        <w:t>esol</w:t>
      </w:r>
      <w:r w:rsidR="00947186" w:rsidRPr="00951BF5">
        <w:rPr>
          <w:rFonts w:ascii="Times New Roman" w:hAnsi="Times New Roman" w:cs="Times New Roman"/>
          <w:sz w:val="24"/>
          <w:szCs w:val="24"/>
        </w:rPr>
        <w:t>ución</w:t>
      </w:r>
      <w:r w:rsidRPr="00951BF5">
        <w:rPr>
          <w:rFonts w:ascii="Times New Roman" w:hAnsi="Times New Roman" w:cs="Times New Roman"/>
          <w:sz w:val="24"/>
          <w:szCs w:val="24"/>
        </w:rPr>
        <w:t xml:space="preserve"> DOF 28-08-2015 (Referencias al RLA).</w:t>
      </w:r>
    </w:p>
    <w:p w14:paraId="3697039D" w14:textId="2C2FC76C" w:rsidR="00546BF9" w:rsidRPr="00951BF5" w:rsidRDefault="003739F2" w:rsidP="00951BF5">
      <w:p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 xml:space="preserve">I. </w:t>
      </w:r>
      <w:r w:rsidR="00546BF9" w:rsidRPr="00951BF5">
        <w:rPr>
          <w:rFonts w:ascii="Times New Roman" w:hAnsi="Times New Roman" w:cs="Times New Roman"/>
          <w:sz w:val="24"/>
          <w:szCs w:val="24"/>
        </w:rPr>
        <w:t>De conformidad con los artículos 15, fracción I de la Ley y 54, fracción II del Reglamento, en el primer año de operación deberán presentar a la ACNA dentro de los 30 días siguientes a la notificación de la autorización o concesión, póliza de fianza o contrato de seguro equivalente al 10</w:t>
      </w:r>
      <w:r w:rsidR="00C30CDD" w:rsidRPr="00951BF5">
        <w:rPr>
          <w:rFonts w:ascii="Times New Roman" w:hAnsi="Times New Roman" w:cs="Times New Roman"/>
          <w:sz w:val="24"/>
          <w:szCs w:val="24"/>
        </w:rPr>
        <w:t>%</w:t>
      </w:r>
      <w:r w:rsidR="00546BF9" w:rsidRPr="00951BF5">
        <w:rPr>
          <w:rFonts w:ascii="Times New Roman" w:hAnsi="Times New Roman" w:cs="Times New Roman"/>
          <w:sz w:val="24"/>
          <w:szCs w:val="24"/>
        </w:rPr>
        <w:t xml:space="preserve"> del monto de su programa de inversión. En los años subsecuentes de vigencia de la concesión o autorización, el importe de la garantía del interés fiscal será por una cantidad equivalente al valor promedio diario de las mercancías almacenadas durante el año de calendario inmediato anterior, debiendo presentarse la póliza de la fianza, contrato de seguro o carta de crédito correspondientes ante la ACNA, en los primeros 15 días del mes de enero.</w:t>
      </w:r>
    </w:p>
    <w:p w14:paraId="5A726990" w14:textId="2AFA2B4B" w:rsidR="00546BF9" w:rsidRDefault="00546BF9" w:rsidP="00951BF5">
      <w:p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II. Para los efectos de la compensación a que se refiere la fracción IV y la disminución de gastos a que se refiere la fracción VII, segundo párrafo del artículo 15 de la Ley, las personas morales que hayan obtenido autorización o concesión para prestar los servicios de manejo, almacenaje y custodia de mercancías de comercio exterior, podrán efectuar la compensación o disminución siempre que presenten mensualmente un dictamen por cada concesión o autorización, elaborado por contador público registrado en los términos del artículo 52, fracción I del Código</w:t>
      </w:r>
      <w:r w:rsidR="00777D96" w:rsidRPr="00951BF5">
        <w:rPr>
          <w:rFonts w:ascii="Times New Roman" w:hAnsi="Times New Roman" w:cs="Times New Roman"/>
          <w:sz w:val="24"/>
          <w:szCs w:val="24"/>
        </w:rPr>
        <w:t>.</w:t>
      </w:r>
    </w:p>
    <w:p w14:paraId="27D5F966" w14:textId="77777777" w:rsidR="00951BF5" w:rsidRDefault="00951BF5" w:rsidP="00951BF5">
      <w:pPr>
        <w:spacing w:before="240" w:line="360" w:lineRule="auto"/>
        <w:jc w:val="both"/>
        <w:rPr>
          <w:rFonts w:ascii="Times New Roman" w:hAnsi="Times New Roman" w:cs="Times New Roman"/>
          <w:sz w:val="24"/>
          <w:szCs w:val="24"/>
        </w:rPr>
      </w:pPr>
    </w:p>
    <w:p w14:paraId="56CD7B92" w14:textId="77777777" w:rsidR="00951BF5" w:rsidRPr="00951BF5" w:rsidRDefault="00951BF5" w:rsidP="00951BF5">
      <w:pPr>
        <w:spacing w:before="240" w:line="360" w:lineRule="auto"/>
        <w:jc w:val="both"/>
        <w:rPr>
          <w:rFonts w:ascii="Times New Roman" w:hAnsi="Times New Roman" w:cs="Times New Roman"/>
          <w:sz w:val="24"/>
          <w:szCs w:val="24"/>
        </w:rPr>
      </w:pPr>
    </w:p>
    <w:p w14:paraId="724896BF" w14:textId="77777777" w:rsidR="002A5340" w:rsidRPr="00951BF5" w:rsidRDefault="00472D11" w:rsidP="00951BF5">
      <w:pPr>
        <w:spacing w:before="240" w:line="360" w:lineRule="auto"/>
        <w:jc w:val="both"/>
        <w:rPr>
          <w:rFonts w:ascii="Times New Roman" w:hAnsi="Times New Roman" w:cs="Times New Roman"/>
          <w:b/>
          <w:sz w:val="24"/>
          <w:szCs w:val="24"/>
        </w:rPr>
      </w:pPr>
      <w:r w:rsidRPr="00951BF5">
        <w:rPr>
          <w:rFonts w:ascii="Times New Roman" w:hAnsi="Times New Roman" w:cs="Times New Roman"/>
          <w:b/>
          <w:sz w:val="24"/>
          <w:szCs w:val="24"/>
        </w:rPr>
        <w:lastRenderedPageBreak/>
        <w:t xml:space="preserve"> </w:t>
      </w:r>
      <w:r w:rsidR="002A5340" w:rsidRPr="00951BF5">
        <w:rPr>
          <w:rFonts w:ascii="Times New Roman" w:hAnsi="Times New Roman" w:cs="Times New Roman"/>
          <w:b/>
          <w:sz w:val="24"/>
          <w:szCs w:val="24"/>
        </w:rPr>
        <w:t>2.</w:t>
      </w:r>
      <w:r w:rsidR="00DA4CC2" w:rsidRPr="00951BF5">
        <w:rPr>
          <w:rFonts w:ascii="Times New Roman" w:hAnsi="Times New Roman" w:cs="Times New Roman"/>
          <w:b/>
          <w:sz w:val="24"/>
          <w:szCs w:val="24"/>
        </w:rPr>
        <w:t>3</w:t>
      </w:r>
      <w:r w:rsidRPr="00951BF5">
        <w:rPr>
          <w:rFonts w:ascii="Times New Roman" w:hAnsi="Times New Roman" w:cs="Times New Roman"/>
          <w:b/>
          <w:sz w:val="24"/>
          <w:szCs w:val="24"/>
        </w:rPr>
        <w:t>.</w:t>
      </w:r>
      <w:r w:rsidR="00DA4CC2" w:rsidRPr="00951BF5">
        <w:rPr>
          <w:rFonts w:ascii="Times New Roman" w:hAnsi="Times New Roman" w:cs="Times New Roman"/>
          <w:b/>
          <w:sz w:val="24"/>
          <w:szCs w:val="24"/>
        </w:rPr>
        <w:t>2</w:t>
      </w:r>
      <w:r w:rsidRPr="00951BF5">
        <w:rPr>
          <w:rFonts w:ascii="Times New Roman" w:hAnsi="Times New Roman" w:cs="Times New Roman"/>
          <w:b/>
          <w:sz w:val="24"/>
          <w:szCs w:val="24"/>
        </w:rPr>
        <w:t xml:space="preserve"> </w:t>
      </w:r>
      <w:r w:rsidR="002A5340" w:rsidRPr="00951BF5">
        <w:rPr>
          <w:rFonts w:ascii="Times New Roman" w:hAnsi="Times New Roman" w:cs="Times New Roman"/>
          <w:b/>
          <w:sz w:val="24"/>
          <w:szCs w:val="24"/>
        </w:rPr>
        <w:t xml:space="preserve">Algunos de los beneficios a los contribuyentes </w:t>
      </w:r>
    </w:p>
    <w:p w14:paraId="65CC0AA1" w14:textId="40023427" w:rsidR="00A96F08" w:rsidRPr="00951BF5" w:rsidRDefault="002A5340" w:rsidP="00951BF5">
      <w:p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Decreto</w:t>
      </w:r>
      <w:r w:rsidR="008454E4" w:rsidRPr="00951BF5">
        <w:rPr>
          <w:rFonts w:ascii="Times New Roman" w:hAnsi="Times New Roman" w:cs="Times New Roman"/>
          <w:sz w:val="24"/>
          <w:szCs w:val="24"/>
        </w:rPr>
        <w:t xml:space="preserve"> </w:t>
      </w:r>
    </w:p>
    <w:p w14:paraId="5FC0BC65" w14:textId="77777777" w:rsidR="007621A5" w:rsidRPr="00951BF5" w:rsidRDefault="007621A5" w:rsidP="00951BF5">
      <w:p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Artículo Primero. Se otorga un estímulo fiscal a los contribuyentes que obtengan autorización para destinar mercancías al régimen de recinto fiscalizado estratégico, consistente en una cantidad igual al monto del aprovechamiento a que se refiere el artículo 15, fracción VII de la Ley Aduanera, y el cual se podrá acreditar contra el monto que se deba pagar por dicho aprovecham</w:t>
      </w:r>
      <w:r w:rsidR="0004247A" w:rsidRPr="00951BF5">
        <w:rPr>
          <w:rFonts w:ascii="Times New Roman" w:hAnsi="Times New Roman" w:cs="Times New Roman"/>
          <w:sz w:val="24"/>
          <w:szCs w:val="24"/>
        </w:rPr>
        <w:t>iento (Servicio de Administración Tributaria, 2015).</w:t>
      </w:r>
    </w:p>
    <w:p w14:paraId="00085CD7" w14:textId="2F97A5AB" w:rsidR="007621A5" w:rsidRPr="00951BF5" w:rsidRDefault="007621A5" w:rsidP="00951BF5">
      <w:p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Artículo Segundo. Los contribuyentes que destinen maquinaria y equipo a procesos de elaboración, transformación o reparación al régimen de recinto fiscalizado estratégico, podrán pagar el derecho de trámite aduanero conforme a lo previsto en la fracción II del artículo 4</w:t>
      </w:r>
      <w:r w:rsidR="0004247A" w:rsidRPr="00951BF5">
        <w:rPr>
          <w:rFonts w:ascii="Times New Roman" w:hAnsi="Times New Roman" w:cs="Times New Roman"/>
          <w:sz w:val="24"/>
          <w:szCs w:val="24"/>
        </w:rPr>
        <w:t>9 de la Ley Federal de Derechos (Servicio de Administración Tributaria, 2015).</w:t>
      </w:r>
    </w:p>
    <w:p w14:paraId="5BDE5808" w14:textId="67BB615E" w:rsidR="007621A5" w:rsidRPr="00951BF5" w:rsidRDefault="007621A5" w:rsidP="00951BF5">
      <w:p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Los contribuyentes que destinen al régimen de recinto fiscalizado estratégico mercancías distintas a las mencionadas en el párrafo anterior, podrán pagar el derecho de trámite aduanero conforme a lo previsto en la fracción III del artículo 4</w:t>
      </w:r>
      <w:r w:rsidR="0004247A" w:rsidRPr="00951BF5">
        <w:rPr>
          <w:rFonts w:ascii="Times New Roman" w:hAnsi="Times New Roman" w:cs="Times New Roman"/>
          <w:sz w:val="24"/>
          <w:szCs w:val="24"/>
        </w:rPr>
        <w:t>9 de la Ley Federal de Derechos (Servicio de Administración Tributaria, 2015).</w:t>
      </w:r>
    </w:p>
    <w:p w14:paraId="7BE40006" w14:textId="1A934198" w:rsidR="007621A5" w:rsidRPr="00951BF5" w:rsidRDefault="007621A5" w:rsidP="00951BF5">
      <w:p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 xml:space="preserve">Para los efectos anteriores, se otorga un estímulo fiscal consistente en la diferencia que resulte de aplicar la fracción correspondiente conforme a la Ley Federal de Derechos, y las fracciones II o III del artículo </w:t>
      </w:r>
      <w:r w:rsidR="0004247A" w:rsidRPr="00951BF5">
        <w:rPr>
          <w:rFonts w:ascii="Times New Roman" w:hAnsi="Times New Roman" w:cs="Times New Roman"/>
          <w:sz w:val="24"/>
          <w:szCs w:val="24"/>
        </w:rPr>
        <w:t>49 de dicha Ley, según se trate (Servicio de Administración Tributaria, 2015).</w:t>
      </w:r>
    </w:p>
    <w:p w14:paraId="74E1DAD7" w14:textId="1E483405" w:rsidR="007621A5" w:rsidRPr="00951BF5" w:rsidRDefault="007621A5" w:rsidP="00951BF5">
      <w:p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Artículo Tercero. Las personas que obtengan autorización para destinar mercancías al régimen de recinto fiscalizado estratégico a que se refiere el artículo 135-A de la Ley Aduanera, adicionalmente a lo previsto en dicha Ley y en las demás disposiciones jurídicas aplicables, tendrán las siguien</w:t>
      </w:r>
      <w:r w:rsidR="0004247A" w:rsidRPr="00951BF5">
        <w:rPr>
          <w:rFonts w:ascii="Times New Roman" w:hAnsi="Times New Roman" w:cs="Times New Roman"/>
          <w:sz w:val="24"/>
          <w:szCs w:val="24"/>
        </w:rPr>
        <w:t>tes facilidades administrativas (Servicio de Administración Tributaria, 2015):</w:t>
      </w:r>
    </w:p>
    <w:p w14:paraId="17956344" w14:textId="77777777" w:rsidR="007621A5" w:rsidRPr="00951BF5" w:rsidRDefault="007621A5" w:rsidP="00951BF5">
      <w:p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I.     Obtendrán la inscripción de manera inmediata en el Padrón de Importadores de Sectores Específicos, presentando la solicitud correspondiente.</w:t>
      </w:r>
    </w:p>
    <w:p w14:paraId="590DF69A" w14:textId="77777777" w:rsidR="007621A5" w:rsidRPr="00951BF5" w:rsidRDefault="007621A5" w:rsidP="00951BF5">
      <w:p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II.    Podrán realizar el despacho de las mercancías para su introducción al régimen de recinto fiscalizado estratégico y su extracción del mismo, ante cualquier aduana, en día y hora inhábil.</w:t>
      </w:r>
    </w:p>
    <w:p w14:paraId="07BA560E" w14:textId="77777777" w:rsidR="007621A5" w:rsidRPr="00951BF5" w:rsidRDefault="007621A5" w:rsidP="00951BF5">
      <w:p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lastRenderedPageBreak/>
        <w:t>III.    Las mercancías a que se refiere el artículo 135-C de la Ley Aduanera que se introduzcan al régimen de recinto fiscalizado estratégico, podrán permanecer bajo dicho régimen conforme a los plazos previstos en las Reglas Generales de Comercio Exterior.</w:t>
      </w:r>
    </w:p>
    <w:p w14:paraId="1283FDFA" w14:textId="53006873" w:rsidR="007621A5" w:rsidRPr="00951BF5" w:rsidRDefault="007621A5" w:rsidP="00951BF5">
      <w:p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 xml:space="preserve">IV.   Para los efectos del artículo 89 de la Ley Aduanera, cuando el resultado del mecanismo de selección automatizado haya determinado desaduanamiento libre, podrán rectificar el origen de las mercancías dentro de los </w:t>
      </w:r>
      <w:r w:rsidR="002537FF" w:rsidRPr="00951BF5">
        <w:rPr>
          <w:rFonts w:ascii="Times New Roman" w:hAnsi="Times New Roman" w:cs="Times New Roman"/>
          <w:sz w:val="24"/>
          <w:szCs w:val="24"/>
        </w:rPr>
        <w:t xml:space="preserve">tres </w:t>
      </w:r>
      <w:r w:rsidRPr="00951BF5">
        <w:rPr>
          <w:rFonts w:ascii="Times New Roman" w:hAnsi="Times New Roman" w:cs="Times New Roman"/>
          <w:sz w:val="24"/>
          <w:szCs w:val="24"/>
        </w:rPr>
        <w:t>meses siguientes a aquél en que se realice el despacho, sin requerir autorización del Servicio de Administración Tributaria, siempre que la autoridad aduanera no haya iniciado el ejercicio de sus facultades de comprobación.</w:t>
      </w:r>
    </w:p>
    <w:p w14:paraId="6CB31DB5" w14:textId="7E7D2EB8" w:rsidR="007621A5" w:rsidRPr="00951BF5" w:rsidRDefault="007621A5" w:rsidP="00951BF5">
      <w:p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 xml:space="preserve">V.    Para los efectos de lo dispuesto en el artículo 135-B, fracción I de la Ley Aduanera, en relación con el artículo 63-A de </w:t>
      </w:r>
      <w:r w:rsidR="00B84B74" w:rsidRPr="00951BF5">
        <w:rPr>
          <w:rFonts w:ascii="Times New Roman" w:hAnsi="Times New Roman" w:cs="Times New Roman"/>
          <w:sz w:val="24"/>
          <w:szCs w:val="24"/>
        </w:rPr>
        <w:t>dicha</w:t>
      </w:r>
      <w:r w:rsidRPr="00951BF5">
        <w:rPr>
          <w:rFonts w:ascii="Times New Roman" w:hAnsi="Times New Roman" w:cs="Times New Roman"/>
          <w:sz w:val="24"/>
          <w:szCs w:val="24"/>
        </w:rPr>
        <w:t xml:space="preserve"> Ley, para determinar los impuestos al comercio exterior que correspondan, podrán optar por aplicar cualquiera de las siguientes tasas:</w:t>
      </w:r>
    </w:p>
    <w:p w14:paraId="2E87AA4E" w14:textId="77777777" w:rsidR="007621A5" w:rsidRPr="00951BF5" w:rsidRDefault="007621A5" w:rsidP="00951BF5">
      <w:p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a)  La prevista en la Ley de los Impuestos Generales de Importación y de Exportación;</w:t>
      </w:r>
    </w:p>
    <w:p w14:paraId="259D4E6D" w14:textId="0B7B6782" w:rsidR="007621A5" w:rsidRPr="00951BF5" w:rsidRDefault="007621A5" w:rsidP="00951BF5">
      <w:p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 xml:space="preserve">b)  La preferencial conforme a los tratados de libre comercio y </w:t>
      </w:r>
      <w:r w:rsidR="00B84B74" w:rsidRPr="00951BF5">
        <w:rPr>
          <w:rFonts w:ascii="Times New Roman" w:hAnsi="Times New Roman" w:cs="Times New Roman"/>
          <w:sz w:val="24"/>
          <w:szCs w:val="24"/>
        </w:rPr>
        <w:t xml:space="preserve">de </w:t>
      </w:r>
      <w:r w:rsidRPr="00951BF5">
        <w:rPr>
          <w:rFonts w:ascii="Times New Roman" w:hAnsi="Times New Roman" w:cs="Times New Roman"/>
          <w:sz w:val="24"/>
          <w:szCs w:val="24"/>
        </w:rPr>
        <w:t>los acuerdos comerciales suscritos por México</w:t>
      </w:r>
      <w:r w:rsidR="005A0812" w:rsidRPr="00951BF5">
        <w:rPr>
          <w:rFonts w:ascii="Times New Roman" w:hAnsi="Times New Roman" w:cs="Times New Roman"/>
          <w:sz w:val="24"/>
          <w:szCs w:val="24"/>
        </w:rPr>
        <w:t xml:space="preserve">; </w:t>
      </w:r>
      <w:r w:rsidRPr="00951BF5">
        <w:rPr>
          <w:rFonts w:ascii="Times New Roman" w:hAnsi="Times New Roman" w:cs="Times New Roman"/>
          <w:sz w:val="24"/>
          <w:szCs w:val="24"/>
        </w:rPr>
        <w:t>o</w:t>
      </w:r>
    </w:p>
    <w:p w14:paraId="1ED66824" w14:textId="77777777" w:rsidR="007621A5" w:rsidRPr="00951BF5" w:rsidRDefault="007621A5" w:rsidP="00951BF5">
      <w:p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c) La que establezcan los programas de promoción sectorial, siempre que el importador cuente con la autorización correspondiente.</w:t>
      </w:r>
    </w:p>
    <w:p w14:paraId="2265FDEE" w14:textId="77777777" w:rsidR="007621A5" w:rsidRPr="00951BF5" w:rsidRDefault="007621A5" w:rsidP="00951BF5">
      <w:p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 xml:space="preserve">VI.   Podrán extraer del recinto fiscalizado estratégico mercancía nacional o nacionalizada, </w:t>
      </w:r>
      <w:r w:rsidR="007A56C4" w:rsidRPr="00951BF5">
        <w:rPr>
          <w:rFonts w:ascii="Times New Roman" w:hAnsi="Times New Roman" w:cs="Times New Roman"/>
          <w:sz w:val="24"/>
          <w:szCs w:val="24"/>
        </w:rPr>
        <w:t>para reincorporarse</w:t>
      </w:r>
      <w:r w:rsidRPr="00951BF5">
        <w:rPr>
          <w:rFonts w:ascii="Times New Roman" w:hAnsi="Times New Roman" w:cs="Times New Roman"/>
          <w:sz w:val="24"/>
          <w:szCs w:val="24"/>
        </w:rPr>
        <w:t xml:space="preserve"> al mercado nacional sin que se considere que existe importación, siempre que no haya sido objeto de modificaciones, ni hayan transcurrido los plazos a que se refiere la fracción III de este artículo.</w:t>
      </w:r>
    </w:p>
    <w:p w14:paraId="3DCB4690" w14:textId="77777777" w:rsidR="007621A5" w:rsidRPr="00951BF5" w:rsidRDefault="0004247A" w:rsidP="00951BF5">
      <w:p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 xml:space="preserve">VII. </w:t>
      </w:r>
      <w:r w:rsidR="007621A5" w:rsidRPr="00951BF5">
        <w:rPr>
          <w:rFonts w:ascii="Times New Roman" w:hAnsi="Times New Roman" w:cs="Times New Roman"/>
          <w:sz w:val="24"/>
          <w:szCs w:val="24"/>
        </w:rPr>
        <w:t>Podrán introducir al recinto fiscalizado estratégico mercancía nacional o importada en definitiva para efectos de almacenaje, exhibición, venta y distribución, sin que sean destinadas al régimen de recinto fiscalizado estratégico. En este caso, dichas mercancías no se considerarán exportadas.</w:t>
      </w:r>
    </w:p>
    <w:p w14:paraId="3A5ED782" w14:textId="77777777" w:rsidR="007621A5" w:rsidRPr="00951BF5" w:rsidRDefault="007621A5" w:rsidP="00951BF5">
      <w:p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lastRenderedPageBreak/>
        <w:t>VIII. Las mercancías que se destinen al régimen de recinto fiscalizado estratégico, podrán ingresar al territorio nacional mediante el régimen de tránsito interno utilizando cualquier medio de transporte.</w:t>
      </w:r>
    </w:p>
    <w:p w14:paraId="637E5DDB" w14:textId="77777777" w:rsidR="007621A5" w:rsidRPr="00951BF5" w:rsidRDefault="007621A5" w:rsidP="00951BF5">
      <w:p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IX.</w:t>
      </w:r>
      <w:r w:rsidR="00DD4010" w:rsidRPr="00951BF5">
        <w:rPr>
          <w:rFonts w:ascii="Times New Roman" w:hAnsi="Times New Roman" w:cs="Times New Roman"/>
          <w:sz w:val="24"/>
          <w:szCs w:val="24"/>
        </w:rPr>
        <w:t xml:space="preserve"> </w:t>
      </w:r>
      <w:r w:rsidRPr="00951BF5">
        <w:rPr>
          <w:rFonts w:ascii="Times New Roman" w:hAnsi="Times New Roman" w:cs="Times New Roman"/>
          <w:sz w:val="24"/>
          <w:szCs w:val="24"/>
        </w:rPr>
        <w:t>Podrán realizar el traslado de mercancías destinadas al régimen de recinto fiscalizado estratégico de un inmueble localizado dentro de la circunscripción de una aduana interior, hacia uno ubicado en la franja o región fronteriza.</w:t>
      </w:r>
    </w:p>
    <w:p w14:paraId="01E38D47" w14:textId="77777777" w:rsidR="007621A5" w:rsidRPr="00951BF5" w:rsidRDefault="007621A5" w:rsidP="00951BF5">
      <w:p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X.    Podrán llevar a cabo la transferencia de mercancías entre los contribuyentes que cuenten con autorización para destinar mercancías al régimen de recinto fiscalizado estratégico y las empresas manufactureras, maquiladoras y de servicios de exportación que cuenten con programa vigente al amparo del Decreto para el fomento de la industria manufacturera, maquiladora y de servicios de exportación vigente.</w:t>
      </w:r>
    </w:p>
    <w:p w14:paraId="11AF93CB" w14:textId="183E92E3" w:rsidR="007621A5" w:rsidRPr="00951BF5" w:rsidRDefault="007621A5" w:rsidP="00951BF5">
      <w:p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 xml:space="preserve">XI.   Obtendrán </w:t>
      </w:r>
      <w:r w:rsidR="00C53ABB" w:rsidRPr="00951BF5">
        <w:rPr>
          <w:rFonts w:ascii="Times New Roman" w:hAnsi="Times New Roman" w:cs="Times New Roman"/>
          <w:sz w:val="24"/>
          <w:szCs w:val="24"/>
        </w:rPr>
        <w:t xml:space="preserve">de </w:t>
      </w:r>
      <w:r w:rsidRPr="00951BF5">
        <w:rPr>
          <w:rFonts w:ascii="Times New Roman" w:hAnsi="Times New Roman" w:cs="Times New Roman"/>
          <w:sz w:val="24"/>
          <w:szCs w:val="24"/>
        </w:rPr>
        <w:t>forma inmediata la certificación a que se refieren los artículos 28-A de la Ley del Impuesto al Valor Agregado y 15-A de la Ley del Impuesto Especial sobre Producción y Servicios, siempre que se presente la solicitud correspondiente.</w:t>
      </w:r>
    </w:p>
    <w:p w14:paraId="17C592AA" w14:textId="77777777" w:rsidR="007621A5" w:rsidRPr="00951BF5" w:rsidRDefault="007621A5" w:rsidP="00951BF5">
      <w:p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La autorización a que se refiere el presente artículo podrá prorrogarse de manera automática presentando la solicitud correspondiente de conformidad con las disposiciones aplicables, siempre que el contribuyente se encuentre al corriente en el cumplimiento de sus obligaciones fiscales y de las obligacion</w:t>
      </w:r>
      <w:r w:rsidR="0004247A" w:rsidRPr="00951BF5">
        <w:rPr>
          <w:rFonts w:ascii="Times New Roman" w:hAnsi="Times New Roman" w:cs="Times New Roman"/>
          <w:sz w:val="24"/>
          <w:szCs w:val="24"/>
        </w:rPr>
        <w:t>es inherentes a la autorización (Servicio de Administración Tributaria, 2015).</w:t>
      </w:r>
    </w:p>
    <w:p w14:paraId="11984BEB" w14:textId="77777777" w:rsidR="007621A5" w:rsidRDefault="007621A5" w:rsidP="00951BF5">
      <w:p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En caso de que soliciten la autorización para destinar mercancías al régimen de recinto fiscalizado estratégico en un inmueble distinto al señalado en una autorización previa que se encuentre vigente, se entenderá por cumplido el requisito de acreditar ser persona moral constituida conforme a las leyes mexicanas, con solvencia económica, capacidad técnica, administrativa y financiera,</w:t>
      </w:r>
      <w:r w:rsidR="0004247A" w:rsidRPr="00951BF5">
        <w:rPr>
          <w:rFonts w:ascii="Times New Roman" w:hAnsi="Times New Roman" w:cs="Times New Roman"/>
          <w:sz w:val="24"/>
          <w:szCs w:val="24"/>
        </w:rPr>
        <w:t xml:space="preserve"> así como la de sus accionistas (Servicio de Administración Tributaria, 2015).</w:t>
      </w:r>
    </w:p>
    <w:p w14:paraId="240A6EC0" w14:textId="77777777" w:rsidR="00951BF5" w:rsidRPr="00951BF5" w:rsidRDefault="00951BF5" w:rsidP="00951BF5">
      <w:pPr>
        <w:spacing w:before="240" w:line="360" w:lineRule="auto"/>
        <w:jc w:val="both"/>
        <w:rPr>
          <w:rFonts w:ascii="Times New Roman" w:hAnsi="Times New Roman" w:cs="Times New Roman"/>
          <w:sz w:val="24"/>
          <w:szCs w:val="24"/>
        </w:rPr>
      </w:pPr>
    </w:p>
    <w:p w14:paraId="1AA526C7" w14:textId="77777777" w:rsidR="007621A5" w:rsidRPr="00951BF5" w:rsidRDefault="007621A5" w:rsidP="00951BF5">
      <w:p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lastRenderedPageBreak/>
        <w:t>Artículo Cuarto. La autorización para habilitar un inmueble para la introducción de mercancías bajo el régimen de recinto fiscalizado estratégico, a que se refiere el artículo 14-D de la Ley Aduanera, se podrá prorrogar de manera automática presentando la solicitud correspondiente de conformidad con las disposiciones aplicables, siempre que la persona se encuentre al corriente en el cumplimiento de sus obligaciones fiscales y de las obligaciones in</w:t>
      </w:r>
      <w:r w:rsidR="0004247A" w:rsidRPr="00951BF5">
        <w:rPr>
          <w:rFonts w:ascii="Times New Roman" w:hAnsi="Times New Roman" w:cs="Times New Roman"/>
          <w:sz w:val="24"/>
          <w:szCs w:val="24"/>
        </w:rPr>
        <w:t>herentes a la autorización (Servicio de Administración Tributaria , 2015).</w:t>
      </w:r>
    </w:p>
    <w:p w14:paraId="4CCD60CE" w14:textId="3395CBD5" w:rsidR="007621A5" w:rsidRPr="00951BF5" w:rsidRDefault="007621A5" w:rsidP="00951BF5">
      <w:p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 xml:space="preserve">En caso de que la persona </w:t>
      </w:r>
      <w:r w:rsidR="003D37BB" w:rsidRPr="00951BF5">
        <w:rPr>
          <w:rFonts w:ascii="Times New Roman" w:hAnsi="Times New Roman" w:cs="Times New Roman"/>
          <w:sz w:val="24"/>
          <w:szCs w:val="24"/>
        </w:rPr>
        <w:t>que tramite</w:t>
      </w:r>
      <w:r w:rsidRPr="00951BF5">
        <w:rPr>
          <w:rFonts w:ascii="Times New Roman" w:hAnsi="Times New Roman" w:cs="Times New Roman"/>
          <w:sz w:val="24"/>
          <w:szCs w:val="24"/>
        </w:rPr>
        <w:t xml:space="preserve"> una autorización vigente para habilitar un inmueble para la introducción de mercancías bajo el régimen de recinto fiscalizado estratégico, solicite la autorización para habilitar un inmueble distinto, se entenderá por cumplido el requisito de acreditar ser una persona moral constituida conforme a las leyes mexicanas, con solvencia económica, capacidad técnica, administrativa y financiera, así como la de sus accionistas.</w:t>
      </w:r>
    </w:p>
    <w:p w14:paraId="7E07A7BB" w14:textId="77777777" w:rsidR="007621A5" w:rsidRPr="00951BF5" w:rsidRDefault="007621A5" w:rsidP="00951BF5">
      <w:p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Artículo Quinto. La aplicación de los beneficios establecidos en el presente Decreto no dará lugar a d</w:t>
      </w:r>
      <w:r w:rsidR="0004247A" w:rsidRPr="00951BF5">
        <w:rPr>
          <w:rFonts w:ascii="Times New Roman" w:hAnsi="Times New Roman" w:cs="Times New Roman"/>
          <w:sz w:val="24"/>
          <w:szCs w:val="24"/>
        </w:rPr>
        <w:t>evolución o compensación alguna (Servicio de Administración Tributaria, 2015).</w:t>
      </w:r>
    </w:p>
    <w:p w14:paraId="06BABC87" w14:textId="77777777" w:rsidR="007621A5" w:rsidRPr="00951BF5" w:rsidRDefault="007621A5" w:rsidP="00951BF5">
      <w:p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Artículo Sexto. Los beneficios previstos en los artículos primero y segundo del presente Decreto, no se considerarán como ingreso acumulable para los efec</w:t>
      </w:r>
      <w:r w:rsidR="0004247A" w:rsidRPr="00951BF5">
        <w:rPr>
          <w:rFonts w:ascii="Times New Roman" w:hAnsi="Times New Roman" w:cs="Times New Roman"/>
          <w:sz w:val="24"/>
          <w:szCs w:val="24"/>
        </w:rPr>
        <w:t>tos del impuesto sobre la renta (Servicio de Administración Tributaria, 2015).</w:t>
      </w:r>
    </w:p>
    <w:p w14:paraId="44DF49CE" w14:textId="77777777" w:rsidR="007621A5" w:rsidRPr="00951BF5" w:rsidRDefault="007621A5" w:rsidP="00951BF5">
      <w:p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Artículo Séptimo. El Servicio de Administración Tributaria podrá expedir las disposiciones de carácter general, incluso los requisitos y condiciones, que sean necesarias para la correcta y debida aplicación de</w:t>
      </w:r>
      <w:r w:rsidR="0004247A" w:rsidRPr="00951BF5">
        <w:rPr>
          <w:rFonts w:ascii="Times New Roman" w:hAnsi="Times New Roman" w:cs="Times New Roman"/>
          <w:sz w:val="24"/>
          <w:szCs w:val="24"/>
        </w:rPr>
        <w:t>l presente Decreto (Servicio de Administración Tributaria, 2015).</w:t>
      </w:r>
    </w:p>
    <w:p w14:paraId="451F379B" w14:textId="77777777" w:rsidR="00DA4CC2" w:rsidRPr="00951BF5" w:rsidRDefault="00DA4CC2" w:rsidP="00951BF5">
      <w:pPr>
        <w:spacing w:before="240" w:line="360" w:lineRule="auto"/>
        <w:jc w:val="both"/>
        <w:rPr>
          <w:rFonts w:ascii="Times New Roman" w:hAnsi="Times New Roman" w:cs="Times New Roman"/>
          <w:b/>
          <w:sz w:val="24"/>
          <w:szCs w:val="24"/>
        </w:rPr>
      </w:pPr>
      <w:r w:rsidRPr="00951BF5">
        <w:rPr>
          <w:rFonts w:ascii="Times New Roman" w:hAnsi="Times New Roman" w:cs="Times New Roman"/>
          <w:b/>
          <w:sz w:val="24"/>
          <w:szCs w:val="24"/>
        </w:rPr>
        <w:t xml:space="preserve"> 2.4 ¿Qué es la OMC?</w:t>
      </w:r>
    </w:p>
    <w:p w14:paraId="59A511FE" w14:textId="382EA829" w:rsidR="00DA4CC2" w:rsidRPr="00951BF5" w:rsidRDefault="00DA4CC2" w:rsidP="00951BF5">
      <w:p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 xml:space="preserve">La Organización Mundial del Comercio (OMC) es la única organización internacional que se ocupa de las normas que rigen el comercio entre los países. Los pilares sobre los que descansa son los </w:t>
      </w:r>
      <w:r w:rsidR="008B6CB1" w:rsidRPr="00951BF5">
        <w:rPr>
          <w:rFonts w:ascii="Times New Roman" w:hAnsi="Times New Roman" w:cs="Times New Roman"/>
          <w:sz w:val="24"/>
          <w:szCs w:val="24"/>
        </w:rPr>
        <w:t xml:space="preserve">acuerdos </w:t>
      </w:r>
      <w:r w:rsidRPr="00951BF5">
        <w:rPr>
          <w:rFonts w:ascii="Times New Roman" w:hAnsi="Times New Roman" w:cs="Times New Roman"/>
          <w:sz w:val="24"/>
          <w:szCs w:val="24"/>
        </w:rPr>
        <w:t xml:space="preserve">de la OMC, que han sido negociados y firmados por la gran mayoría de los países que participan en el comercio mundial y ratificados por sus respectivos parlamentos. El objetivo es ayudar a productores de bienes y servicios, los exportadores </w:t>
      </w:r>
      <w:r w:rsidR="008B6CB1" w:rsidRPr="00951BF5">
        <w:rPr>
          <w:rFonts w:ascii="Times New Roman" w:hAnsi="Times New Roman" w:cs="Times New Roman"/>
          <w:sz w:val="24"/>
          <w:szCs w:val="24"/>
        </w:rPr>
        <w:t xml:space="preserve">e </w:t>
      </w:r>
      <w:r w:rsidRPr="00951BF5">
        <w:rPr>
          <w:rFonts w:ascii="Times New Roman" w:hAnsi="Times New Roman" w:cs="Times New Roman"/>
          <w:sz w:val="24"/>
          <w:szCs w:val="24"/>
        </w:rPr>
        <w:t>importadores a llevar adelante sus actividades (Organización Mundial del Comercio, 2016).</w:t>
      </w:r>
    </w:p>
    <w:p w14:paraId="2CB03190" w14:textId="5405CEB2" w:rsidR="00DA4CC2" w:rsidRPr="00951BF5" w:rsidRDefault="00DA4CC2" w:rsidP="00951BF5">
      <w:p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lastRenderedPageBreak/>
        <w:t xml:space="preserve">La OMC nació como </w:t>
      </w:r>
      <w:r w:rsidR="00676DC1" w:rsidRPr="00951BF5">
        <w:rPr>
          <w:rFonts w:ascii="Times New Roman" w:hAnsi="Times New Roman" w:cs="Times New Roman"/>
          <w:sz w:val="24"/>
          <w:szCs w:val="24"/>
        </w:rPr>
        <w:t xml:space="preserve">resultado </w:t>
      </w:r>
      <w:r w:rsidRPr="00951BF5">
        <w:rPr>
          <w:rFonts w:ascii="Times New Roman" w:hAnsi="Times New Roman" w:cs="Times New Roman"/>
          <w:sz w:val="24"/>
          <w:szCs w:val="24"/>
        </w:rPr>
        <w:t>de negociaciones</w:t>
      </w:r>
      <w:r w:rsidR="00676DC1" w:rsidRPr="00951BF5">
        <w:rPr>
          <w:rFonts w:ascii="Times New Roman" w:hAnsi="Times New Roman" w:cs="Times New Roman"/>
          <w:sz w:val="24"/>
          <w:szCs w:val="24"/>
        </w:rPr>
        <w:t xml:space="preserve">; en consecuencia, </w:t>
      </w:r>
      <w:r w:rsidRPr="00951BF5">
        <w:rPr>
          <w:rFonts w:ascii="Times New Roman" w:hAnsi="Times New Roman" w:cs="Times New Roman"/>
          <w:sz w:val="24"/>
          <w:szCs w:val="24"/>
        </w:rPr>
        <w:t>tod</w:t>
      </w:r>
      <w:r w:rsidR="00676DC1" w:rsidRPr="00951BF5">
        <w:rPr>
          <w:rFonts w:ascii="Times New Roman" w:hAnsi="Times New Roman" w:cs="Times New Roman"/>
          <w:sz w:val="24"/>
          <w:szCs w:val="24"/>
        </w:rPr>
        <w:t>as sus actividades giran entorno a ella</w:t>
      </w:r>
      <w:r w:rsidR="00622CA3" w:rsidRPr="00951BF5">
        <w:rPr>
          <w:rFonts w:ascii="Times New Roman" w:hAnsi="Times New Roman" w:cs="Times New Roman"/>
          <w:sz w:val="24"/>
          <w:szCs w:val="24"/>
        </w:rPr>
        <w:t>s</w:t>
      </w:r>
      <w:r w:rsidRPr="00951BF5">
        <w:rPr>
          <w:rFonts w:ascii="Times New Roman" w:hAnsi="Times New Roman" w:cs="Times New Roman"/>
          <w:sz w:val="24"/>
          <w:szCs w:val="24"/>
        </w:rPr>
        <w:t>. El grueso del trabajo actual de la OMC proviene de las negociaciones mantenidas en el período 1986-1994, la llamada Ronda Uruguay, y de anteriores negociaciones en el marco del Acuerdo General sobre Aranceles Aduaneros y Comercio (</w:t>
      </w:r>
      <w:r w:rsidR="00DE7B33" w:rsidRPr="00951BF5">
        <w:rPr>
          <w:rFonts w:ascii="Times New Roman" w:hAnsi="Times New Roman" w:cs="Times New Roman"/>
          <w:sz w:val="24"/>
          <w:szCs w:val="24"/>
        </w:rPr>
        <w:t>AGAAC</w:t>
      </w:r>
      <w:r w:rsidRPr="00951BF5">
        <w:rPr>
          <w:rFonts w:ascii="Times New Roman" w:hAnsi="Times New Roman" w:cs="Times New Roman"/>
          <w:sz w:val="24"/>
          <w:szCs w:val="24"/>
        </w:rPr>
        <w:t>). La OMC es actualmente el foro de nuevas negociaciones en el marco del “Programa de Doha para el Desarrollo”, iniciado en 2001 (Organización Mundial del Comercio, 2016).</w:t>
      </w:r>
    </w:p>
    <w:p w14:paraId="7E6A378D" w14:textId="7DD7736D" w:rsidR="00DA4CC2" w:rsidRPr="00951BF5" w:rsidRDefault="00DA4CC2" w:rsidP="00951BF5">
      <w:p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Cuando los países han tenido que hacer frente a obstáculos al comercio y han querido que se reduzcan, las negociaciones han contribuido a abrir los mercados al comercio. Sin embargo, la labor de la OMC no se circunscribe a la apertura de los mercados,  en algunos casos sus normas permiten mantener obstáculos comerciales, por ejemplo para proteger a los consumidores o para impedir la propagación de enfermedades (Organización Mundial del Comercio, 2016).</w:t>
      </w:r>
    </w:p>
    <w:p w14:paraId="4BE21F0C" w14:textId="7CA0FDB3" w:rsidR="00DA4CC2" w:rsidRPr="00951BF5" w:rsidRDefault="00DA4CC2" w:rsidP="00951BF5">
      <w:p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Las relaciones comerciales conllevan a menudo intereses contrapuestos. Los acuerdos, incluidos los negociados laboriosamente en el sistema de la OMC, tienen que ser interpretados</w:t>
      </w:r>
      <w:r w:rsidR="00813BCF" w:rsidRPr="00951BF5">
        <w:rPr>
          <w:rFonts w:ascii="Times New Roman" w:hAnsi="Times New Roman" w:cs="Times New Roman"/>
          <w:sz w:val="24"/>
          <w:szCs w:val="24"/>
        </w:rPr>
        <w:t xml:space="preserve"> muchas veces</w:t>
      </w:r>
      <w:r w:rsidRPr="00951BF5">
        <w:rPr>
          <w:rFonts w:ascii="Times New Roman" w:hAnsi="Times New Roman" w:cs="Times New Roman"/>
          <w:sz w:val="24"/>
          <w:szCs w:val="24"/>
        </w:rPr>
        <w:t xml:space="preserve">. La forma más armoniosa de resolver estas diferencias es mediante un procedimiento imparcial basado en un fundamento jurídico convenido. Ese es el propósito del sistema de solución de diferencias integrado en los </w:t>
      </w:r>
      <w:r w:rsidR="003B1E0E" w:rsidRPr="00951BF5">
        <w:rPr>
          <w:rFonts w:ascii="Times New Roman" w:hAnsi="Times New Roman" w:cs="Times New Roman"/>
          <w:sz w:val="24"/>
          <w:szCs w:val="24"/>
        </w:rPr>
        <w:t xml:space="preserve">acuerdos </w:t>
      </w:r>
      <w:r w:rsidRPr="00951BF5">
        <w:rPr>
          <w:rFonts w:ascii="Times New Roman" w:hAnsi="Times New Roman" w:cs="Times New Roman"/>
          <w:sz w:val="24"/>
          <w:szCs w:val="24"/>
        </w:rPr>
        <w:t>de la OMC (Organización Mundial del Comercio, 2016).</w:t>
      </w:r>
    </w:p>
    <w:p w14:paraId="3CCDEEE5" w14:textId="77777777" w:rsidR="00DA4CC2" w:rsidRPr="00951BF5" w:rsidRDefault="00DA4CC2" w:rsidP="00951BF5">
      <w:p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Dentro de las actividades de la OMC se encuentran:</w:t>
      </w:r>
    </w:p>
    <w:p w14:paraId="4352915F" w14:textId="77777777" w:rsidR="00DA4CC2" w:rsidRPr="00951BF5" w:rsidRDefault="00DA4CC2" w:rsidP="00951BF5">
      <w:pPr>
        <w:pStyle w:val="Prrafodelista"/>
        <w:numPr>
          <w:ilvl w:val="0"/>
          <w:numId w:val="9"/>
        </w:num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Negociaciones comerciales</w:t>
      </w:r>
    </w:p>
    <w:p w14:paraId="519FBC9B" w14:textId="77777777" w:rsidR="00DA4CC2" w:rsidRPr="00951BF5" w:rsidRDefault="00DA4CC2" w:rsidP="00951BF5">
      <w:pPr>
        <w:pStyle w:val="Prrafodelista"/>
        <w:numPr>
          <w:ilvl w:val="0"/>
          <w:numId w:val="9"/>
        </w:num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Aplicación y vigilancia</w:t>
      </w:r>
    </w:p>
    <w:p w14:paraId="78137101" w14:textId="77777777" w:rsidR="00DA4CC2" w:rsidRPr="00951BF5" w:rsidRDefault="00DA4CC2" w:rsidP="00951BF5">
      <w:pPr>
        <w:pStyle w:val="Prrafodelista"/>
        <w:numPr>
          <w:ilvl w:val="0"/>
          <w:numId w:val="9"/>
        </w:num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Solución de diferencias</w:t>
      </w:r>
    </w:p>
    <w:p w14:paraId="1CE32661" w14:textId="77777777" w:rsidR="00DA4CC2" w:rsidRPr="00951BF5" w:rsidRDefault="00DA4CC2" w:rsidP="00951BF5">
      <w:pPr>
        <w:pStyle w:val="Prrafodelista"/>
        <w:numPr>
          <w:ilvl w:val="0"/>
          <w:numId w:val="9"/>
        </w:num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Creación de capacidad comercial</w:t>
      </w:r>
    </w:p>
    <w:p w14:paraId="51442A2F" w14:textId="77777777" w:rsidR="00DA4CC2" w:rsidRPr="00951BF5" w:rsidRDefault="00DA4CC2" w:rsidP="00951BF5">
      <w:pPr>
        <w:pStyle w:val="Prrafodelista"/>
        <w:numPr>
          <w:ilvl w:val="0"/>
          <w:numId w:val="9"/>
        </w:num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Proyección exterior</w:t>
      </w:r>
    </w:p>
    <w:p w14:paraId="3F1329D6" w14:textId="77777777" w:rsidR="00DA4CC2" w:rsidRPr="00951BF5" w:rsidRDefault="00DA4CC2" w:rsidP="00951BF5">
      <w:pPr>
        <w:pStyle w:val="Prrafodelista"/>
        <w:numPr>
          <w:ilvl w:val="0"/>
          <w:numId w:val="9"/>
        </w:num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Fomento a la No discriminación</w:t>
      </w:r>
    </w:p>
    <w:p w14:paraId="5D38CBA2" w14:textId="77777777" w:rsidR="00DA4CC2" w:rsidRPr="00951BF5" w:rsidRDefault="00DA4CC2" w:rsidP="00951BF5">
      <w:pPr>
        <w:pStyle w:val="Prrafodelista"/>
        <w:numPr>
          <w:ilvl w:val="0"/>
          <w:numId w:val="9"/>
        </w:num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Ser previsible y transparente</w:t>
      </w:r>
    </w:p>
    <w:p w14:paraId="66E8FE56" w14:textId="77777777" w:rsidR="00DA4CC2" w:rsidRPr="00951BF5" w:rsidRDefault="00DA4CC2" w:rsidP="00951BF5">
      <w:pPr>
        <w:pStyle w:val="Prrafodelista"/>
        <w:numPr>
          <w:ilvl w:val="0"/>
          <w:numId w:val="9"/>
        </w:num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Ser más beneficioso para los países en desarrollo</w:t>
      </w:r>
    </w:p>
    <w:p w14:paraId="13720615" w14:textId="77777777" w:rsidR="001E272D" w:rsidRPr="00951BF5" w:rsidRDefault="00DA4CC2" w:rsidP="00951BF5">
      <w:pPr>
        <w:pStyle w:val="Prrafodelista"/>
        <w:numPr>
          <w:ilvl w:val="0"/>
          <w:numId w:val="9"/>
        </w:num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Proteger el medio ambiente</w:t>
      </w:r>
    </w:p>
    <w:p w14:paraId="18600921" w14:textId="6930D67F" w:rsidR="003770C9" w:rsidRPr="00817C09" w:rsidRDefault="003770C9" w:rsidP="00700B53">
      <w:pPr>
        <w:pStyle w:val="Textoindependiente"/>
        <w:numPr>
          <w:ilvl w:val="0"/>
          <w:numId w:val="17"/>
        </w:numPr>
        <w:tabs>
          <w:tab w:val="clear" w:pos="567"/>
          <w:tab w:val="left" w:pos="284"/>
        </w:tabs>
        <w:spacing w:before="240" w:line="360" w:lineRule="auto"/>
        <w:rPr>
          <w:rFonts w:ascii="Times New Roman" w:hAnsi="Times New Roman"/>
          <w:b/>
          <w:i/>
          <w:sz w:val="24"/>
          <w:szCs w:val="24"/>
        </w:rPr>
      </w:pPr>
      <w:r w:rsidRPr="00817C09">
        <w:rPr>
          <w:rFonts w:ascii="Times New Roman" w:hAnsi="Times New Roman"/>
          <w:b/>
          <w:i/>
          <w:sz w:val="24"/>
          <w:szCs w:val="24"/>
        </w:rPr>
        <w:lastRenderedPageBreak/>
        <w:t>Diseño de la Investigación</w:t>
      </w:r>
    </w:p>
    <w:p w14:paraId="374B04FD" w14:textId="77777777" w:rsidR="003770C9" w:rsidRPr="00951BF5" w:rsidRDefault="006B6F49" w:rsidP="00951BF5">
      <w:pPr>
        <w:pStyle w:val="Prrafodelista"/>
        <w:numPr>
          <w:ilvl w:val="0"/>
          <w:numId w:val="9"/>
        </w:num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Tipo de investigación : Descriptiva</w:t>
      </w:r>
    </w:p>
    <w:p w14:paraId="540B3B1F" w14:textId="4731B02B" w:rsidR="003770C9" w:rsidRPr="00951BF5" w:rsidRDefault="003770C9" w:rsidP="00951BF5">
      <w:pPr>
        <w:pStyle w:val="Prrafodelista"/>
        <w:numPr>
          <w:ilvl w:val="0"/>
          <w:numId w:val="9"/>
        </w:num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 xml:space="preserve">Se dividirán en </w:t>
      </w:r>
      <w:r w:rsidR="003B1E0E" w:rsidRPr="00951BF5">
        <w:rPr>
          <w:rFonts w:ascii="Times New Roman" w:hAnsi="Times New Roman" w:cs="Times New Roman"/>
          <w:sz w:val="24"/>
          <w:szCs w:val="24"/>
        </w:rPr>
        <w:t xml:space="preserve">dos </w:t>
      </w:r>
      <w:r w:rsidRPr="00951BF5">
        <w:rPr>
          <w:rFonts w:ascii="Times New Roman" w:hAnsi="Times New Roman" w:cs="Times New Roman"/>
          <w:sz w:val="24"/>
          <w:szCs w:val="24"/>
        </w:rPr>
        <w:t>grandes ámbitos o macro categorías</w:t>
      </w:r>
    </w:p>
    <w:p w14:paraId="4DE7EC9A" w14:textId="77777777" w:rsidR="003770C9" w:rsidRPr="00951BF5" w:rsidRDefault="003770C9" w:rsidP="00951BF5">
      <w:pPr>
        <w:pStyle w:val="Prrafodelista"/>
        <w:numPr>
          <w:ilvl w:val="0"/>
          <w:numId w:val="15"/>
        </w:num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Grado de conocimiento</w:t>
      </w:r>
    </w:p>
    <w:p w14:paraId="556CAFB4" w14:textId="77777777" w:rsidR="003770C9" w:rsidRPr="00951BF5" w:rsidRDefault="003770C9" w:rsidP="00951BF5">
      <w:pPr>
        <w:pStyle w:val="Prrafodelista"/>
        <w:numPr>
          <w:ilvl w:val="0"/>
          <w:numId w:val="15"/>
        </w:num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Grado de disponibilidad</w:t>
      </w:r>
    </w:p>
    <w:p w14:paraId="459D6B7A" w14:textId="584029ED" w:rsidR="00DE6248" w:rsidRPr="00951BF5" w:rsidRDefault="003770C9" w:rsidP="00951BF5">
      <w:pPr>
        <w:pStyle w:val="Prrafodelista"/>
        <w:numPr>
          <w:ilvl w:val="0"/>
          <w:numId w:val="9"/>
        </w:num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Desarrollar instrumento</w:t>
      </w:r>
    </w:p>
    <w:p w14:paraId="4330EE0E" w14:textId="6AD6901B" w:rsidR="008E4A6A" w:rsidRPr="00951BF5" w:rsidRDefault="008E4A6A" w:rsidP="00951BF5">
      <w:pPr>
        <w:pStyle w:val="Prrafodelista"/>
        <w:numPr>
          <w:ilvl w:val="0"/>
          <w:numId w:val="9"/>
        </w:numPr>
        <w:spacing w:before="240" w:line="360" w:lineRule="auto"/>
        <w:jc w:val="both"/>
        <w:rPr>
          <w:rStyle w:val="Textoennegrita"/>
          <w:rFonts w:ascii="Times New Roman" w:hAnsi="Times New Roman" w:cs="Times New Roman"/>
          <w:b w:val="0"/>
          <w:bCs w:val="0"/>
          <w:sz w:val="24"/>
          <w:szCs w:val="24"/>
        </w:rPr>
      </w:pPr>
      <w:r w:rsidRPr="00951BF5">
        <w:rPr>
          <w:rFonts w:ascii="Times New Roman" w:hAnsi="Times New Roman" w:cs="Times New Roman"/>
          <w:sz w:val="24"/>
          <w:szCs w:val="24"/>
        </w:rPr>
        <w:t>Definir muestra:</w:t>
      </w:r>
      <w:r w:rsidRPr="00951BF5">
        <w:rPr>
          <w:rStyle w:val="Textoennegrita"/>
          <w:rFonts w:ascii="Times New Roman" w:hAnsi="Times New Roman" w:cs="Times New Roman"/>
          <w:b w:val="0"/>
          <w:sz w:val="24"/>
          <w:szCs w:val="24"/>
        </w:rPr>
        <w:t xml:space="preserve"> </w:t>
      </w:r>
      <w:r w:rsidR="003B1E0E" w:rsidRPr="00951BF5">
        <w:rPr>
          <w:rStyle w:val="Textoennegrita"/>
          <w:rFonts w:ascii="Times New Roman" w:hAnsi="Times New Roman" w:cs="Times New Roman"/>
          <w:b w:val="0"/>
          <w:sz w:val="24"/>
          <w:szCs w:val="24"/>
        </w:rPr>
        <w:t>p</w:t>
      </w:r>
      <w:r w:rsidRPr="00951BF5">
        <w:rPr>
          <w:rStyle w:val="Textoennegrita"/>
          <w:rFonts w:ascii="Times New Roman" w:hAnsi="Times New Roman" w:cs="Times New Roman"/>
          <w:b w:val="0"/>
          <w:sz w:val="24"/>
          <w:szCs w:val="24"/>
        </w:rPr>
        <w:t>or  método de muestreo no probabilístico por conveniencia</w:t>
      </w:r>
    </w:p>
    <w:p w14:paraId="4729548B" w14:textId="44634575" w:rsidR="003770C9" w:rsidRPr="00951BF5" w:rsidRDefault="008E4A6A" w:rsidP="00951BF5">
      <w:pPr>
        <w:pStyle w:val="Prrafodelista"/>
        <w:numPr>
          <w:ilvl w:val="0"/>
          <w:numId w:val="9"/>
        </w:numPr>
        <w:spacing w:before="240" w:line="360" w:lineRule="auto"/>
        <w:jc w:val="both"/>
        <w:rPr>
          <w:rFonts w:ascii="Times New Roman" w:hAnsi="Times New Roman" w:cs="Times New Roman"/>
          <w:sz w:val="24"/>
          <w:szCs w:val="24"/>
        </w:rPr>
      </w:pPr>
      <w:r w:rsidRPr="00951BF5">
        <w:rPr>
          <w:rStyle w:val="Textoennegrita"/>
          <w:rFonts w:ascii="Times New Roman" w:hAnsi="Times New Roman" w:cs="Times New Roman"/>
          <w:b w:val="0"/>
          <w:sz w:val="24"/>
          <w:szCs w:val="24"/>
        </w:rPr>
        <w:t>Técnicas de recolección de datos:</w:t>
      </w:r>
      <w:r w:rsidRPr="00951BF5">
        <w:rPr>
          <w:rStyle w:val="Textoennegrita"/>
          <w:rFonts w:ascii="Times New Roman" w:hAnsi="Times New Roman" w:cs="Times New Roman"/>
          <w:b w:val="0"/>
          <w:i/>
          <w:sz w:val="24"/>
          <w:szCs w:val="24"/>
        </w:rPr>
        <w:t xml:space="preserve"> encuesta y entrevista</w:t>
      </w:r>
    </w:p>
    <w:p w14:paraId="179D40F3" w14:textId="7CB8EFEF" w:rsidR="0013318A" w:rsidRPr="00951BF5" w:rsidRDefault="0013318A" w:rsidP="00951BF5">
      <w:pPr>
        <w:pStyle w:val="Prrafodelista"/>
        <w:numPr>
          <w:ilvl w:val="0"/>
          <w:numId w:val="9"/>
        </w:num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 xml:space="preserve">Población: </w:t>
      </w:r>
      <w:r w:rsidR="003B1E0E" w:rsidRPr="00951BF5">
        <w:rPr>
          <w:rFonts w:ascii="Times New Roman" w:hAnsi="Times New Roman" w:cs="Times New Roman"/>
          <w:sz w:val="24"/>
          <w:szCs w:val="24"/>
        </w:rPr>
        <w:t>p</w:t>
      </w:r>
      <w:r w:rsidR="00063AAF" w:rsidRPr="00951BF5">
        <w:rPr>
          <w:rFonts w:ascii="Times New Roman" w:hAnsi="Times New Roman" w:cs="Times New Roman"/>
          <w:sz w:val="24"/>
          <w:szCs w:val="24"/>
        </w:rPr>
        <w:t xml:space="preserve">rincipales compañías maquiladoras de la industria del vestido en la </w:t>
      </w:r>
      <w:r w:rsidR="003B1E0E" w:rsidRPr="00951BF5">
        <w:rPr>
          <w:rFonts w:ascii="Times New Roman" w:hAnsi="Times New Roman" w:cs="Times New Roman"/>
          <w:sz w:val="24"/>
          <w:szCs w:val="24"/>
        </w:rPr>
        <w:t>C</w:t>
      </w:r>
      <w:r w:rsidR="00D309EE" w:rsidRPr="00951BF5">
        <w:rPr>
          <w:rFonts w:ascii="Times New Roman" w:hAnsi="Times New Roman" w:cs="Times New Roman"/>
          <w:sz w:val="24"/>
          <w:szCs w:val="24"/>
        </w:rPr>
        <w:t xml:space="preserve">omarca </w:t>
      </w:r>
      <w:r w:rsidR="003B1E0E" w:rsidRPr="00951BF5">
        <w:rPr>
          <w:rFonts w:ascii="Times New Roman" w:hAnsi="Times New Roman" w:cs="Times New Roman"/>
          <w:sz w:val="24"/>
          <w:szCs w:val="24"/>
        </w:rPr>
        <w:t>L</w:t>
      </w:r>
      <w:r w:rsidR="00D309EE" w:rsidRPr="00951BF5">
        <w:rPr>
          <w:rFonts w:ascii="Times New Roman" w:hAnsi="Times New Roman" w:cs="Times New Roman"/>
          <w:sz w:val="24"/>
          <w:szCs w:val="24"/>
        </w:rPr>
        <w:t xml:space="preserve">agunera </w:t>
      </w:r>
      <w:r w:rsidR="00063AAF" w:rsidRPr="00951BF5">
        <w:rPr>
          <w:rFonts w:ascii="Times New Roman" w:hAnsi="Times New Roman" w:cs="Times New Roman"/>
          <w:sz w:val="24"/>
          <w:szCs w:val="24"/>
        </w:rPr>
        <w:t>(INEGI)</w:t>
      </w:r>
    </w:p>
    <w:p w14:paraId="06D165B3" w14:textId="77777777" w:rsidR="003770C9" w:rsidRPr="00951BF5" w:rsidRDefault="003770C9" w:rsidP="00951BF5">
      <w:pPr>
        <w:pStyle w:val="Prrafodelista"/>
        <w:numPr>
          <w:ilvl w:val="0"/>
          <w:numId w:val="9"/>
        </w:num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Pilotar el instrumento</w:t>
      </w:r>
    </w:p>
    <w:p w14:paraId="2A373914" w14:textId="77777777" w:rsidR="00DE6248" w:rsidRPr="00951BF5" w:rsidRDefault="003770C9" w:rsidP="00951BF5">
      <w:pPr>
        <w:pStyle w:val="Prrafodelista"/>
        <w:numPr>
          <w:ilvl w:val="0"/>
          <w:numId w:val="9"/>
        </w:num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 xml:space="preserve">Validar el instrumento </w:t>
      </w:r>
    </w:p>
    <w:p w14:paraId="23957ED2" w14:textId="77777777" w:rsidR="003770C9" w:rsidRPr="00951BF5" w:rsidRDefault="003770C9" w:rsidP="00951BF5">
      <w:pPr>
        <w:pStyle w:val="Prrafodelista"/>
        <w:numPr>
          <w:ilvl w:val="0"/>
          <w:numId w:val="9"/>
        </w:num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Aplicar instrumento</w:t>
      </w:r>
    </w:p>
    <w:p w14:paraId="392F0DDD" w14:textId="77777777" w:rsidR="003770C9" w:rsidRPr="00951BF5" w:rsidRDefault="003770C9" w:rsidP="00951BF5">
      <w:pPr>
        <w:pStyle w:val="Prrafodelista"/>
        <w:numPr>
          <w:ilvl w:val="0"/>
          <w:numId w:val="9"/>
        </w:num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Capturar instrumento aplicado en programa estadístico</w:t>
      </w:r>
    </w:p>
    <w:p w14:paraId="5D33AD60" w14:textId="77777777" w:rsidR="003770C9" w:rsidRPr="00951BF5" w:rsidRDefault="003770C9" w:rsidP="00951BF5">
      <w:pPr>
        <w:pStyle w:val="Prrafodelista"/>
        <w:numPr>
          <w:ilvl w:val="0"/>
          <w:numId w:val="9"/>
        </w:num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Elaboración de estadística</w:t>
      </w:r>
    </w:p>
    <w:p w14:paraId="228F30C4" w14:textId="77777777" w:rsidR="003770C9" w:rsidRPr="00951BF5" w:rsidRDefault="003770C9" w:rsidP="00951BF5">
      <w:pPr>
        <w:pStyle w:val="Prrafodelista"/>
        <w:numPr>
          <w:ilvl w:val="0"/>
          <w:numId w:val="9"/>
        </w:num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Análisis de resultados</w:t>
      </w:r>
    </w:p>
    <w:p w14:paraId="6A4E9077" w14:textId="77777777" w:rsidR="003770C9" w:rsidRPr="00951BF5" w:rsidRDefault="003770C9" w:rsidP="00951BF5">
      <w:pPr>
        <w:pStyle w:val="Prrafodelista"/>
        <w:numPr>
          <w:ilvl w:val="0"/>
          <w:numId w:val="9"/>
        </w:numPr>
        <w:spacing w:before="240" w:line="360" w:lineRule="auto"/>
        <w:jc w:val="both"/>
        <w:rPr>
          <w:rFonts w:ascii="Times New Roman" w:hAnsi="Times New Roman" w:cs="Times New Roman"/>
          <w:sz w:val="24"/>
          <w:szCs w:val="24"/>
        </w:rPr>
      </w:pPr>
      <w:r w:rsidRPr="00951BF5">
        <w:rPr>
          <w:rFonts w:ascii="Times New Roman" w:hAnsi="Times New Roman" w:cs="Times New Roman"/>
          <w:sz w:val="24"/>
          <w:szCs w:val="24"/>
        </w:rPr>
        <w:t>Conclusión.</w:t>
      </w:r>
    </w:p>
    <w:p w14:paraId="63090716" w14:textId="77777777" w:rsidR="003770C9" w:rsidRPr="00951BF5" w:rsidRDefault="0013318A" w:rsidP="00951BF5">
      <w:pPr>
        <w:pStyle w:val="Lista"/>
        <w:spacing w:before="240" w:line="360" w:lineRule="auto"/>
        <w:jc w:val="both"/>
        <w:rPr>
          <w:rFonts w:ascii="Times New Roman" w:hAnsi="Times New Roman"/>
          <w:sz w:val="24"/>
          <w:szCs w:val="24"/>
        </w:rPr>
      </w:pPr>
      <w:r w:rsidRPr="00817C09">
        <w:rPr>
          <w:rFonts w:ascii="Times New Roman" w:hAnsi="Times New Roman"/>
          <w:sz w:val="24"/>
          <w:szCs w:val="24"/>
        </w:rPr>
        <w:t>3.1 Hipótesis</w:t>
      </w:r>
    </w:p>
    <w:p w14:paraId="6C61B95F" w14:textId="519BE1F3" w:rsidR="003770C9" w:rsidRPr="00951BF5" w:rsidRDefault="003770C9" w:rsidP="00951BF5">
      <w:pPr>
        <w:pStyle w:val="Lista"/>
        <w:spacing w:before="240" w:line="360" w:lineRule="auto"/>
        <w:jc w:val="both"/>
        <w:rPr>
          <w:rFonts w:ascii="Times New Roman" w:hAnsi="Times New Roman"/>
          <w:sz w:val="24"/>
          <w:szCs w:val="24"/>
        </w:rPr>
      </w:pPr>
      <w:r w:rsidRPr="00951BF5">
        <w:rPr>
          <w:rFonts w:ascii="Times New Roman" w:hAnsi="Times New Roman"/>
          <w:b/>
          <w:sz w:val="24"/>
          <w:szCs w:val="24"/>
        </w:rPr>
        <w:t>Hi1:</w:t>
      </w:r>
      <w:r w:rsidRPr="00951BF5">
        <w:rPr>
          <w:rFonts w:ascii="Times New Roman" w:hAnsi="Times New Roman"/>
          <w:sz w:val="24"/>
          <w:szCs w:val="24"/>
        </w:rPr>
        <w:t xml:space="preserve"> Se </w:t>
      </w:r>
      <w:r w:rsidR="00D309EE" w:rsidRPr="00951BF5">
        <w:rPr>
          <w:rFonts w:ascii="Times New Roman" w:hAnsi="Times New Roman"/>
          <w:sz w:val="24"/>
          <w:szCs w:val="24"/>
        </w:rPr>
        <w:t xml:space="preserve">calcula </w:t>
      </w:r>
      <w:r w:rsidRPr="00951BF5">
        <w:rPr>
          <w:rFonts w:ascii="Times New Roman" w:hAnsi="Times New Roman"/>
          <w:sz w:val="24"/>
          <w:szCs w:val="24"/>
        </w:rPr>
        <w:t xml:space="preserve">que más del 50% de las empresas maquiladoras textiles de la </w:t>
      </w:r>
      <w:r w:rsidR="00E82AA7" w:rsidRPr="00951BF5">
        <w:rPr>
          <w:rFonts w:ascii="Times New Roman" w:hAnsi="Times New Roman"/>
          <w:sz w:val="24"/>
          <w:szCs w:val="24"/>
        </w:rPr>
        <w:t xml:space="preserve">Comarca Lagunera </w:t>
      </w:r>
      <w:r w:rsidRPr="00951BF5">
        <w:rPr>
          <w:rFonts w:ascii="Times New Roman" w:hAnsi="Times New Roman"/>
          <w:sz w:val="24"/>
          <w:szCs w:val="24"/>
        </w:rPr>
        <w:t>desconocen los beneficios y oportunidades que brinda ubicarse en un recinto fiscalizado estratégico.</w:t>
      </w:r>
    </w:p>
    <w:p w14:paraId="7C115E4E" w14:textId="77777777" w:rsidR="003770C9" w:rsidRPr="00951BF5" w:rsidRDefault="0013318A" w:rsidP="00951BF5">
      <w:pPr>
        <w:spacing w:before="240" w:line="360" w:lineRule="auto"/>
        <w:jc w:val="both"/>
        <w:rPr>
          <w:rFonts w:ascii="Times New Roman" w:eastAsia="Calibri" w:hAnsi="Times New Roman" w:cs="Times New Roman"/>
          <w:sz w:val="24"/>
          <w:szCs w:val="24"/>
        </w:rPr>
      </w:pPr>
      <w:r w:rsidRPr="00817C09">
        <w:rPr>
          <w:rFonts w:ascii="Times New Roman" w:eastAsia="Calibri" w:hAnsi="Times New Roman" w:cs="Times New Roman"/>
          <w:sz w:val="24"/>
          <w:szCs w:val="24"/>
        </w:rPr>
        <w:t>3.2. Métodos para análisis de resultados</w:t>
      </w:r>
    </w:p>
    <w:p w14:paraId="415BCCA6" w14:textId="528D04AC" w:rsidR="006B6F49" w:rsidRPr="00951BF5" w:rsidRDefault="003770C9" w:rsidP="00951BF5">
      <w:pPr>
        <w:spacing w:before="240" w:line="360" w:lineRule="auto"/>
        <w:jc w:val="both"/>
        <w:rPr>
          <w:rFonts w:ascii="Times New Roman" w:eastAsia="Calibri" w:hAnsi="Times New Roman" w:cs="Times New Roman"/>
          <w:sz w:val="24"/>
          <w:szCs w:val="24"/>
        </w:rPr>
      </w:pPr>
      <w:r w:rsidRPr="00951BF5">
        <w:rPr>
          <w:rFonts w:ascii="Times New Roman" w:eastAsia="Calibri" w:hAnsi="Times New Roman" w:cs="Times New Roman"/>
          <w:sz w:val="24"/>
          <w:szCs w:val="24"/>
        </w:rPr>
        <w:t>Para el estudio cuantitativo se analizaron las respuestas al cuestionario “Empresas textiles en recintos fiscales“, mediante la aplicación del software computacional Excel</w:t>
      </w:r>
      <w:r w:rsidR="00E82AA7" w:rsidRPr="00951BF5">
        <w:rPr>
          <w:rFonts w:ascii="Times New Roman" w:eastAsia="Calibri" w:hAnsi="Times New Roman" w:cs="Times New Roman"/>
          <w:sz w:val="24"/>
          <w:szCs w:val="24"/>
        </w:rPr>
        <w:t>; se obtuvieron</w:t>
      </w:r>
      <w:r w:rsidRPr="00951BF5">
        <w:rPr>
          <w:rFonts w:ascii="Times New Roman" w:eastAsia="Calibri" w:hAnsi="Times New Roman" w:cs="Times New Roman"/>
          <w:sz w:val="24"/>
          <w:szCs w:val="24"/>
        </w:rPr>
        <w:t xml:space="preserve"> d</w:t>
      </w:r>
      <w:r w:rsidR="006B6F49" w:rsidRPr="00951BF5">
        <w:rPr>
          <w:rFonts w:ascii="Times New Roman" w:eastAsia="Calibri" w:hAnsi="Times New Roman" w:cs="Times New Roman"/>
          <w:sz w:val="24"/>
          <w:szCs w:val="24"/>
        </w:rPr>
        <w:t>atos de estadística descriptiva.</w:t>
      </w:r>
    </w:p>
    <w:p w14:paraId="79C6CEF3" w14:textId="51118E37" w:rsidR="003770C9" w:rsidRPr="006A37A9" w:rsidRDefault="00C66D67" w:rsidP="00951BF5">
      <w:pPr>
        <w:spacing w:before="240" w:line="360" w:lineRule="auto"/>
        <w:jc w:val="both"/>
        <w:rPr>
          <w:rFonts w:ascii="Arial" w:hAnsi="Arial" w:cs="Arial"/>
          <w:sz w:val="24"/>
          <w:szCs w:val="24"/>
        </w:rPr>
      </w:pPr>
      <w:r w:rsidRPr="00951BF5">
        <w:rPr>
          <w:rFonts w:ascii="Times New Roman" w:eastAsia="Calibri" w:hAnsi="Times New Roman" w:cs="Times New Roman"/>
          <w:sz w:val="24"/>
          <w:szCs w:val="24"/>
        </w:rPr>
        <w:t>D</w:t>
      </w:r>
      <w:r w:rsidR="003770C9" w:rsidRPr="00951BF5">
        <w:rPr>
          <w:rFonts w:ascii="Times New Roman" w:eastAsia="Calibri" w:hAnsi="Times New Roman" w:cs="Times New Roman"/>
          <w:sz w:val="24"/>
          <w:szCs w:val="24"/>
        </w:rPr>
        <w:t>atos utilizados</w:t>
      </w:r>
      <w:r w:rsidR="00E82AA7" w:rsidRPr="00951BF5">
        <w:rPr>
          <w:rFonts w:ascii="Times New Roman" w:eastAsia="Calibri" w:hAnsi="Times New Roman" w:cs="Times New Roman"/>
          <w:sz w:val="24"/>
          <w:szCs w:val="24"/>
        </w:rPr>
        <w:t>.</w:t>
      </w:r>
      <w:r w:rsidR="003770C9" w:rsidRPr="00951BF5">
        <w:rPr>
          <w:rFonts w:ascii="Times New Roman" w:eastAsia="Calibri" w:hAnsi="Times New Roman" w:cs="Times New Roman"/>
          <w:sz w:val="24"/>
          <w:szCs w:val="24"/>
        </w:rPr>
        <w:t xml:space="preserve"> Total de empresas que actualmente están ubicadas en la </w:t>
      </w:r>
      <w:r w:rsidR="00E82AA7" w:rsidRPr="00951BF5">
        <w:rPr>
          <w:rFonts w:ascii="Times New Roman" w:eastAsia="Calibri" w:hAnsi="Times New Roman" w:cs="Times New Roman"/>
          <w:sz w:val="24"/>
          <w:szCs w:val="24"/>
        </w:rPr>
        <w:t>C</w:t>
      </w:r>
      <w:r w:rsidRPr="00951BF5">
        <w:rPr>
          <w:rFonts w:ascii="Times New Roman" w:eastAsia="Calibri" w:hAnsi="Times New Roman" w:cs="Times New Roman"/>
          <w:sz w:val="24"/>
          <w:szCs w:val="24"/>
        </w:rPr>
        <w:t xml:space="preserve">omarca </w:t>
      </w:r>
      <w:r w:rsidR="00E82AA7" w:rsidRPr="00951BF5">
        <w:rPr>
          <w:rFonts w:ascii="Times New Roman" w:eastAsia="Calibri" w:hAnsi="Times New Roman" w:cs="Times New Roman"/>
          <w:sz w:val="24"/>
          <w:szCs w:val="24"/>
        </w:rPr>
        <w:t>L</w:t>
      </w:r>
      <w:r w:rsidRPr="00951BF5">
        <w:rPr>
          <w:rFonts w:ascii="Times New Roman" w:eastAsia="Calibri" w:hAnsi="Times New Roman" w:cs="Times New Roman"/>
          <w:sz w:val="24"/>
          <w:szCs w:val="24"/>
        </w:rPr>
        <w:t>agunera</w:t>
      </w:r>
      <w:r w:rsidR="003770C9" w:rsidRPr="00951BF5">
        <w:rPr>
          <w:rFonts w:ascii="Times New Roman" w:eastAsia="Calibri" w:hAnsi="Times New Roman" w:cs="Times New Roman"/>
          <w:sz w:val="24"/>
          <w:szCs w:val="24"/>
        </w:rPr>
        <w:t xml:space="preserve">. De acuerdo </w:t>
      </w:r>
      <w:r w:rsidRPr="00951BF5">
        <w:rPr>
          <w:rFonts w:ascii="Times New Roman" w:eastAsia="Calibri" w:hAnsi="Times New Roman" w:cs="Times New Roman"/>
          <w:sz w:val="24"/>
          <w:szCs w:val="24"/>
        </w:rPr>
        <w:t xml:space="preserve">con </w:t>
      </w:r>
      <w:r w:rsidR="003770C9" w:rsidRPr="00951BF5">
        <w:rPr>
          <w:rFonts w:ascii="Times New Roman" w:eastAsia="Calibri" w:hAnsi="Times New Roman" w:cs="Times New Roman"/>
          <w:sz w:val="24"/>
          <w:szCs w:val="24"/>
        </w:rPr>
        <w:t xml:space="preserve">datos proporcionados por el Instituto Nacional de Estadística y Geografía </w:t>
      </w:r>
      <w:r w:rsidRPr="00951BF5">
        <w:rPr>
          <w:rFonts w:ascii="Times New Roman" w:eastAsia="Calibri" w:hAnsi="Times New Roman" w:cs="Times New Roman"/>
          <w:sz w:val="24"/>
          <w:szCs w:val="24"/>
        </w:rPr>
        <w:t>(</w:t>
      </w:r>
      <w:r w:rsidR="003770C9" w:rsidRPr="00951BF5">
        <w:rPr>
          <w:rFonts w:ascii="Times New Roman" w:eastAsia="Calibri" w:hAnsi="Times New Roman" w:cs="Times New Roman"/>
          <w:sz w:val="24"/>
          <w:szCs w:val="24"/>
        </w:rPr>
        <w:t>INEGI</w:t>
      </w:r>
      <w:r w:rsidRPr="00951BF5">
        <w:rPr>
          <w:rFonts w:ascii="Times New Roman" w:eastAsia="Calibri" w:hAnsi="Times New Roman" w:cs="Times New Roman"/>
          <w:sz w:val="24"/>
          <w:szCs w:val="24"/>
        </w:rPr>
        <w:t>)</w:t>
      </w:r>
      <w:r w:rsidR="003770C9" w:rsidRPr="00951BF5">
        <w:rPr>
          <w:rFonts w:ascii="Times New Roman" w:eastAsia="Calibri" w:hAnsi="Times New Roman" w:cs="Times New Roman"/>
          <w:sz w:val="24"/>
          <w:szCs w:val="24"/>
        </w:rPr>
        <w:t xml:space="preserve"> </w:t>
      </w:r>
      <w:r w:rsidR="003770C9" w:rsidRPr="00951BF5">
        <w:rPr>
          <w:rFonts w:ascii="Times New Roman" w:eastAsia="Calibri" w:hAnsi="Times New Roman" w:cs="Times New Roman"/>
          <w:sz w:val="24"/>
          <w:szCs w:val="24"/>
        </w:rPr>
        <w:lastRenderedPageBreak/>
        <w:t xml:space="preserve">(última información estadística disponible) y el </w:t>
      </w:r>
      <w:r w:rsidR="003770C9" w:rsidRPr="00951BF5">
        <w:rPr>
          <w:rFonts w:ascii="Times New Roman" w:hAnsi="Times New Roman" w:cs="Times New Roman"/>
          <w:sz w:val="24"/>
          <w:szCs w:val="24"/>
        </w:rPr>
        <w:t xml:space="preserve">directorio de la </w:t>
      </w:r>
      <w:r w:rsidR="00252368" w:rsidRPr="00951BF5">
        <w:rPr>
          <w:rFonts w:ascii="Times New Roman" w:hAnsi="Times New Roman" w:cs="Times New Roman"/>
          <w:sz w:val="24"/>
          <w:szCs w:val="24"/>
        </w:rPr>
        <w:t>S</w:t>
      </w:r>
      <w:r w:rsidR="003770C9" w:rsidRPr="00951BF5">
        <w:rPr>
          <w:rFonts w:ascii="Times New Roman" w:hAnsi="Times New Roman" w:cs="Times New Roman"/>
          <w:sz w:val="24"/>
          <w:szCs w:val="24"/>
        </w:rPr>
        <w:t xml:space="preserve">ección </w:t>
      </w:r>
      <w:r w:rsidR="00252368" w:rsidRPr="00951BF5">
        <w:rPr>
          <w:rFonts w:ascii="Times New Roman" w:hAnsi="Times New Roman" w:cs="Times New Roman"/>
          <w:sz w:val="24"/>
          <w:szCs w:val="24"/>
        </w:rPr>
        <w:t>A</w:t>
      </w:r>
      <w:r w:rsidR="003770C9" w:rsidRPr="00951BF5">
        <w:rPr>
          <w:rFonts w:ascii="Times New Roman" w:hAnsi="Times New Roman" w:cs="Times New Roman"/>
          <w:sz w:val="24"/>
          <w:szCs w:val="24"/>
        </w:rPr>
        <w:t xml:space="preserve">marilla, </w:t>
      </w:r>
      <w:r w:rsidR="00252368" w:rsidRPr="00951BF5">
        <w:rPr>
          <w:rFonts w:ascii="Times New Roman" w:hAnsi="Times New Roman" w:cs="Times New Roman"/>
          <w:sz w:val="24"/>
          <w:szCs w:val="24"/>
        </w:rPr>
        <w:t xml:space="preserve">que </w:t>
      </w:r>
      <w:r w:rsidR="003770C9" w:rsidRPr="00951BF5">
        <w:rPr>
          <w:rFonts w:ascii="Times New Roman" w:hAnsi="Times New Roman" w:cs="Times New Roman"/>
          <w:sz w:val="24"/>
          <w:szCs w:val="24"/>
        </w:rPr>
        <w:t>concentran un listado central, para eliminar cualquier caso de duplicidad.</w:t>
      </w:r>
    </w:p>
    <w:p w14:paraId="5AFE2787" w14:textId="77777777" w:rsidR="0013318A" w:rsidRPr="00817C09" w:rsidRDefault="0013318A" w:rsidP="00700B53">
      <w:pPr>
        <w:pStyle w:val="Textoindependiente"/>
        <w:numPr>
          <w:ilvl w:val="0"/>
          <w:numId w:val="17"/>
        </w:numPr>
        <w:tabs>
          <w:tab w:val="clear" w:pos="567"/>
          <w:tab w:val="left" w:pos="284"/>
        </w:tabs>
        <w:spacing w:before="240" w:line="360" w:lineRule="auto"/>
        <w:rPr>
          <w:rFonts w:asciiTheme="minorHAnsi" w:hAnsiTheme="minorHAnsi" w:cs="Arial"/>
          <w:b/>
          <w:sz w:val="28"/>
          <w:szCs w:val="24"/>
        </w:rPr>
      </w:pPr>
      <w:r w:rsidRPr="00817C09">
        <w:rPr>
          <w:rFonts w:asciiTheme="minorHAnsi" w:hAnsiTheme="minorHAnsi" w:cs="Arial"/>
          <w:b/>
          <w:sz w:val="28"/>
          <w:szCs w:val="24"/>
        </w:rPr>
        <w:t>Resultados</w:t>
      </w:r>
    </w:p>
    <w:p w14:paraId="633F4B92" w14:textId="77777777" w:rsidR="00AA4522" w:rsidRDefault="00E76D52" w:rsidP="00951BF5">
      <w:pPr>
        <w:pStyle w:val="Lista"/>
        <w:spacing w:before="240" w:line="360" w:lineRule="auto"/>
        <w:ind w:left="0" w:firstLine="0"/>
        <w:jc w:val="both"/>
        <w:rPr>
          <w:rFonts w:ascii="Times New Roman" w:hAnsi="Times New Roman"/>
          <w:sz w:val="24"/>
          <w:szCs w:val="24"/>
        </w:rPr>
      </w:pPr>
      <w:r w:rsidRPr="00951BF5">
        <w:rPr>
          <w:rFonts w:ascii="Times New Roman" w:hAnsi="Times New Roman"/>
          <w:sz w:val="24"/>
          <w:szCs w:val="24"/>
        </w:rPr>
        <w:t>Análisis de resultados</w:t>
      </w:r>
    </w:p>
    <w:p w14:paraId="6053925C" w14:textId="77777777" w:rsidR="00817C09" w:rsidRDefault="00817C09" w:rsidP="00951BF5">
      <w:pPr>
        <w:pStyle w:val="Lista"/>
        <w:spacing w:before="240" w:line="360" w:lineRule="auto"/>
        <w:ind w:left="0" w:firstLine="0"/>
        <w:jc w:val="both"/>
        <w:rPr>
          <w:rFonts w:ascii="Times New Roman" w:hAnsi="Times New Roman"/>
          <w:sz w:val="24"/>
          <w:szCs w:val="24"/>
        </w:rPr>
      </w:pPr>
    </w:p>
    <w:p w14:paraId="38295797" w14:textId="0122BBA7" w:rsidR="00951BF5" w:rsidRPr="00951BF5" w:rsidRDefault="00951BF5" w:rsidP="00951BF5">
      <w:pPr>
        <w:pStyle w:val="Lista"/>
        <w:spacing w:before="240" w:line="360" w:lineRule="auto"/>
        <w:ind w:left="0" w:firstLine="0"/>
        <w:jc w:val="center"/>
        <w:rPr>
          <w:rFonts w:ascii="Times New Roman" w:hAnsi="Times New Roman"/>
          <w:b/>
          <w:sz w:val="24"/>
          <w:szCs w:val="24"/>
        </w:rPr>
      </w:pPr>
      <w:r w:rsidRPr="00817C09">
        <w:rPr>
          <w:rFonts w:ascii="Times New Roman" w:hAnsi="Times New Roman"/>
          <w:b/>
          <w:sz w:val="24"/>
          <w:szCs w:val="24"/>
        </w:rPr>
        <w:t>Figura 3.</w:t>
      </w:r>
      <w:r w:rsidR="003B2FDB" w:rsidRPr="00817C09">
        <w:rPr>
          <w:rFonts w:ascii="Times New Roman" w:hAnsi="Times New Roman"/>
          <w:sz w:val="24"/>
          <w:szCs w:val="24"/>
        </w:rPr>
        <w:t>Grado en que se conoce el Régimen Fiscal “Recinto Fiscalizado Estratégico</w:t>
      </w:r>
      <w:r w:rsidR="00817C09">
        <w:rPr>
          <w:rFonts w:ascii="Times New Roman" w:hAnsi="Times New Roman"/>
          <w:sz w:val="24"/>
          <w:szCs w:val="24"/>
        </w:rPr>
        <w:t>”.</w:t>
      </w:r>
      <w:r w:rsidR="003B2FDB" w:rsidRPr="00817C09">
        <w:rPr>
          <w:rFonts w:ascii="Times New Roman" w:hAnsi="Times New Roman"/>
          <w:sz w:val="24"/>
          <w:szCs w:val="24"/>
        </w:rPr>
        <w:t xml:space="preserve"> </w:t>
      </w:r>
    </w:p>
    <w:p w14:paraId="0E42FE9A" w14:textId="77777777" w:rsidR="006F2652" w:rsidRDefault="006F2652" w:rsidP="00D732B1">
      <w:pPr>
        <w:pStyle w:val="Lista"/>
        <w:spacing w:before="240" w:line="480" w:lineRule="auto"/>
        <w:ind w:left="0" w:firstLine="0"/>
        <w:jc w:val="center"/>
        <w:rPr>
          <w:rFonts w:ascii="Arial" w:hAnsi="Arial" w:cs="Arial"/>
          <w:sz w:val="24"/>
          <w:szCs w:val="24"/>
        </w:rPr>
      </w:pPr>
      <w:r>
        <w:rPr>
          <w:noProof/>
          <w:lang w:eastAsia="es-MX"/>
        </w:rPr>
        <w:drawing>
          <wp:inline distT="0" distB="0" distL="0" distR="0" wp14:anchorId="03E3C30C" wp14:editId="1545A1B1">
            <wp:extent cx="4953000" cy="2814320"/>
            <wp:effectExtent l="0" t="0" r="25400" b="3048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B2E1643" w14:textId="77777777" w:rsidR="006F2652" w:rsidRDefault="006F2652" w:rsidP="0002284D">
      <w:pPr>
        <w:pStyle w:val="Lista"/>
        <w:spacing w:before="240" w:line="480" w:lineRule="auto"/>
        <w:ind w:left="0" w:firstLine="0"/>
        <w:jc w:val="both"/>
        <w:rPr>
          <w:rFonts w:ascii="Arial" w:hAnsi="Arial" w:cs="Arial"/>
          <w:sz w:val="24"/>
          <w:szCs w:val="24"/>
        </w:rPr>
      </w:pPr>
    </w:p>
    <w:p w14:paraId="40EEA1C5" w14:textId="7B06FCE8" w:rsidR="002445CE" w:rsidRPr="00951BF5" w:rsidRDefault="002445CE" w:rsidP="00472D11">
      <w:pPr>
        <w:pStyle w:val="Lista"/>
        <w:spacing w:before="240" w:line="240" w:lineRule="auto"/>
        <w:ind w:left="0" w:firstLine="0"/>
        <w:jc w:val="center"/>
        <w:rPr>
          <w:rFonts w:ascii="Times New Roman" w:hAnsi="Times New Roman"/>
          <w:sz w:val="24"/>
          <w:szCs w:val="24"/>
        </w:rPr>
      </w:pPr>
      <w:r w:rsidRPr="00817C09">
        <w:rPr>
          <w:rFonts w:ascii="Times New Roman" w:hAnsi="Times New Roman"/>
          <w:sz w:val="24"/>
          <w:szCs w:val="24"/>
        </w:rPr>
        <w:t xml:space="preserve">Fuente: </w:t>
      </w:r>
      <w:r w:rsidR="006541A4" w:rsidRPr="00817C09">
        <w:rPr>
          <w:rFonts w:ascii="Times New Roman" w:hAnsi="Times New Roman"/>
          <w:sz w:val="24"/>
          <w:szCs w:val="24"/>
        </w:rPr>
        <w:t>elaboración de los autores</w:t>
      </w:r>
    </w:p>
    <w:p w14:paraId="1DC0D6B7" w14:textId="77777777" w:rsidR="00D732B1" w:rsidRDefault="00D732B1" w:rsidP="00472D11">
      <w:pPr>
        <w:pStyle w:val="Lista"/>
        <w:spacing w:before="240" w:line="240" w:lineRule="auto"/>
        <w:ind w:left="0" w:firstLine="0"/>
        <w:jc w:val="center"/>
        <w:rPr>
          <w:rFonts w:ascii="Arial" w:hAnsi="Arial" w:cs="Arial"/>
          <w:sz w:val="24"/>
          <w:szCs w:val="24"/>
        </w:rPr>
      </w:pPr>
    </w:p>
    <w:p w14:paraId="09F9DD49" w14:textId="77777777" w:rsidR="00D732B1" w:rsidRDefault="00D732B1" w:rsidP="00472D11">
      <w:pPr>
        <w:pStyle w:val="Lista"/>
        <w:spacing w:before="240" w:line="240" w:lineRule="auto"/>
        <w:ind w:left="0" w:firstLine="0"/>
        <w:jc w:val="center"/>
        <w:rPr>
          <w:rFonts w:ascii="Arial" w:hAnsi="Arial" w:cs="Arial"/>
          <w:sz w:val="24"/>
          <w:szCs w:val="24"/>
        </w:rPr>
      </w:pPr>
    </w:p>
    <w:p w14:paraId="51AAF2D7" w14:textId="77777777" w:rsidR="00D732B1" w:rsidRDefault="00D732B1" w:rsidP="00472D11">
      <w:pPr>
        <w:pStyle w:val="Lista"/>
        <w:spacing w:before="240" w:line="240" w:lineRule="auto"/>
        <w:ind w:left="0" w:firstLine="0"/>
        <w:jc w:val="center"/>
        <w:rPr>
          <w:rFonts w:ascii="Arial" w:hAnsi="Arial" w:cs="Arial"/>
          <w:sz w:val="24"/>
          <w:szCs w:val="24"/>
        </w:rPr>
      </w:pPr>
    </w:p>
    <w:p w14:paraId="2632FA39" w14:textId="5621380E" w:rsidR="00D732B1" w:rsidRDefault="00D732B1" w:rsidP="00951BF5">
      <w:pPr>
        <w:pStyle w:val="Lista"/>
        <w:spacing w:before="240" w:line="360" w:lineRule="auto"/>
        <w:ind w:left="0" w:firstLine="0"/>
        <w:jc w:val="both"/>
        <w:rPr>
          <w:rFonts w:ascii="Times New Roman" w:hAnsi="Times New Roman"/>
          <w:sz w:val="24"/>
          <w:szCs w:val="24"/>
        </w:rPr>
      </w:pPr>
      <w:r w:rsidRPr="00951BF5">
        <w:rPr>
          <w:rFonts w:ascii="Times New Roman" w:hAnsi="Times New Roman"/>
          <w:sz w:val="24"/>
          <w:szCs w:val="24"/>
        </w:rPr>
        <w:t>Como se puede apreciar</w:t>
      </w:r>
      <w:r w:rsidR="00245AD6" w:rsidRPr="00951BF5">
        <w:rPr>
          <w:rFonts w:ascii="Times New Roman" w:hAnsi="Times New Roman"/>
          <w:sz w:val="24"/>
          <w:szCs w:val="24"/>
        </w:rPr>
        <w:t>,</w:t>
      </w:r>
      <w:r w:rsidRPr="00951BF5">
        <w:rPr>
          <w:rFonts w:ascii="Times New Roman" w:hAnsi="Times New Roman"/>
          <w:sz w:val="24"/>
          <w:szCs w:val="24"/>
        </w:rPr>
        <w:t xml:space="preserve"> un 48% de </w:t>
      </w:r>
      <w:r w:rsidR="00BE05B7" w:rsidRPr="00951BF5">
        <w:rPr>
          <w:rFonts w:ascii="Times New Roman" w:hAnsi="Times New Roman"/>
          <w:sz w:val="24"/>
          <w:szCs w:val="24"/>
        </w:rPr>
        <w:t>las empresas encuestadas</w:t>
      </w:r>
      <w:r w:rsidRPr="00951BF5">
        <w:rPr>
          <w:rFonts w:ascii="Times New Roman" w:hAnsi="Times New Roman"/>
          <w:sz w:val="24"/>
          <w:szCs w:val="24"/>
        </w:rPr>
        <w:t xml:space="preserve"> no conoce este régimen fiscal</w:t>
      </w:r>
      <w:r w:rsidR="00BE05B7" w:rsidRPr="00951BF5">
        <w:rPr>
          <w:rFonts w:ascii="Times New Roman" w:hAnsi="Times New Roman"/>
          <w:sz w:val="24"/>
          <w:szCs w:val="24"/>
        </w:rPr>
        <w:t>.</w:t>
      </w:r>
    </w:p>
    <w:p w14:paraId="1730BC20" w14:textId="77777777" w:rsidR="00951BF5" w:rsidRDefault="00951BF5" w:rsidP="00951BF5">
      <w:pPr>
        <w:pStyle w:val="Lista"/>
        <w:spacing w:before="240" w:line="360" w:lineRule="auto"/>
        <w:ind w:left="0" w:firstLine="0"/>
        <w:jc w:val="both"/>
        <w:rPr>
          <w:rFonts w:ascii="Times New Roman" w:hAnsi="Times New Roman"/>
          <w:sz w:val="24"/>
          <w:szCs w:val="24"/>
        </w:rPr>
      </w:pPr>
    </w:p>
    <w:p w14:paraId="43ADD8BD" w14:textId="77777777" w:rsidR="00951BF5" w:rsidRDefault="00951BF5" w:rsidP="00951BF5">
      <w:pPr>
        <w:pStyle w:val="Lista"/>
        <w:spacing w:before="240" w:line="360" w:lineRule="auto"/>
        <w:ind w:left="0" w:firstLine="0"/>
        <w:jc w:val="both"/>
        <w:rPr>
          <w:rFonts w:ascii="Times New Roman" w:hAnsi="Times New Roman"/>
          <w:sz w:val="24"/>
          <w:szCs w:val="24"/>
        </w:rPr>
      </w:pPr>
    </w:p>
    <w:p w14:paraId="7F609E94" w14:textId="77777777" w:rsidR="00951BF5" w:rsidRDefault="00951BF5" w:rsidP="00951BF5">
      <w:pPr>
        <w:pStyle w:val="Lista"/>
        <w:spacing w:before="240" w:line="360" w:lineRule="auto"/>
        <w:ind w:left="0" w:firstLine="0"/>
        <w:jc w:val="both"/>
        <w:rPr>
          <w:rFonts w:ascii="Times New Roman" w:hAnsi="Times New Roman"/>
          <w:sz w:val="24"/>
          <w:szCs w:val="24"/>
        </w:rPr>
      </w:pPr>
    </w:p>
    <w:p w14:paraId="38B07E64" w14:textId="77777777" w:rsidR="00951BF5" w:rsidRDefault="00951BF5" w:rsidP="00951BF5">
      <w:pPr>
        <w:pStyle w:val="Lista"/>
        <w:spacing w:before="240" w:line="360" w:lineRule="auto"/>
        <w:ind w:left="0" w:firstLine="0"/>
        <w:jc w:val="both"/>
        <w:rPr>
          <w:rFonts w:ascii="Times New Roman" w:hAnsi="Times New Roman"/>
          <w:sz w:val="24"/>
          <w:szCs w:val="24"/>
        </w:rPr>
      </w:pPr>
    </w:p>
    <w:p w14:paraId="65ED8816" w14:textId="77777777" w:rsidR="00951BF5" w:rsidRDefault="00951BF5" w:rsidP="00951BF5">
      <w:pPr>
        <w:pStyle w:val="Lista"/>
        <w:spacing w:before="240" w:line="360" w:lineRule="auto"/>
        <w:ind w:left="0" w:firstLine="0"/>
        <w:jc w:val="both"/>
        <w:rPr>
          <w:rFonts w:ascii="Times New Roman" w:hAnsi="Times New Roman"/>
          <w:sz w:val="24"/>
          <w:szCs w:val="24"/>
        </w:rPr>
      </w:pPr>
    </w:p>
    <w:p w14:paraId="648A91F3" w14:textId="77777777" w:rsidR="00951BF5" w:rsidRDefault="00951BF5" w:rsidP="00951BF5">
      <w:pPr>
        <w:pStyle w:val="Lista"/>
        <w:spacing w:before="240" w:line="360" w:lineRule="auto"/>
        <w:ind w:left="0" w:firstLine="0"/>
        <w:jc w:val="both"/>
        <w:rPr>
          <w:rFonts w:ascii="Times New Roman" w:hAnsi="Times New Roman"/>
          <w:sz w:val="24"/>
          <w:szCs w:val="24"/>
        </w:rPr>
      </w:pPr>
    </w:p>
    <w:p w14:paraId="7279AA52" w14:textId="77777777" w:rsidR="00095C76" w:rsidRDefault="00095C76" w:rsidP="00951BF5">
      <w:pPr>
        <w:pStyle w:val="Lista"/>
        <w:spacing w:before="240" w:line="360" w:lineRule="auto"/>
        <w:ind w:left="0" w:firstLine="0"/>
        <w:jc w:val="both"/>
        <w:rPr>
          <w:rFonts w:ascii="Times New Roman" w:hAnsi="Times New Roman"/>
          <w:sz w:val="24"/>
          <w:szCs w:val="24"/>
        </w:rPr>
      </w:pPr>
    </w:p>
    <w:p w14:paraId="23A4A3EA" w14:textId="52A3324A" w:rsidR="00951BF5" w:rsidRPr="00951BF5" w:rsidRDefault="00951BF5" w:rsidP="00951BF5">
      <w:pPr>
        <w:pStyle w:val="Lista"/>
        <w:spacing w:before="240" w:line="360" w:lineRule="auto"/>
        <w:ind w:left="0" w:firstLine="0"/>
        <w:jc w:val="center"/>
        <w:rPr>
          <w:rFonts w:ascii="Times New Roman" w:hAnsi="Times New Roman"/>
          <w:b/>
          <w:sz w:val="24"/>
          <w:szCs w:val="24"/>
        </w:rPr>
      </w:pPr>
      <w:r w:rsidRPr="00817C09">
        <w:rPr>
          <w:rFonts w:ascii="Times New Roman" w:hAnsi="Times New Roman"/>
          <w:b/>
          <w:sz w:val="24"/>
          <w:szCs w:val="24"/>
        </w:rPr>
        <w:lastRenderedPageBreak/>
        <w:t>Figura 4</w:t>
      </w:r>
      <w:r w:rsidR="00817C09">
        <w:rPr>
          <w:rFonts w:ascii="Times New Roman" w:hAnsi="Times New Roman"/>
          <w:b/>
          <w:sz w:val="24"/>
          <w:szCs w:val="24"/>
        </w:rPr>
        <w:t>.</w:t>
      </w:r>
      <w:r w:rsidR="003B2FDB" w:rsidRPr="00817C09">
        <w:rPr>
          <w:rFonts w:ascii="Times New Roman" w:hAnsi="Times New Roman"/>
          <w:b/>
          <w:sz w:val="24"/>
          <w:szCs w:val="24"/>
        </w:rPr>
        <w:t xml:space="preserve"> </w:t>
      </w:r>
      <w:r w:rsidR="003B2FDB" w:rsidRPr="00817C09">
        <w:rPr>
          <w:rFonts w:ascii="Times New Roman" w:hAnsi="Times New Roman"/>
          <w:sz w:val="24"/>
          <w:szCs w:val="24"/>
        </w:rPr>
        <w:t>Grado de conocimiento de los servicios que proporciona un recinto fiscalizado</w:t>
      </w:r>
      <w:r w:rsidR="00817C09">
        <w:rPr>
          <w:rFonts w:ascii="Times New Roman" w:hAnsi="Times New Roman"/>
          <w:sz w:val="24"/>
          <w:szCs w:val="24"/>
        </w:rPr>
        <w:t>.</w:t>
      </w:r>
    </w:p>
    <w:p w14:paraId="0CB62790" w14:textId="77777777" w:rsidR="00D732B1" w:rsidRDefault="00DF21BD" w:rsidP="007C7D3C">
      <w:pPr>
        <w:pStyle w:val="Lista"/>
        <w:spacing w:before="240" w:line="480" w:lineRule="auto"/>
        <w:ind w:left="0" w:firstLine="0"/>
        <w:jc w:val="center"/>
        <w:rPr>
          <w:rFonts w:ascii="Arial" w:hAnsi="Arial" w:cs="Arial"/>
          <w:sz w:val="24"/>
          <w:szCs w:val="24"/>
        </w:rPr>
      </w:pPr>
      <w:r>
        <w:rPr>
          <w:noProof/>
          <w:lang w:eastAsia="es-MX"/>
        </w:rPr>
        <w:drawing>
          <wp:inline distT="0" distB="0" distL="0" distR="0" wp14:anchorId="46DCCF83" wp14:editId="0F9C4C2E">
            <wp:extent cx="5354197" cy="3437255"/>
            <wp:effectExtent l="0" t="0" r="31115" b="17145"/>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E9C02AA" w14:textId="6D00F5CF" w:rsidR="007C7D3C" w:rsidRDefault="007C7D3C" w:rsidP="007C7D3C">
      <w:pPr>
        <w:pStyle w:val="Lista"/>
        <w:spacing w:before="240" w:line="240" w:lineRule="auto"/>
        <w:ind w:left="0" w:firstLine="0"/>
        <w:jc w:val="center"/>
        <w:rPr>
          <w:rFonts w:ascii="Arial" w:hAnsi="Arial" w:cs="Arial"/>
          <w:sz w:val="24"/>
          <w:szCs w:val="24"/>
        </w:rPr>
      </w:pPr>
      <w:r w:rsidRPr="00951BF5">
        <w:rPr>
          <w:rFonts w:ascii="Times New Roman" w:hAnsi="Times New Roman"/>
          <w:sz w:val="24"/>
          <w:szCs w:val="24"/>
        </w:rPr>
        <w:t xml:space="preserve">Fuente: </w:t>
      </w:r>
      <w:r w:rsidR="006541A4" w:rsidRPr="00951BF5">
        <w:rPr>
          <w:rFonts w:ascii="Times New Roman" w:hAnsi="Times New Roman"/>
          <w:sz w:val="24"/>
          <w:szCs w:val="24"/>
        </w:rPr>
        <w:t>elaboración de los autores</w:t>
      </w:r>
    </w:p>
    <w:p w14:paraId="621F03C8" w14:textId="77777777" w:rsidR="007C7D3C" w:rsidRDefault="007C7D3C" w:rsidP="007C7D3C">
      <w:pPr>
        <w:pStyle w:val="Lista"/>
        <w:spacing w:before="240" w:line="240" w:lineRule="auto"/>
        <w:ind w:left="0" w:firstLine="0"/>
        <w:rPr>
          <w:rFonts w:ascii="Arial" w:hAnsi="Arial" w:cs="Arial"/>
          <w:sz w:val="24"/>
          <w:szCs w:val="24"/>
        </w:rPr>
      </w:pPr>
    </w:p>
    <w:p w14:paraId="5AE0E932" w14:textId="52DE34E8" w:rsidR="007C7D3C" w:rsidRPr="00951BF5" w:rsidRDefault="007C7D3C" w:rsidP="00951BF5">
      <w:pPr>
        <w:pStyle w:val="Lista"/>
        <w:spacing w:before="240" w:line="360" w:lineRule="auto"/>
        <w:ind w:left="0" w:firstLine="0"/>
        <w:jc w:val="both"/>
        <w:rPr>
          <w:rFonts w:ascii="Times New Roman" w:hAnsi="Times New Roman"/>
          <w:sz w:val="24"/>
          <w:szCs w:val="24"/>
        </w:rPr>
      </w:pPr>
      <w:r w:rsidRPr="00951BF5">
        <w:rPr>
          <w:rFonts w:ascii="Times New Roman" w:hAnsi="Times New Roman"/>
          <w:sz w:val="24"/>
          <w:szCs w:val="24"/>
        </w:rPr>
        <w:t xml:space="preserve">Solo el </w:t>
      </w:r>
      <w:r w:rsidR="006541A4" w:rsidRPr="00951BF5">
        <w:rPr>
          <w:rFonts w:ascii="Times New Roman" w:hAnsi="Times New Roman"/>
          <w:sz w:val="24"/>
          <w:szCs w:val="24"/>
        </w:rPr>
        <w:t>34</w:t>
      </w:r>
      <w:r w:rsidRPr="00951BF5">
        <w:rPr>
          <w:rFonts w:ascii="Times New Roman" w:hAnsi="Times New Roman"/>
          <w:sz w:val="24"/>
          <w:szCs w:val="24"/>
        </w:rPr>
        <w:t>% de los empresarios encuestados conoce los beneficios o facilidades administrativas y de control que podría ofrecerles el régimen fiscal aduanero Recinto Fiscalizado estratégico.</w:t>
      </w:r>
    </w:p>
    <w:p w14:paraId="015EFF54" w14:textId="7B1BBBC5" w:rsidR="007C7D3C" w:rsidRPr="00951BF5" w:rsidRDefault="006541A4" w:rsidP="00951BF5">
      <w:pPr>
        <w:pStyle w:val="Lista"/>
        <w:spacing w:before="240" w:line="360" w:lineRule="auto"/>
        <w:ind w:left="0" w:firstLine="0"/>
        <w:jc w:val="both"/>
        <w:rPr>
          <w:rFonts w:ascii="Times New Roman" w:hAnsi="Times New Roman"/>
          <w:sz w:val="24"/>
          <w:szCs w:val="24"/>
        </w:rPr>
      </w:pPr>
      <w:r w:rsidRPr="00951BF5">
        <w:rPr>
          <w:rFonts w:ascii="Times New Roman" w:hAnsi="Times New Roman"/>
          <w:sz w:val="24"/>
          <w:szCs w:val="24"/>
        </w:rPr>
        <w:t>El</w:t>
      </w:r>
      <w:r w:rsidR="006D6322" w:rsidRPr="00951BF5">
        <w:rPr>
          <w:rFonts w:ascii="Times New Roman" w:hAnsi="Times New Roman"/>
          <w:sz w:val="24"/>
          <w:szCs w:val="24"/>
        </w:rPr>
        <w:t xml:space="preserve"> 56% </w:t>
      </w:r>
      <w:r w:rsidRPr="00951BF5">
        <w:rPr>
          <w:rFonts w:ascii="Times New Roman" w:hAnsi="Times New Roman"/>
          <w:sz w:val="24"/>
          <w:szCs w:val="24"/>
        </w:rPr>
        <w:t xml:space="preserve">restante </w:t>
      </w:r>
      <w:r w:rsidR="006D6322" w:rsidRPr="00951BF5">
        <w:rPr>
          <w:rFonts w:ascii="Times New Roman" w:hAnsi="Times New Roman"/>
          <w:sz w:val="24"/>
          <w:szCs w:val="24"/>
        </w:rPr>
        <w:t>no conoce los servicios que proporciona un</w:t>
      </w:r>
      <w:r w:rsidR="00C9081B" w:rsidRPr="00951BF5">
        <w:rPr>
          <w:rFonts w:ascii="Times New Roman" w:hAnsi="Times New Roman"/>
          <w:sz w:val="24"/>
          <w:szCs w:val="24"/>
        </w:rPr>
        <w:t xml:space="preserve"> R</w:t>
      </w:r>
      <w:r w:rsidR="006D6322" w:rsidRPr="00951BF5">
        <w:rPr>
          <w:rFonts w:ascii="Times New Roman" w:hAnsi="Times New Roman"/>
          <w:sz w:val="24"/>
          <w:szCs w:val="24"/>
        </w:rPr>
        <w:t xml:space="preserve">ecinto </w:t>
      </w:r>
      <w:r w:rsidR="00C9081B" w:rsidRPr="00951BF5">
        <w:rPr>
          <w:rFonts w:ascii="Times New Roman" w:hAnsi="Times New Roman"/>
          <w:sz w:val="24"/>
          <w:szCs w:val="24"/>
        </w:rPr>
        <w:t>Fiscalizado Estratégico</w:t>
      </w:r>
      <w:r w:rsidR="006D6322" w:rsidRPr="00951BF5">
        <w:rPr>
          <w:rFonts w:ascii="Times New Roman" w:hAnsi="Times New Roman"/>
          <w:sz w:val="24"/>
          <w:szCs w:val="24"/>
        </w:rPr>
        <w:t>.</w:t>
      </w:r>
    </w:p>
    <w:p w14:paraId="3475FD07" w14:textId="77777777" w:rsidR="007C7D3C" w:rsidRPr="00951BF5" w:rsidRDefault="007C7D3C" w:rsidP="00951BF5">
      <w:pPr>
        <w:pStyle w:val="Lista"/>
        <w:spacing w:before="240" w:line="360" w:lineRule="auto"/>
        <w:ind w:left="0" w:firstLine="0"/>
        <w:jc w:val="both"/>
        <w:rPr>
          <w:rFonts w:ascii="Times New Roman" w:hAnsi="Times New Roman"/>
          <w:sz w:val="24"/>
          <w:szCs w:val="24"/>
        </w:rPr>
      </w:pPr>
    </w:p>
    <w:p w14:paraId="2D78C246" w14:textId="09924A4B" w:rsidR="007B4564" w:rsidRDefault="002445CE" w:rsidP="00951BF5">
      <w:pPr>
        <w:pStyle w:val="Lista"/>
        <w:spacing w:before="240" w:line="360" w:lineRule="auto"/>
        <w:ind w:left="0" w:firstLine="0"/>
        <w:jc w:val="both"/>
        <w:rPr>
          <w:rFonts w:ascii="Times New Roman" w:hAnsi="Times New Roman"/>
          <w:sz w:val="24"/>
          <w:szCs w:val="24"/>
        </w:rPr>
      </w:pPr>
      <w:r w:rsidRPr="00951BF5">
        <w:rPr>
          <w:rFonts w:ascii="Times New Roman" w:hAnsi="Times New Roman"/>
          <w:b/>
          <w:sz w:val="24"/>
          <w:szCs w:val="24"/>
        </w:rPr>
        <w:t xml:space="preserve">Una vez que se proporcionó información </w:t>
      </w:r>
      <w:r w:rsidRPr="00951BF5">
        <w:rPr>
          <w:rFonts w:ascii="Times New Roman" w:hAnsi="Times New Roman"/>
          <w:sz w:val="24"/>
          <w:szCs w:val="24"/>
        </w:rPr>
        <w:t>sobre las características, servicios y beneficios que proporcionan los recintos fiscalizados</w:t>
      </w:r>
      <w:r w:rsidR="006D6322" w:rsidRPr="00951BF5">
        <w:rPr>
          <w:rFonts w:ascii="Times New Roman" w:hAnsi="Times New Roman"/>
          <w:sz w:val="24"/>
          <w:szCs w:val="24"/>
        </w:rPr>
        <w:t xml:space="preserve"> estratégicos</w:t>
      </w:r>
      <w:r w:rsidR="00D556B8" w:rsidRPr="00951BF5">
        <w:rPr>
          <w:rFonts w:ascii="Times New Roman" w:hAnsi="Times New Roman"/>
          <w:sz w:val="24"/>
          <w:szCs w:val="24"/>
        </w:rPr>
        <w:t>,</w:t>
      </w:r>
      <w:r w:rsidRPr="00951BF5">
        <w:rPr>
          <w:rFonts w:ascii="Times New Roman" w:hAnsi="Times New Roman"/>
          <w:sz w:val="24"/>
          <w:szCs w:val="24"/>
        </w:rPr>
        <w:t xml:space="preserve"> </w:t>
      </w:r>
      <w:r w:rsidR="00D556B8" w:rsidRPr="00951BF5">
        <w:rPr>
          <w:rFonts w:ascii="Times New Roman" w:hAnsi="Times New Roman"/>
          <w:sz w:val="24"/>
          <w:szCs w:val="24"/>
        </w:rPr>
        <w:t xml:space="preserve">seis </w:t>
      </w:r>
      <w:r w:rsidR="007B4564" w:rsidRPr="00951BF5">
        <w:rPr>
          <w:rFonts w:ascii="Times New Roman" w:hAnsi="Times New Roman"/>
          <w:sz w:val="24"/>
          <w:szCs w:val="24"/>
        </w:rPr>
        <w:t>de cada 10</w:t>
      </w:r>
      <w:r w:rsidRPr="00951BF5">
        <w:rPr>
          <w:rFonts w:ascii="Times New Roman" w:hAnsi="Times New Roman"/>
          <w:sz w:val="24"/>
          <w:szCs w:val="24"/>
        </w:rPr>
        <w:t xml:space="preserve"> empresarios </w:t>
      </w:r>
      <w:r w:rsidR="007B4564" w:rsidRPr="00951BF5">
        <w:rPr>
          <w:rFonts w:ascii="Times New Roman" w:hAnsi="Times New Roman"/>
          <w:sz w:val="24"/>
          <w:szCs w:val="24"/>
        </w:rPr>
        <w:t>expres</w:t>
      </w:r>
      <w:r w:rsidR="00C9081B" w:rsidRPr="00951BF5">
        <w:rPr>
          <w:rFonts w:ascii="Times New Roman" w:hAnsi="Times New Roman"/>
          <w:sz w:val="24"/>
          <w:szCs w:val="24"/>
        </w:rPr>
        <w:t>ó</w:t>
      </w:r>
      <w:r w:rsidRPr="00951BF5">
        <w:rPr>
          <w:rFonts w:ascii="Times New Roman" w:hAnsi="Times New Roman"/>
          <w:sz w:val="24"/>
          <w:szCs w:val="24"/>
        </w:rPr>
        <w:t xml:space="preserve"> </w:t>
      </w:r>
      <w:r w:rsidR="00D556B8" w:rsidRPr="00951BF5">
        <w:rPr>
          <w:rFonts w:ascii="Times New Roman" w:hAnsi="Times New Roman"/>
          <w:sz w:val="24"/>
          <w:szCs w:val="24"/>
        </w:rPr>
        <w:t>su disposición</w:t>
      </w:r>
      <w:r w:rsidRPr="00951BF5">
        <w:rPr>
          <w:rFonts w:ascii="Times New Roman" w:hAnsi="Times New Roman"/>
          <w:sz w:val="24"/>
          <w:szCs w:val="24"/>
        </w:rPr>
        <w:t xml:space="preserve"> a instalarse en uno de ellos.</w:t>
      </w:r>
    </w:p>
    <w:p w14:paraId="7C27D7EC" w14:textId="77777777" w:rsidR="00951BF5" w:rsidRDefault="00951BF5" w:rsidP="00951BF5">
      <w:pPr>
        <w:pStyle w:val="Lista"/>
        <w:spacing w:before="240" w:line="360" w:lineRule="auto"/>
        <w:ind w:left="0" w:firstLine="0"/>
        <w:jc w:val="both"/>
        <w:rPr>
          <w:rFonts w:ascii="Times New Roman" w:hAnsi="Times New Roman"/>
          <w:sz w:val="24"/>
          <w:szCs w:val="24"/>
        </w:rPr>
      </w:pPr>
    </w:p>
    <w:p w14:paraId="1F9360ED" w14:textId="77777777" w:rsidR="00951BF5" w:rsidRDefault="00951BF5" w:rsidP="00951BF5">
      <w:pPr>
        <w:pStyle w:val="Lista"/>
        <w:spacing w:before="240" w:line="360" w:lineRule="auto"/>
        <w:ind w:left="0" w:firstLine="0"/>
        <w:jc w:val="both"/>
        <w:rPr>
          <w:rFonts w:ascii="Times New Roman" w:hAnsi="Times New Roman"/>
          <w:sz w:val="24"/>
          <w:szCs w:val="24"/>
        </w:rPr>
      </w:pPr>
    </w:p>
    <w:p w14:paraId="73FA1A45" w14:textId="77777777" w:rsidR="00951BF5" w:rsidRDefault="00951BF5" w:rsidP="00951BF5">
      <w:pPr>
        <w:pStyle w:val="Lista"/>
        <w:spacing w:before="240" w:line="360" w:lineRule="auto"/>
        <w:ind w:left="0" w:firstLine="0"/>
        <w:jc w:val="both"/>
        <w:rPr>
          <w:rFonts w:ascii="Times New Roman" w:hAnsi="Times New Roman"/>
          <w:sz w:val="24"/>
          <w:szCs w:val="24"/>
        </w:rPr>
      </w:pPr>
    </w:p>
    <w:p w14:paraId="5CCEAF6B" w14:textId="77777777" w:rsidR="00951BF5" w:rsidRDefault="00951BF5" w:rsidP="00951BF5">
      <w:pPr>
        <w:pStyle w:val="Lista"/>
        <w:spacing w:before="240" w:line="360" w:lineRule="auto"/>
        <w:ind w:left="0" w:firstLine="0"/>
        <w:jc w:val="both"/>
        <w:rPr>
          <w:rFonts w:ascii="Times New Roman" w:hAnsi="Times New Roman"/>
          <w:sz w:val="24"/>
          <w:szCs w:val="24"/>
        </w:rPr>
      </w:pPr>
    </w:p>
    <w:p w14:paraId="7BD04F5E" w14:textId="77777777" w:rsidR="00063A83" w:rsidRDefault="00063A83" w:rsidP="00951BF5">
      <w:pPr>
        <w:pStyle w:val="Lista"/>
        <w:spacing w:before="240" w:line="360" w:lineRule="auto"/>
        <w:ind w:left="0" w:firstLine="0"/>
        <w:jc w:val="both"/>
        <w:rPr>
          <w:rFonts w:ascii="Times New Roman" w:hAnsi="Times New Roman"/>
          <w:sz w:val="24"/>
          <w:szCs w:val="24"/>
        </w:rPr>
      </w:pPr>
    </w:p>
    <w:p w14:paraId="002C7A5C" w14:textId="77777777" w:rsidR="00951BF5" w:rsidRDefault="00951BF5" w:rsidP="00951BF5">
      <w:pPr>
        <w:pStyle w:val="Lista"/>
        <w:spacing w:before="240" w:line="360" w:lineRule="auto"/>
        <w:ind w:left="0" w:firstLine="0"/>
        <w:jc w:val="both"/>
        <w:rPr>
          <w:rFonts w:ascii="Times New Roman" w:hAnsi="Times New Roman"/>
          <w:sz w:val="24"/>
          <w:szCs w:val="24"/>
        </w:rPr>
      </w:pPr>
    </w:p>
    <w:p w14:paraId="455ED0C5" w14:textId="77777777" w:rsidR="00951BF5" w:rsidRDefault="00951BF5" w:rsidP="00951BF5">
      <w:pPr>
        <w:pStyle w:val="Lista"/>
        <w:spacing w:before="240" w:line="360" w:lineRule="auto"/>
        <w:ind w:left="0" w:firstLine="0"/>
        <w:jc w:val="both"/>
        <w:rPr>
          <w:rFonts w:ascii="Times New Roman" w:hAnsi="Times New Roman"/>
          <w:sz w:val="24"/>
          <w:szCs w:val="24"/>
        </w:rPr>
      </w:pPr>
    </w:p>
    <w:p w14:paraId="6C7F331C" w14:textId="2B5F7A82" w:rsidR="00951BF5" w:rsidRPr="00951BF5" w:rsidRDefault="00951BF5" w:rsidP="00951BF5">
      <w:pPr>
        <w:pStyle w:val="Lista"/>
        <w:spacing w:before="240" w:line="360" w:lineRule="auto"/>
        <w:ind w:left="0" w:firstLine="0"/>
        <w:jc w:val="center"/>
        <w:rPr>
          <w:rFonts w:ascii="Arial" w:hAnsi="Arial" w:cs="Arial"/>
          <w:b/>
          <w:sz w:val="24"/>
          <w:szCs w:val="24"/>
        </w:rPr>
      </w:pPr>
      <w:r w:rsidRPr="00817C09">
        <w:rPr>
          <w:rFonts w:ascii="Times New Roman" w:hAnsi="Times New Roman"/>
          <w:b/>
          <w:sz w:val="24"/>
          <w:szCs w:val="24"/>
        </w:rPr>
        <w:lastRenderedPageBreak/>
        <w:t xml:space="preserve">Figura </w:t>
      </w:r>
      <w:r w:rsidR="00700B53" w:rsidRPr="00817C09">
        <w:rPr>
          <w:rFonts w:ascii="Times New Roman" w:hAnsi="Times New Roman"/>
          <w:b/>
          <w:sz w:val="24"/>
          <w:szCs w:val="24"/>
        </w:rPr>
        <w:t>5</w:t>
      </w:r>
      <w:r w:rsidR="00817C09">
        <w:rPr>
          <w:rFonts w:ascii="Times New Roman" w:hAnsi="Times New Roman"/>
          <w:b/>
          <w:sz w:val="24"/>
          <w:szCs w:val="24"/>
        </w:rPr>
        <w:t>.</w:t>
      </w:r>
      <w:r w:rsidR="003B2FDB" w:rsidRPr="00817C09">
        <w:rPr>
          <w:rFonts w:ascii="Times New Roman" w:hAnsi="Times New Roman"/>
          <w:b/>
          <w:sz w:val="24"/>
          <w:szCs w:val="24"/>
        </w:rPr>
        <w:t xml:space="preserve"> </w:t>
      </w:r>
      <w:r w:rsidR="003B2FDB" w:rsidRPr="00817C09">
        <w:rPr>
          <w:rFonts w:ascii="Times New Roman" w:hAnsi="Times New Roman"/>
          <w:sz w:val="24"/>
          <w:szCs w:val="24"/>
        </w:rPr>
        <w:t>Grado de aceptación del recinto fiscalizado</w:t>
      </w:r>
    </w:p>
    <w:p w14:paraId="0CC1B669" w14:textId="77777777" w:rsidR="002445CE" w:rsidRPr="006A37A9" w:rsidRDefault="000E3BDA" w:rsidP="00472D11">
      <w:pPr>
        <w:pStyle w:val="Lista"/>
        <w:spacing w:before="240" w:line="480" w:lineRule="auto"/>
        <w:ind w:left="0" w:firstLine="0"/>
        <w:jc w:val="center"/>
        <w:rPr>
          <w:rFonts w:ascii="Arial" w:hAnsi="Arial" w:cs="Arial"/>
          <w:sz w:val="24"/>
          <w:szCs w:val="24"/>
        </w:rPr>
      </w:pPr>
      <w:r>
        <w:rPr>
          <w:noProof/>
          <w:lang w:eastAsia="es-MX"/>
        </w:rPr>
        <w:drawing>
          <wp:inline distT="0" distB="0" distL="0" distR="0" wp14:anchorId="5F9FF7AD" wp14:editId="16ED9A31">
            <wp:extent cx="4572000" cy="2743200"/>
            <wp:effectExtent l="0" t="0" r="0" b="0"/>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F61833E" w14:textId="3A242570" w:rsidR="007B4564" w:rsidRPr="006A37A9" w:rsidRDefault="007B4564" w:rsidP="00951BF5">
      <w:pPr>
        <w:pStyle w:val="Lista"/>
        <w:spacing w:before="240" w:line="360" w:lineRule="auto"/>
        <w:ind w:left="0" w:firstLine="0"/>
        <w:jc w:val="center"/>
        <w:rPr>
          <w:rFonts w:ascii="Arial" w:hAnsi="Arial" w:cs="Arial"/>
          <w:sz w:val="24"/>
          <w:szCs w:val="24"/>
        </w:rPr>
      </w:pPr>
      <w:r w:rsidRPr="00951BF5">
        <w:rPr>
          <w:rFonts w:ascii="Times New Roman" w:hAnsi="Times New Roman"/>
          <w:sz w:val="24"/>
          <w:szCs w:val="24"/>
        </w:rPr>
        <w:t xml:space="preserve">Fuente: </w:t>
      </w:r>
      <w:r w:rsidR="00D556B8" w:rsidRPr="00951BF5">
        <w:rPr>
          <w:rFonts w:ascii="Times New Roman" w:hAnsi="Times New Roman"/>
          <w:sz w:val="24"/>
          <w:szCs w:val="24"/>
        </w:rPr>
        <w:t>elaboración de los autores</w:t>
      </w:r>
    </w:p>
    <w:p w14:paraId="5AF4E95E" w14:textId="77777777" w:rsidR="007B4564" w:rsidRPr="006A37A9" w:rsidRDefault="007B4564" w:rsidP="0002284D">
      <w:pPr>
        <w:pStyle w:val="Lista"/>
        <w:spacing w:before="240" w:line="480" w:lineRule="auto"/>
        <w:ind w:left="0" w:firstLine="0"/>
        <w:jc w:val="both"/>
        <w:rPr>
          <w:rFonts w:ascii="Arial" w:hAnsi="Arial" w:cs="Arial"/>
          <w:sz w:val="24"/>
          <w:szCs w:val="24"/>
        </w:rPr>
      </w:pPr>
    </w:p>
    <w:p w14:paraId="00A9A121" w14:textId="77777777" w:rsidR="00965CDD" w:rsidRPr="006A37A9" w:rsidRDefault="00965CDD" w:rsidP="0002284D">
      <w:pPr>
        <w:pStyle w:val="Lista"/>
        <w:spacing w:before="240" w:line="480" w:lineRule="auto"/>
        <w:ind w:left="0" w:firstLine="0"/>
        <w:jc w:val="both"/>
        <w:rPr>
          <w:rFonts w:ascii="Arial" w:hAnsi="Arial" w:cs="Arial"/>
          <w:sz w:val="24"/>
          <w:szCs w:val="24"/>
        </w:rPr>
        <w:sectPr w:rsidR="00965CDD" w:rsidRPr="006A37A9" w:rsidSect="00CD1E84">
          <w:type w:val="continuous"/>
          <w:pgSz w:w="12240" w:h="15840" w:code="1"/>
          <w:pgMar w:top="1440" w:right="1418" w:bottom="1440" w:left="1418" w:header="708" w:footer="708" w:gutter="0"/>
          <w:cols w:space="708"/>
          <w:docGrid w:linePitch="360"/>
        </w:sectPr>
      </w:pPr>
    </w:p>
    <w:p w14:paraId="06972AA3" w14:textId="2489E093" w:rsidR="00E76D52" w:rsidRPr="00951BF5" w:rsidRDefault="00000598" w:rsidP="00951BF5">
      <w:pPr>
        <w:pStyle w:val="Lista"/>
        <w:spacing w:before="240" w:line="360" w:lineRule="auto"/>
        <w:ind w:left="0" w:firstLine="0"/>
        <w:jc w:val="both"/>
        <w:rPr>
          <w:rFonts w:ascii="Times New Roman" w:hAnsi="Times New Roman"/>
          <w:b/>
          <w:sz w:val="24"/>
          <w:szCs w:val="24"/>
        </w:rPr>
      </w:pPr>
      <w:r w:rsidRPr="00951BF5">
        <w:rPr>
          <w:rFonts w:ascii="Times New Roman" w:hAnsi="Times New Roman"/>
          <w:sz w:val="24"/>
          <w:szCs w:val="24"/>
        </w:rPr>
        <w:lastRenderedPageBreak/>
        <w:t>A la pregunta sobre si se cuenta con los recursos financieros para instalarse en un recinto fiscalizado</w:t>
      </w:r>
      <w:r w:rsidR="00D556B8" w:rsidRPr="00951BF5">
        <w:rPr>
          <w:rFonts w:ascii="Times New Roman" w:hAnsi="Times New Roman"/>
          <w:sz w:val="24"/>
          <w:szCs w:val="24"/>
        </w:rPr>
        <w:t xml:space="preserve">, </w:t>
      </w:r>
      <w:r w:rsidRPr="00951BF5">
        <w:rPr>
          <w:rFonts w:ascii="Times New Roman" w:hAnsi="Times New Roman"/>
          <w:sz w:val="24"/>
          <w:szCs w:val="24"/>
        </w:rPr>
        <w:t xml:space="preserve">87% </w:t>
      </w:r>
      <w:r w:rsidR="00D556B8" w:rsidRPr="00951BF5">
        <w:rPr>
          <w:rFonts w:ascii="Times New Roman" w:hAnsi="Times New Roman"/>
          <w:sz w:val="24"/>
          <w:szCs w:val="24"/>
        </w:rPr>
        <w:t>respondió afirmativamente</w:t>
      </w:r>
      <w:r w:rsidRPr="00951BF5">
        <w:rPr>
          <w:rFonts w:ascii="Times New Roman" w:hAnsi="Times New Roman"/>
          <w:b/>
          <w:sz w:val="24"/>
          <w:szCs w:val="24"/>
        </w:rPr>
        <w:t>.</w:t>
      </w:r>
    </w:p>
    <w:p w14:paraId="704B52CE" w14:textId="77777777" w:rsidR="00721FE7" w:rsidRPr="00817C09" w:rsidRDefault="00721FE7" w:rsidP="00700B53">
      <w:pPr>
        <w:pStyle w:val="Textoindependiente"/>
        <w:numPr>
          <w:ilvl w:val="0"/>
          <w:numId w:val="17"/>
        </w:numPr>
        <w:tabs>
          <w:tab w:val="clear" w:pos="567"/>
          <w:tab w:val="left" w:pos="284"/>
        </w:tabs>
        <w:spacing w:before="240" w:line="480" w:lineRule="auto"/>
        <w:rPr>
          <w:rFonts w:asciiTheme="minorHAnsi" w:hAnsiTheme="minorHAnsi" w:cs="Arial"/>
          <w:b/>
          <w:sz w:val="28"/>
          <w:szCs w:val="24"/>
        </w:rPr>
      </w:pPr>
      <w:r w:rsidRPr="00817C09">
        <w:rPr>
          <w:rFonts w:asciiTheme="minorHAnsi" w:hAnsiTheme="minorHAnsi" w:cs="Arial"/>
          <w:b/>
          <w:sz w:val="28"/>
          <w:szCs w:val="24"/>
        </w:rPr>
        <w:t>Conclusión</w:t>
      </w:r>
    </w:p>
    <w:p w14:paraId="14B498E4" w14:textId="03650D46" w:rsidR="000E6953" w:rsidRPr="00951BF5" w:rsidRDefault="000E6953" w:rsidP="00951BF5">
      <w:pPr>
        <w:pStyle w:val="Textoindependiente"/>
        <w:tabs>
          <w:tab w:val="clear" w:pos="567"/>
          <w:tab w:val="left" w:pos="284"/>
        </w:tabs>
        <w:spacing w:before="240" w:line="360" w:lineRule="auto"/>
        <w:rPr>
          <w:rFonts w:ascii="Times New Roman" w:hAnsi="Times New Roman"/>
          <w:sz w:val="24"/>
          <w:szCs w:val="24"/>
        </w:rPr>
      </w:pPr>
      <w:r w:rsidRPr="00951BF5">
        <w:rPr>
          <w:rFonts w:ascii="Times New Roman" w:hAnsi="Times New Roman"/>
          <w:sz w:val="24"/>
          <w:szCs w:val="24"/>
        </w:rPr>
        <w:t xml:space="preserve">Al 64% de </w:t>
      </w:r>
      <w:r w:rsidR="007C1A45" w:rsidRPr="00951BF5">
        <w:rPr>
          <w:rFonts w:ascii="Times New Roman" w:hAnsi="Times New Roman"/>
          <w:sz w:val="24"/>
          <w:szCs w:val="24"/>
        </w:rPr>
        <w:t>las</w:t>
      </w:r>
      <w:r w:rsidR="00FF475A" w:rsidRPr="00951BF5">
        <w:rPr>
          <w:rFonts w:ascii="Times New Roman" w:hAnsi="Times New Roman"/>
          <w:sz w:val="24"/>
          <w:szCs w:val="24"/>
        </w:rPr>
        <w:t xml:space="preserve"> empresas de la industria</w:t>
      </w:r>
      <w:r w:rsidRPr="00951BF5">
        <w:rPr>
          <w:rFonts w:ascii="Times New Roman" w:hAnsi="Times New Roman"/>
          <w:sz w:val="24"/>
          <w:szCs w:val="24"/>
        </w:rPr>
        <w:t xml:space="preserve"> maquiladora del vestido</w:t>
      </w:r>
      <w:r w:rsidR="00676BDE" w:rsidRPr="00951BF5">
        <w:rPr>
          <w:rFonts w:ascii="Times New Roman" w:hAnsi="Times New Roman"/>
          <w:sz w:val="24"/>
          <w:szCs w:val="24"/>
        </w:rPr>
        <w:t xml:space="preserve"> de la </w:t>
      </w:r>
      <w:r w:rsidR="002F5FCB" w:rsidRPr="00951BF5">
        <w:rPr>
          <w:rFonts w:ascii="Times New Roman" w:hAnsi="Times New Roman"/>
          <w:sz w:val="24"/>
          <w:szCs w:val="24"/>
        </w:rPr>
        <w:t>C</w:t>
      </w:r>
      <w:r w:rsidR="00D231D7" w:rsidRPr="00951BF5">
        <w:rPr>
          <w:rFonts w:ascii="Times New Roman" w:hAnsi="Times New Roman"/>
          <w:sz w:val="24"/>
          <w:szCs w:val="24"/>
        </w:rPr>
        <w:t xml:space="preserve">omarca </w:t>
      </w:r>
      <w:r w:rsidR="002F5FCB" w:rsidRPr="00951BF5">
        <w:rPr>
          <w:rFonts w:ascii="Times New Roman" w:hAnsi="Times New Roman"/>
          <w:sz w:val="24"/>
          <w:szCs w:val="24"/>
        </w:rPr>
        <w:t>L</w:t>
      </w:r>
      <w:r w:rsidR="00D231D7" w:rsidRPr="00951BF5">
        <w:rPr>
          <w:rFonts w:ascii="Times New Roman" w:hAnsi="Times New Roman"/>
          <w:sz w:val="24"/>
          <w:szCs w:val="24"/>
        </w:rPr>
        <w:t xml:space="preserve">agunera </w:t>
      </w:r>
      <w:r w:rsidR="007A56C4" w:rsidRPr="00951BF5">
        <w:rPr>
          <w:rFonts w:ascii="Times New Roman" w:hAnsi="Times New Roman"/>
          <w:sz w:val="24"/>
          <w:szCs w:val="24"/>
        </w:rPr>
        <w:t>le</w:t>
      </w:r>
      <w:r w:rsidRPr="00951BF5">
        <w:rPr>
          <w:rFonts w:ascii="Times New Roman" w:hAnsi="Times New Roman"/>
          <w:sz w:val="24"/>
          <w:szCs w:val="24"/>
        </w:rPr>
        <w:t xml:space="preserve"> interesa</w:t>
      </w:r>
      <w:r w:rsidR="002F5FCB" w:rsidRPr="00951BF5">
        <w:rPr>
          <w:rFonts w:ascii="Times New Roman" w:hAnsi="Times New Roman"/>
          <w:sz w:val="24"/>
          <w:szCs w:val="24"/>
        </w:rPr>
        <w:t>ría</w:t>
      </w:r>
      <w:r w:rsidRPr="00951BF5">
        <w:rPr>
          <w:rFonts w:ascii="Times New Roman" w:hAnsi="Times New Roman"/>
          <w:sz w:val="24"/>
          <w:szCs w:val="24"/>
        </w:rPr>
        <w:t xml:space="preserve"> </w:t>
      </w:r>
      <w:r w:rsidR="007C1A45" w:rsidRPr="00951BF5">
        <w:rPr>
          <w:rFonts w:ascii="Times New Roman" w:hAnsi="Times New Roman"/>
          <w:sz w:val="24"/>
          <w:szCs w:val="24"/>
        </w:rPr>
        <w:t>instalarse</w:t>
      </w:r>
      <w:r w:rsidRPr="00951BF5">
        <w:rPr>
          <w:rFonts w:ascii="Times New Roman" w:hAnsi="Times New Roman"/>
          <w:sz w:val="24"/>
          <w:szCs w:val="24"/>
        </w:rPr>
        <w:t xml:space="preserve"> un Recinto Fiscalizado Estratégico y aprovechar los beneficios que este régimen ofrece. Por eje</w:t>
      </w:r>
      <w:r w:rsidR="00FF475A" w:rsidRPr="00951BF5">
        <w:rPr>
          <w:rFonts w:ascii="Times New Roman" w:hAnsi="Times New Roman"/>
          <w:sz w:val="24"/>
          <w:szCs w:val="24"/>
        </w:rPr>
        <w:t>mplo</w:t>
      </w:r>
      <w:r w:rsidR="00D231D7" w:rsidRPr="00951BF5">
        <w:rPr>
          <w:rFonts w:ascii="Times New Roman" w:hAnsi="Times New Roman"/>
          <w:sz w:val="24"/>
          <w:szCs w:val="24"/>
        </w:rPr>
        <w:t>,</w:t>
      </w:r>
      <w:r w:rsidR="00FF475A" w:rsidRPr="00951BF5">
        <w:rPr>
          <w:rFonts w:ascii="Times New Roman" w:hAnsi="Times New Roman"/>
          <w:sz w:val="24"/>
          <w:szCs w:val="24"/>
        </w:rPr>
        <w:t xml:space="preserve"> los  </w:t>
      </w:r>
      <w:r w:rsidR="00D231D7" w:rsidRPr="00951BF5">
        <w:rPr>
          <w:rFonts w:ascii="Times New Roman" w:hAnsi="Times New Roman"/>
          <w:sz w:val="24"/>
          <w:szCs w:val="24"/>
        </w:rPr>
        <w:t xml:space="preserve">beneficios </w:t>
      </w:r>
      <w:r w:rsidR="00FF475A" w:rsidRPr="00951BF5">
        <w:rPr>
          <w:rFonts w:ascii="Times New Roman" w:hAnsi="Times New Roman"/>
          <w:sz w:val="24"/>
          <w:szCs w:val="24"/>
        </w:rPr>
        <w:t>señalados en</w:t>
      </w:r>
      <w:r w:rsidR="00D231D7" w:rsidRPr="00951BF5">
        <w:rPr>
          <w:rFonts w:ascii="Times New Roman" w:hAnsi="Times New Roman"/>
          <w:sz w:val="24"/>
          <w:szCs w:val="24"/>
        </w:rPr>
        <w:t xml:space="preserve"> el </w:t>
      </w:r>
      <w:r w:rsidR="00FF475A" w:rsidRPr="00951BF5">
        <w:rPr>
          <w:rFonts w:ascii="Times New Roman" w:hAnsi="Times New Roman"/>
          <w:sz w:val="24"/>
          <w:szCs w:val="24"/>
        </w:rPr>
        <w:t xml:space="preserve">Decreto publicado el día 4 de </w:t>
      </w:r>
      <w:r w:rsidR="00D231D7" w:rsidRPr="00951BF5">
        <w:rPr>
          <w:rFonts w:ascii="Times New Roman" w:hAnsi="Times New Roman"/>
          <w:sz w:val="24"/>
          <w:szCs w:val="24"/>
        </w:rPr>
        <w:t xml:space="preserve">febrero </w:t>
      </w:r>
      <w:r w:rsidR="00FF475A" w:rsidRPr="00951BF5">
        <w:rPr>
          <w:rFonts w:ascii="Times New Roman" w:hAnsi="Times New Roman"/>
          <w:sz w:val="24"/>
          <w:szCs w:val="24"/>
        </w:rPr>
        <w:t xml:space="preserve">del 2016 en el Diario Oficial de la Federación donde la </w:t>
      </w:r>
      <w:r w:rsidRPr="00951BF5">
        <w:rPr>
          <w:rFonts w:ascii="Times New Roman" w:hAnsi="Times New Roman"/>
          <w:sz w:val="24"/>
          <w:szCs w:val="24"/>
        </w:rPr>
        <w:t>Secretaria de Hacienda y Crédito P</w:t>
      </w:r>
      <w:r w:rsidR="002F5FCB" w:rsidRPr="00951BF5">
        <w:rPr>
          <w:rFonts w:ascii="Times New Roman" w:hAnsi="Times New Roman"/>
          <w:sz w:val="24"/>
          <w:szCs w:val="24"/>
        </w:rPr>
        <w:t>ú</w:t>
      </w:r>
      <w:r w:rsidRPr="00951BF5">
        <w:rPr>
          <w:rFonts w:ascii="Times New Roman" w:hAnsi="Times New Roman"/>
          <w:sz w:val="24"/>
          <w:szCs w:val="24"/>
        </w:rPr>
        <w:t>blico informa que</w:t>
      </w:r>
      <w:r w:rsidR="00FF475A" w:rsidRPr="00951BF5">
        <w:rPr>
          <w:rFonts w:ascii="Times New Roman" w:hAnsi="Times New Roman"/>
          <w:sz w:val="24"/>
          <w:szCs w:val="24"/>
        </w:rPr>
        <w:t xml:space="preserve"> </w:t>
      </w:r>
      <w:r w:rsidRPr="00951BF5">
        <w:rPr>
          <w:rFonts w:ascii="Times New Roman" w:hAnsi="Times New Roman"/>
          <w:sz w:val="24"/>
          <w:szCs w:val="24"/>
        </w:rPr>
        <w:t xml:space="preserve">se otorga un estímulo fiscal a los contribuyentes que obtengan autorización para destinar mercancías al </w:t>
      </w:r>
      <w:r w:rsidR="002F5FCB" w:rsidRPr="00951BF5">
        <w:rPr>
          <w:rFonts w:ascii="Times New Roman" w:hAnsi="Times New Roman"/>
          <w:sz w:val="24"/>
          <w:szCs w:val="24"/>
        </w:rPr>
        <w:t xml:space="preserve">Régimen </w:t>
      </w:r>
      <w:r w:rsidRPr="00951BF5">
        <w:rPr>
          <w:rFonts w:ascii="Times New Roman" w:hAnsi="Times New Roman"/>
          <w:sz w:val="24"/>
          <w:szCs w:val="24"/>
        </w:rPr>
        <w:t xml:space="preserve">de </w:t>
      </w:r>
      <w:r w:rsidR="002F5FCB" w:rsidRPr="00951BF5">
        <w:rPr>
          <w:rFonts w:ascii="Times New Roman" w:hAnsi="Times New Roman"/>
          <w:sz w:val="24"/>
          <w:szCs w:val="24"/>
        </w:rPr>
        <w:t>Recinto F</w:t>
      </w:r>
      <w:r w:rsidRPr="00951BF5">
        <w:rPr>
          <w:rFonts w:ascii="Times New Roman" w:hAnsi="Times New Roman"/>
          <w:sz w:val="24"/>
          <w:szCs w:val="24"/>
        </w:rPr>
        <w:t xml:space="preserve">iscalizado </w:t>
      </w:r>
      <w:r w:rsidR="002F5FCB" w:rsidRPr="00951BF5">
        <w:rPr>
          <w:rFonts w:ascii="Times New Roman" w:hAnsi="Times New Roman"/>
          <w:sz w:val="24"/>
          <w:szCs w:val="24"/>
        </w:rPr>
        <w:t xml:space="preserve">Estratégico </w:t>
      </w:r>
      <w:r w:rsidR="007C1A45" w:rsidRPr="00951BF5">
        <w:rPr>
          <w:rFonts w:ascii="Times New Roman" w:hAnsi="Times New Roman"/>
          <w:sz w:val="24"/>
          <w:szCs w:val="24"/>
        </w:rPr>
        <w:t xml:space="preserve">. </w:t>
      </w:r>
    </w:p>
    <w:p w14:paraId="6F5A1434" w14:textId="21227A94" w:rsidR="00721FE7" w:rsidRPr="008933DF" w:rsidRDefault="008221E3" w:rsidP="00951BF5">
      <w:pPr>
        <w:pStyle w:val="Textoindependiente"/>
        <w:tabs>
          <w:tab w:val="clear" w:pos="567"/>
          <w:tab w:val="left" w:pos="284"/>
        </w:tabs>
        <w:spacing w:before="240" w:line="360" w:lineRule="auto"/>
        <w:rPr>
          <w:rFonts w:cs="Arial"/>
          <w:sz w:val="24"/>
          <w:szCs w:val="24"/>
        </w:rPr>
      </w:pPr>
      <w:r w:rsidRPr="00951BF5">
        <w:rPr>
          <w:rFonts w:ascii="Times New Roman" w:hAnsi="Times New Roman"/>
          <w:sz w:val="24"/>
          <w:szCs w:val="24"/>
        </w:rPr>
        <w:t xml:space="preserve">Es importante señalar que actualmente en la </w:t>
      </w:r>
      <w:r w:rsidR="005769FE" w:rsidRPr="00951BF5">
        <w:rPr>
          <w:rFonts w:ascii="Times New Roman" w:hAnsi="Times New Roman"/>
          <w:sz w:val="24"/>
          <w:szCs w:val="24"/>
        </w:rPr>
        <w:t>C</w:t>
      </w:r>
      <w:r w:rsidR="00A81613" w:rsidRPr="00951BF5">
        <w:rPr>
          <w:rFonts w:ascii="Times New Roman" w:hAnsi="Times New Roman"/>
          <w:sz w:val="24"/>
          <w:szCs w:val="24"/>
        </w:rPr>
        <w:t xml:space="preserve">omarca </w:t>
      </w:r>
      <w:r w:rsidR="005769FE" w:rsidRPr="00951BF5">
        <w:rPr>
          <w:rFonts w:ascii="Times New Roman" w:hAnsi="Times New Roman"/>
          <w:sz w:val="24"/>
          <w:szCs w:val="24"/>
        </w:rPr>
        <w:t>L</w:t>
      </w:r>
      <w:r w:rsidR="00A81613" w:rsidRPr="00951BF5">
        <w:rPr>
          <w:rFonts w:ascii="Times New Roman" w:hAnsi="Times New Roman"/>
          <w:sz w:val="24"/>
          <w:szCs w:val="24"/>
        </w:rPr>
        <w:t xml:space="preserve">agunera </w:t>
      </w:r>
      <w:r w:rsidRPr="00951BF5">
        <w:rPr>
          <w:rFonts w:ascii="Times New Roman" w:hAnsi="Times New Roman"/>
          <w:sz w:val="24"/>
          <w:szCs w:val="24"/>
        </w:rPr>
        <w:t xml:space="preserve">de Durango se </w:t>
      </w:r>
      <w:r w:rsidR="007A56C4" w:rsidRPr="00951BF5">
        <w:rPr>
          <w:rFonts w:ascii="Times New Roman" w:hAnsi="Times New Roman"/>
          <w:sz w:val="24"/>
          <w:szCs w:val="24"/>
        </w:rPr>
        <w:t>está</w:t>
      </w:r>
      <w:r w:rsidRPr="00951BF5">
        <w:rPr>
          <w:rFonts w:ascii="Times New Roman" w:hAnsi="Times New Roman"/>
          <w:sz w:val="24"/>
          <w:szCs w:val="24"/>
        </w:rPr>
        <w:t xml:space="preserve"> realizando el proyecto Zona de Conectividad</w:t>
      </w:r>
      <w:r w:rsidR="007A56C4" w:rsidRPr="00951BF5">
        <w:rPr>
          <w:rFonts w:ascii="Times New Roman" w:hAnsi="Times New Roman"/>
          <w:sz w:val="24"/>
          <w:szCs w:val="24"/>
        </w:rPr>
        <w:t xml:space="preserve"> al auspici</w:t>
      </w:r>
      <w:r w:rsidRPr="00951BF5">
        <w:rPr>
          <w:rFonts w:ascii="Times New Roman" w:hAnsi="Times New Roman"/>
          <w:sz w:val="24"/>
          <w:szCs w:val="24"/>
        </w:rPr>
        <w:t xml:space="preserve">o de que es una </w:t>
      </w:r>
      <w:r w:rsidR="009A742D" w:rsidRPr="00951BF5">
        <w:rPr>
          <w:rFonts w:ascii="Times New Roman" w:hAnsi="Times New Roman"/>
          <w:sz w:val="24"/>
          <w:szCs w:val="24"/>
        </w:rPr>
        <w:t xml:space="preserve">región en crecimiento y con gran inversión en infraestructura, </w:t>
      </w:r>
      <w:r w:rsidR="00A70573" w:rsidRPr="00951BF5">
        <w:rPr>
          <w:rFonts w:ascii="Times New Roman" w:hAnsi="Times New Roman"/>
          <w:sz w:val="24"/>
          <w:szCs w:val="24"/>
        </w:rPr>
        <w:t xml:space="preserve">y el contar con un Recinto </w:t>
      </w:r>
      <w:r w:rsidR="007A56C4" w:rsidRPr="00951BF5">
        <w:rPr>
          <w:rFonts w:ascii="Times New Roman" w:hAnsi="Times New Roman"/>
          <w:sz w:val="24"/>
          <w:szCs w:val="24"/>
        </w:rPr>
        <w:t>Fiscalizado</w:t>
      </w:r>
      <w:r w:rsidR="00A70573" w:rsidRPr="00951BF5">
        <w:rPr>
          <w:rFonts w:ascii="Times New Roman" w:hAnsi="Times New Roman"/>
          <w:sz w:val="24"/>
          <w:szCs w:val="24"/>
        </w:rPr>
        <w:t xml:space="preserve"> </w:t>
      </w:r>
      <w:r w:rsidR="007A56C4" w:rsidRPr="00951BF5">
        <w:rPr>
          <w:rFonts w:ascii="Times New Roman" w:hAnsi="Times New Roman"/>
          <w:sz w:val="24"/>
          <w:szCs w:val="24"/>
        </w:rPr>
        <w:t>Estratégico</w:t>
      </w:r>
      <w:r w:rsidR="00A70573" w:rsidRPr="00951BF5">
        <w:rPr>
          <w:rFonts w:ascii="Times New Roman" w:hAnsi="Times New Roman"/>
          <w:sz w:val="24"/>
          <w:szCs w:val="24"/>
        </w:rPr>
        <w:t xml:space="preserve"> complementaría este proyecto. </w:t>
      </w:r>
      <w:r w:rsidR="00A81613" w:rsidRPr="00951BF5">
        <w:rPr>
          <w:rFonts w:ascii="Times New Roman" w:hAnsi="Times New Roman"/>
          <w:sz w:val="24"/>
          <w:szCs w:val="24"/>
        </w:rPr>
        <w:t>P</w:t>
      </w:r>
      <w:r w:rsidR="00A70573" w:rsidRPr="00951BF5">
        <w:rPr>
          <w:rFonts w:ascii="Times New Roman" w:hAnsi="Times New Roman"/>
          <w:sz w:val="24"/>
          <w:szCs w:val="24"/>
        </w:rPr>
        <w:t xml:space="preserve">ara las industrias maquiladoras instaladas en la región </w:t>
      </w:r>
      <w:r w:rsidR="009A742D" w:rsidRPr="00951BF5">
        <w:rPr>
          <w:rFonts w:ascii="Times New Roman" w:hAnsi="Times New Roman"/>
          <w:sz w:val="24"/>
          <w:szCs w:val="24"/>
        </w:rPr>
        <w:t>proporciona</w:t>
      </w:r>
      <w:r w:rsidR="00A81613" w:rsidRPr="00951BF5">
        <w:rPr>
          <w:rFonts w:ascii="Times New Roman" w:hAnsi="Times New Roman"/>
          <w:sz w:val="24"/>
          <w:szCs w:val="24"/>
        </w:rPr>
        <w:t>ría</w:t>
      </w:r>
      <w:r w:rsidR="009A742D" w:rsidRPr="00951BF5">
        <w:rPr>
          <w:rFonts w:ascii="Times New Roman" w:hAnsi="Times New Roman"/>
          <w:sz w:val="24"/>
          <w:szCs w:val="24"/>
        </w:rPr>
        <w:t xml:space="preserve"> ventajas </w:t>
      </w:r>
      <w:r w:rsidR="00676BDE" w:rsidRPr="00951BF5">
        <w:rPr>
          <w:rFonts w:ascii="Times New Roman" w:hAnsi="Times New Roman"/>
          <w:sz w:val="24"/>
          <w:szCs w:val="24"/>
        </w:rPr>
        <w:t>competitiva</w:t>
      </w:r>
      <w:r w:rsidR="00A81613" w:rsidRPr="00951BF5">
        <w:rPr>
          <w:rFonts w:ascii="Times New Roman" w:hAnsi="Times New Roman"/>
          <w:sz w:val="24"/>
          <w:szCs w:val="24"/>
        </w:rPr>
        <w:t>s</w:t>
      </w:r>
      <w:r w:rsidR="00676BDE" w:rsidRPr="00951BF5">
        <w:rPr>
          <w:rFonts w:ascii="Times New Roman" w:hAnsi="Times New Roman"/>
          <w:sz w:val="24"/>
          <w:szCs w:val="24"/>
        </w:rPr>
        <w:t xml:space="preserve"> </w:t>
      </w:r>
      <w:r w:rsidR="007A56C4" w:rsidRPr="00951BF5">
        <w:rPr>
          <w:rFonts w:ascii="Times New Roman" w:hAnsi="Times New Roman"/>
          <w:sz w:val="24"/>
          <w:szCs w:val="24"/>
        </w:rPr>
        <w:t>al contar con</w:t>
      </w:r>
      <w:r w:rsidR="00A81613" w:rsidRPr="00951BF5">
        <w:rPr>
          <w:rFonts w:ascii="Times New Roman" w:hAnsi="Times New Roman"/>
          <w:sz w:val="24"/>
          <w:szCs w:val="24"/>
        </w:rPr>
        <w:t xml:space="preserve"> distintas </w:t>
      </w:r>
      <w:r w:rsidR="009A742D" w:rsidRPr="00951BF5">
        <w:rPr>
          <w:rFonts w:ascii="Times New Roman" w:hAnsi="Times New Roman"/>
          <w:sz w:val="24"/>
          <w:szCs w:val="24"/>
        </w:rPr>
        <w:t>vía</w:t>
      </w:r>
      <w:r w:rsidR="00A81613" w:rsidRPr="00951BF5">
        <w:rPr>
          <w:rFonts w:ascii="Times New Roman" w:hAnsi="Times New Roman"/>
          <w:sz w:val="24"/>
          <w:szCs w:val="24"/>
        </w:rPr>
        <w:t xml:space="preserve">s de comunicación, como </w:t>
      </w:r>
      <w:r w:rsidR="00996E5C" w:rsidRPr="00951BF5">
        <w:rPr>
          <w:rFonts w:ascii="Times New Roman" w:hAnsi="Times New Roman"/>
          <w:sz w:val="24"/>
          <w:szCs w:val="24"/>
        </w:rPr>
        <w:t xml:space="preserve">líneas </w:t>
      </w:r>
      <w:r w:rsidR="00A81613" w:rsidRPr="00951BF5">
        <w:rPr>
          <w:rFonts w:ascii="Times New Roman" w:hAnsi="Times New Roman"/>
          <w:sz w:val="24"/>
          <w:szCs w:val="24"/>
        </w:rPr>
        <w:t>f</w:t>
      </w:r>
      <w:r w:rsidR="00996E5C" w:rsidRPr="00951BF5">
        <w:rPr>
          <w:rFonts w:ascii="Times New Roman" w:hAnsi="Times New Roman"/>
          <w:sz w:val="24"/>
          <w:szCs w:val="24"/>
        </w:rPr>
        <w:t>érreas</w:t>
      </w:r>
      <w:r w:rsidR="009A742D" w:rsidRPr="00951BF5">
        <w:rPr>
          <w:rFonts w:ascii="Times New Roman" w:hAnsi="Times New Roman"/>
          <w:sz w:val="24"/>
          <w:szCs w:val="24"/>
        </w:rPr>
        <w:t xml:space="preserve">, aduanas, vías de </w:t>
      </w:r>
      <w:r w:rsidR="009A742D" w:rsidRPr="00951BF5">
        <w:rPr>
          <w:rFonts w:ascii="Times New Roman" w:hAnsi="Times New Roman"/>
          <w:sz w:val="24"/>
          <w:szCs w:val="24"/>
        </w:rPr>
        <w:lastRenderedPageBreak/>
        <w:t>acceso terrestre</w:t>
      </w:r>
      <w:r w:rsidR="00A81613" w:rsidRPr="00951BF5">
        <w:rPr>
          <w:rFonts w:ascii="Times New Roman" w:hAnsi="Times New Roman"/>
          <w:sz w:val="24"/>
          <w:szCs w:val="24"/>
        </w:rPr>
        <w:t>,</w:t>
      </w:r>
      <w:r w:rsidR="009A742D" w:rsidRPr="00951BF5">
        <w:rPr>
          <w:rFonts w:ascii="Times New Roman" w:hAnsi="Times New Roman"/>
          <w:sz w:val="24"/>
          <w:szCs w:val="24"/>
        </w:rPr>
        <w:t xml:space="preserve"> las cuales comunican al norte con la frontera de Estados Unidos, al sur con el puerto de Manzanillo, Colima</w:t>
      </w:r>
      <w:r w:rsidR="005769FE" w:rsidRPr="00951BF5">
        <w:rPr>
          <w:rFonts w:ascii="Times New Roman" w:hAnsi="Times New Roman"/>
          <w:sz w:val="24"/>
          <w:szCs w:val="24"/>
        </w:rPr>
        <w:t>,</w:t>
      </w:r>
      <w:r w:rsidR="009A742D" w:rsidRPr="00951BF5">
        <w:rPr>
          <w:rFonts w:ascii="Times New Roman" w:hAnsi="Times New Roman"/>
          <w:sz w:val="24"/>
          <w:szCs w:val="24"/>
        </w:rPr>
        <w:t xml:space="preserve"> el cual da paso al Océano Pacifico y a los países del continente  asiátic</w:t>
      </w:r>
      <w:r w:rsidR="005769FE" w:rsidRPr="00951BF5">
        <w:rPr>
          <w:rFonts w:ascii="Times New Roman" w:hAnsi="Times New Roman"/>
          <w:sz w:val="24"/>
          <w:szCs w:val="24"/>
        </w:rPr>
        <w:t>o</w:t>
      </w:r>
      <w:r w:rsidR="00996E5C" w:rsidRPr="00951BF5">
        <w:rPr>
          <w:rFonts w:ascii="Times New Roman" w:hAnsi="Times New Roman"/>
          <w:sz w:val="24"/>
          <w:szCs w:val="24"/>
        </w:rPr>
        <w:t>;</w:t>
      </w:r>
      <w:r w:rsidR="009A742D" w:rsidRPr="00951BF5">
        <w:rPr>
          <w:rFonts w:ascii="Times New Roman" w:hAnsi="Times New Roman"/>
          <w:sz w:val="24"/>
          <w:szCs w:val="24"/>
        </w:rPr>
        <w:t>, de igual manera comunica al sureste del país con el puerto de Veracruz, que  abre camino al Golfo de México para pasar al Océano Atlántico y a los países de la Unión Europea.</w:t>
      </w:r>
    </w:p>
    <w:p w14:paraId="6DC603A0" w14:textId="77777777" w:rsidR="00C51F72" w:rsidRDefault="00C51F72" w:rsidP="008221E3">
      <w:pPr>
        <w:pStyle w:val="Textoindependiente"/>
        <w:tabs>
          <w:tab w:val="clear" w:pos="567"/>
          <w:tab w:val="left" w:pos="284"/>
        </w:tabs>
        <w:spacing w:before="240" w:line="480" w:lineRule="auto"/>
        <w:rPr>
          <w:rFonts w:cs="Arial"/>
          <w:b/>
          <w:i/>
          <w:sz w:val="24"/>
          <w:szCs w:val="24"/>
        </w:rPr>
      </w:pPr>
    </w:p>
    <w:sdt>
      <w:sdtPr>
        <w:rPr>
          <w:rFonts w:asciiTheme="minorHAnsi" w:eastAsiaTheme="minorHAnsi" w:hAnsiTheme="minorHAnsi" w:cstheme="minorBidi"/>
          <w:b w:val="0"/>
          <w:sz w:val="22"/>
          <w:szCs w:val="22"/>
          <w:lang w:val="es-ES"/>
        </w:rPr>
        <w:id w:val="2143844725"/>
        <w:docPartObj>
          <w:docPartGallery w:val="Bibliographies"/>
          <w:docPartUnique/>
        </w:docPartObj>
      </w:sdtPr>
      <w:sdtEndPr>
        <w:rPr>
          <w:lang w:val="es-MX"/>
        </w:rPr>
      </w:sdtEndPr>
      <w:sdtContent>
        <w:p w14:paraId="60861153" w14:textId="0BFA025B" w:rsidR="00C51F72" w:rsidRPr="00951BF5" w:rsidRDefault="00951BF5">
          <w:pPr>
            <w:pStyle w:val="Ttulo1"/>
            <w:rPr>
              <w:rFonts w:ascii="Calibri" w:hAnsi="Calibri" w:cs="Calibri"/>
              <w:color w:val="000000"/>
              <w:sz w:val="28"/>
              <w:szCs w:val="28"/>
              <w:lang w:val="es-ES_tradnl" w:eastAsia="es-MX"/>
            </w:rPr>
          </w:pPr>
          <w:r>
            <w:rPr>
              <w:rFonts w:ascii="Calibri" w:hAnsi="Calibri" w:cs="Calibri"/>
              <w:color w:val="000000"/>
              <w:sz w:val="28"/>
              <w:szCs w:val="28"/>
              <w:lang w:val="es-ES_tradnl" w:eastAsia="es-MX"/>
            </w:rPr>
            <w:t>Bibliografía</w:t>
          </w:r>
        </w:p>
        <w:sdt>
          <w:sdtPr>
            <w:id w:val="-573587230"/>
            <w:bibliography/>
          </w:sdtPr>
          <w:sdtEndPr/>
          <w:sdtContent>
            <w:p w14:paraId="2B920BB3" w14:textId="4C86254A" w:rsidR="00C51F72" w:rsidRPr="00951BF5" w:rsidRDefault="00C51F72" w:rsidP="00951BF5">
              <w:pPr>
                <w:pStyle w:val="Bibliografa"/>
                <w:spacing w:line="360" w:lineRule="auto"/>
                <w:ind w:left="720" w:hanging="720"/>
                <w:jc w:val="both"/>
                <w:rPr>
                  <w:rFonts w:ascii="Times New Roman" w:hAnsi="Times New Roman" w:cs="Times New Roman"/>
                  <w:noProof/>
                  <w:sz w:val="24"/>
                  <w:lang w:val="es-ES"/>
                </w:rPr>
              </w:pPr>
              <w:r w:rsidRPr="00951BF5">
                <w:rPr>
                  <w:rFonts w:ascii="Times New Roman" w:hAnsi="Times New Roman" w:cs="Times New Roman"/>
                  <w:sz w:val="24"/>
                </w:rPr>
                <w:fldChar w:fldCharType="begin"/>
              </w:r>
              <w:r w:rsidRPr="00951BF5">
                <w:rPr>
                  <w:rFonts w:ascii="Times New Roman" w:hAnsi="Times New Roman" w:cs="Times New Roman"/>
                  <w:sz w:val="24"/>
                </w:rPr>
                <w:instrText>BIBLIOGRAPHY</w:instrText>
              </w:r>
              <w:r w:rsidRPr="00951BF5">
                <w:rPr>
                  <w:rFonts w:ascii="Times New Roman" w:hAnsi="Times New Roman" w:cs="Times New Roman"/>
                  <w:sz w:val="24"/>
                </w:rPr>
                <w:fldChar w:fldCharType="separate"/>
              </w:r>
              <w:r w:rsidRPr="00951BF5">
                <w:rPr>
                  <w:rFonts w:ascii="Times New Roman" w:hAnsi="Times New Roman" w:cs="Times New Roman"/>
                  <w:i/>
                  <w:iCs/>
                  <w:noProof/>
                  <w:sz w:val="24"/>
                  <w:lang w:val="es-ES"/>
                </w:rPr>
                <w:t>Aduanas en México y en el Mundo</w:t>
              </w:r>
              <w:r w:rsidRPr="00951BF5">
                <w:rPr>
                  <w:rFonts w:ascii="Times New Roman" w:hAnsi="Times New Roman" w:cs="Times New Roman"/>
                  <w:noProof/>
                  <w:sz w:val="24"/>
                  <w:lang w:val="es-ES"/>
                </w:rPr>
                <w:t>. (10 de julio de 2017). Obtenido de https://aduanaenmexico.wordpress.com/2016/02/04/fomento-al-recinto-fiscalizado-estrategico-y-su-regimen/</w:t>
              </w:r>
            </w:p>
            <w:p w14:paraId="1CD79C22" w14:textId="77777777" w:rsidR="00C51F72" w:rsidRPr="00951BF5" w:rsidRDefault="00C51F72" w:rsidP="00951BF5">
              <w:pPr>
                <w:pStyle w:val="Bibliografa"/>
                <w:spacing w:line="360" w:lineRule="auto"/>
                <w:ind w:left="720" w:hanging="720"/>
                <w:jc w:val="both"/>
                <w:rPr>
                  <w:rFonts w:ascii="Times New Roman" w:hAnsi="Times New Roman" w:cs="Times New Roman"/>
                  <w:noProof/>
                  <w:sz w:val="24"/>
                  <w:lang w:val="es-ES"/>
                </w:rPr>
              </w:pPr>
              <w:r w:rsidRPr="00951BF5">
                <w:rPr>
                  <w:rFonts w:ascii="Times New Roman" w:hAnsi="Times New Roman" w:cs="Times New Roman"/>
                  <w:noProof/>
                  <w:sz w:val="24"/>
                  <w:lang w:val="es-ES"/>
                </w:rPr>
                <w:t xml:space="preserve">Bancomext. (10 de Mayo de 2017). </w:t>
              </w:r>
              <w:r w:rsidRPr="00951BF5">
                <w:rPr>
                  <w:rFonts w:ascii="Times New Roman" w:hAnsi="Times New Roman" w:cs="Times New Roman"/>
                  <w:i/>
                  <w:iCs/>
                  <w:noProof/>
                  <w:sz w:val="24"/>
                  <w:lang w:val="es-ES"/>
                </w:rPr>
                <w:t>Bancomext.</w:t>
              </w:r>
              <w:r w:rsidRPr="00951BF5">
                <w:rPr>
                  <w:rFonts w:ascii="Times New Roman" w:hAnsi="Times New Roman" w:cs="Times New Roman"/>
                  <w:noProof/>
                  <w:sz w:val="24"/>
                  <w:lang w:val="es-ES"/>
                </w:rPr>
                <w:t xml:space="preserve"> Obtenido de http://www.bancomext.com/soporte/glosario</w:t>
              </w:r>
            </w:p>
            <w:p w14:paraId="168D907B" w14:textId="77777777" w:rsidR="00C51F72" w:rsidRPr="00951BF5" w:rsidRDefault="00C51F72" w:rsidP="00951BF5">
              <w:pPr>
                <w:pStyle w:val="Bibliografa"/>
                <w:spacing w:line="360" w:lineRule="auto"/>
                <w:ind w:left="720" w:hanging="720"/>
                <w:jc w:val="both"/>
                <w:rPr>
                  <w:rFonts w:ascii="Times New Roman" w:hAnsi="Times New Roman" w:cs="Times New Roman"/>
                  <w:noProof/>
                  <w:sz w:val="24"/>
                  <w:lang w:val="es-ES"/>
                </w:rPr>
              </w:pPr>
              <w:r w:rsidRPr="00951BF5">
                <w:rPr>
                  <w:rFonts w:ascii="Times New Roman" w:hAnsi="Times New Roman" w:cs="Times New Roman"/>
                  <w:noProof/>
                  <w:sz w:val="24"/>
                  <w:lang w:val="es-ES"/>
                </w:rPr>
                <w:t xml:space="preserve">Cámara de Diputados. (17 de Enero de 2017). </w:t>
              </w:r>
              <w:r w:rsidRPr="00951BF5">
                <w:rPr>
                  <w:rFonts w:ascii="Times New Roman" w:hAnsi="Times New Roman" w:cs="Times New Roman"/>
                  <w:i/>
                  <w:iCs/>
                  <w:noProof/>
                  <w:sz w:val="24"/>
                  <w:lang w:val="es-ES"/>
                </w:rPr>
                <w:t>Leyes Federales Vigentes</w:t>
              </w:r>
              <w:r w:rsidRPr="00951BF5">
                <w:rPr>
                  <w:rFonts w:ascii="Times New Roman" w:hAnsi="Times New Roman" w:cs="Times New Roman"/>
                  <w:noProof/>
                  <w:sz w:val="24"/>
                  <w:lang w:val="es-ES"/>
                </w:rPr>
                <w:t>. Obtenido de Código Fiscal de la Federación: http://www.diputados.gob.mx/LeyesBiblio/index.htm</w:t>
              </w:r>
            </w:p>
            <w:p w14:paraId="4FEC8723" w14:textId="77777777" w:rsidR="00C51F72" w:rsidRPr="00951BF5" w:rsidRDefault="00C51F72" w:rsidP="00951BF5">
              <w:pPr>
                <w:pStyle w:val="Bibliografa"/>
                <w:spacing w:line="360" w:lineRule="auto"/>
                <w:ind w:left="720" w:hanging="720"/>
                <w:jc w:val="both"/>
                <w:rPr>
                  <w:rFonts w:ascii="Times New Roman" w:hAnsi="Times New Roman" w:cs="Times New Roman"/>
                  <w:noProof/>
                  <w:sz w:val="24"/>
                  <w:lang w:val="es-ES"/>
                </w:rPr>
              </w:pPr>
              <w:r w:rsidRPr="00951BF5">
                <w:rPr>
                  <w:rFonts w:ascii="Times New Roman" w:hAnsi="Times New Roman" w:cs="Times New Roman"/>
                  <w:noProof/>
                  <w:sz w:val="24"/>
                  <w:lang w:val="es-ES"/>
                </w:rPr>
                <w:t xml:space="preserve">Cámara Nacional de la Industria del Vestido. (19 de Enero de 2017). </w:t>
              </w:r>
              <w:r w:rsidRPr="00951BF5">
                <w:rPr>
                  <w:rFonts w:ascii="Times New Roman" w:hAnsi="Times New Roman" w:cs="Times New Roman"/>
                  <w:i/>
                  <w:iCs/>
                  <w:noProof/>
                  <w:sz w:val="24"/>
                  <w:lang w:val="es-ES"/>
                </w:rPr>
                <w:t>CANAIVE</w:t>
              </w:r>
              <w:r w:rsidRPr="00951BF5">
                <w:rPr>
                  <w:rFonts w:ascii="Times New Roman" w:hAnsi="Times New Roman" w:cs="Times New Roman"/>
                  <w:noProof/>
                  <w:sz w:val="24"/>
                  <w:lang w:val="es-ES"/>
                </w:rPr>
                <w:t>. Obtenido de Sistema de Información empresrial mexicanao (SIEM): http://canaive.mx/</w:t>
              </w:r>
            </w:p>
            <w:p w14:paraId="40093C5B" w14:textId="77777777" w:rsidR="00C51F72" w:rsidRPr="00951BF5" w:rsidRDefault="00C51F72" w:rsidP="00951BF5">
              <w:pPr>
                <w:pStyle w:val="Bibliografa"/>
                <w:spacing w:line="360" w:lineRule="auto"/>
                <w:ind w:left="720" w:hanging="720"/>
                <w:jc w:val="both"/>
                <w:rPr>
                  <w:rFonts w:ascii="Times New Roman" w:hAnsi="Times New Roman" w:cs="Times New Roman"/>
                  <w:noProof/>
                  <w:sz w:val="24"/>
                  <w:lang w:val="es-ES"/>
                </w:rPr>
              </w:pPr>
              <w:r w:rsidRPr="00951BF5">
                <w:rPr>
                  <w:rFonts w:ascii="Times New Roman" w:hAnsi="Times New Roman" w:cs="Times New Roman"/>
                  <w:noProof/>
                  <w:sz w:val="24"/>
                  <w:lang w:val="es-ES"/>
                </w:rPr>
                <w:t xml:space="preserve">Cruz, L. A. (2017 de Junio de 2017). </w:t>
              </w:r>
              <w:r w:rsidRPr="00951BF5">
                <w:rPr>
                  <w:rFonts w:ascii="Times New Roman" w:hAnsi="Times New Roman" w:cs="Times New Roman"/>
                  <w:i/>
                  <w:iCs/>
                  <w:noProof/>
                  <w:sz w:val="24"/>
                  <w:lang w:val="es-ES"/>
                </w:rPr>
                <w:t>GD Innovaciones consultores.</w:t>
              </w:r>
              <w:r w:rsidRPr="00951BF5">
                <w:rPr>
                  <w:rFonts w:ascii="Times New Roman" w:hAnsi="Times New Roman" w:cs="Times New Roman"/>
                  <w:noProof/>
                  <w:sz w:val="24"/>
                  <w:lang w:val="es-ES"/>
                </w:rPr>
                <w:t xml:space="preserve"> Obtenido de file:///C:/Users/Rebeca/Downloads/Zona_de_Conectividad_en_Gmez_Palacio_Durango%20(1).pdf</w:t>
              </w:r>
            </w:p>
            <w:p w14:paraId="3D5D4574" w14:textId="77777777" w:rsidR="00C51F72" w:rsidRPr="00951BF5" w:rsidRDefault="00C51F72" w:rsidP="00951BF5">
              <w:pPr>
                <w:pStyle w:val="Bibliografa"/>
                <w:spacing w:line="360" w:lineRule="auto"/>
                <w:ind w:left="720" w:hanging="720"/>
                <w:jc w:val="both"/>
                <w:rPr>
                  <w:rFonts w:ascii="Times New Roman" w:hAnsi="Times New Roman" w:cs="Times New Roman"/>
                  <w:noProof/>
                  <w:sz w:val="24"/>
                  <w:lang w:val="es-ES"/>
                </w:rPr>
              </w:pPr>
              <w:r w:rsidRPr="00951BF5">
                <w:rPr>
                  <w:rFonts w:ascii="Times New Roman" w:hAnsi="Times New Roman" w:cs="Times New Roman"/>
                  <w:noProof/>
                  <w:sz w:val="24"/>
                  <w:lang w:val="es-ES"/>
                </w:rPr>
                <w:t xml:space="preserve">Funes, J. C. (2017). </w:t>
              </w:r>
              <w:r w:rsidRPr="00951BF5">
                <w:rPr>
                  <w:rFonts w:ascii="Times New Roman" w:hAnsi="Times New Roman" w:cs="Times New Roman"/>
                  <w:i/>
                  <w:iCs/>
                  <w:noProof/>
                  <w:sz w:val="24"/>
                  <w:lang w:val="es-ES"/>
                </w:rPr>
                <w:t>Toma de decisiones en materia fiscal 2017.</w:t>
              </w:r>
              <w:r w:rsidRPr="00951BF5">
                <w:rPr>
                  <w:rFonts w:ascii="Times New Roman" w:hAnsi="Times New Roman" w:cs="Times New Roman"/>
                  <w:noProof/>
                  <w:sz w:val="24"/>
                  <w:lang w:val="es-ES"/>
                </w:rPr>
                <w:t xml:space="preserve"> México, D.F.: GASCA.</w:t>
              </w:r>
            </w:p>
            <w:p w14:paraId="3E3E372D" w14:textId="77777777" w:rsidR="00C51F72" w:rsidRPr="00951BF5" w:rsidRDefault="00C51F72" w:rsidP="00951BF5">
              <w:pPr>
                <w:pStyle w:val="Bibliografa"/>
                <w:spacing w:line="360" w:lineRule="auto"/>
                <w:ind w:left="720" w:hanging="720"/>
                <w:jc w:val="both"/>
                <w:rPr>
                  <w:rFonts w:ascii="Times New Roman" w:hAnsi="Times New Roman" w:cs="Times New Roman"/>
                  <w:noProof/>
                  <w:sz w:val="24"/>
                  <w:lang w:val="es-ES"/>
                </w:rPr>
              </w:pPr>
              <w:r w:rsidRPr="00951BF5">
                <w:rPr>
                  <w:rFonts w:ascii="Times New Roman" w:hAnsi="Times New Roman" w:cs="Times New Roman"/>
                  <w:noProof/>
                  <w:sz w:val="24"/>
                  <w:lang w:val="es-ES"/>
                </w:rPr>
                <w:t xml:space="preserve">Georgia Tech-Tecnológico de Monterrey. (10 de Julio de 2017). </w:t>
              </w:r>
              <w:r w:rsidRPr="00951BF5">
                <w:rPr>
                  <w:rFonts w:ascii="Times New Roman" w:hAnsi="Times New Roman" w:cs="Times New Roman"/>
                  <w:i/>
                  <w:iCs/>
                  <w:noProof/>
                  <w:sz w:val="24"/>
                  <w:lang w:val="es-ES"/>
                </w:rPr>
                <w:t>Trade &amp; Logistics Inovation Center.</w:t>
              </w:r>
              <w:r w:rsidRPr="00951BF5">
                <w:rPr>
                  <w:rFonts w:ascii="Times New Roman" w:hAnsi="Times New Roman" w:cs="Times New Roman"/>
                  <w:noProof/>
                  <w:sz w:val="24"/>
                  <w:lang w:val="es-ES"/>
                </w:rPr>
                <w:t xml:space="preserve"> Obtenido de http://www.ciltec.com.mx/es/comercio-exterior/recintos-fiscalizados-estrategicos</w:t>
              </w:r>
            </w:p>
            <w:p w14:paraId="73D7907D" w14:textId="77777777" w:rsidR="00C51F72" w:rsidRPr="00951BF5" w:rsidRDefault="00C51F72" w:rsidP="00951BF5">
              <w:pPr>
                <w:pStyle w:val="Bibliografa"/>
                <w:spacing w:line="360" w:lineRule="auto"/>
                <w:ind w:left="720" w:hanging="720"/>
                <w:jc w:val="both"/>
                <w:rPr>
                  <w:rFonts w:ascii="Times New Roman" w:hAnsi="Times New Roman" w:cs="Times New Roman"/>
                  <w:noProof/>
                  <w:sz w:val="24"/>
                  <w:lang w:val="es-ES"/>
                </w:rPr>
              </w:pPr>
              <w:r w:rsidRPr="00951BF5">
                <w:rPr>
                  <w:rFonts w:ascii="Times New Roman" w:hAnsi="Times New Roman" w:cs="Times New Roman"/>
                  <w:noProof/>
                  <w:sz w:val="24"/>
                  <w:lang w:val="es-ES"/>
                </w:rPr>
                <w:t xml:space="preserve">Industria del vestido en México y Coahuila. (Diciembre de 2014). </w:t>
              </w:r>
              <w:r w:rsidRPr="00951BF5">
                <w:rPr>
                  <w:rFonts w:ascii="Times New Roman" w:hAnsi="Times New Roman" w:cs="Times New Roman"/>
                  <w:i/>
                  <w:iCs/>
                  <w:noProof/>
                  <w:sz w:val="24"/>
                  <w:lang w:val="es-ES"/>
                </w:rPr>
                <w:t>Maquiladoras textiles</w:t>
              </w:r>
              <w:r w:rsidRPr="00951BF5">
                <w:rPr>
                  <w:rFonts w:ascii="Times New Roman" w:hAnsi="Times New Roman" w:cs="Times New Roman"/>
                  <w:noProof/>
                  <w:sz w:val="24"/>
                  <w:lang w:val="es-ES"/>
                </w:rPr>
                <w:t>. Obtenido de http://maquiladorastextiles.com/2014/04/01/industria-textil-hacia-su-recupercion/</w:t>
              </w:r>
            </w:p>
            <w:p w14:paraId="2FCEEEC4" w14:textId="77777777" w:rsidR="00C51F72" w:rsidRDefault="00C51F72" w:rsidP="00951BF5">
              <w:pPr>
                <w:pStyle w:val="Bibliografa"/>
                <w:spacing w:line="360" w:lineRule="auto"/>
                <w:ind w:left="720" w:hanging="720"/>
                <w:jc w:val="both"/>
                <w:rPr>
                  <w:rFonts w:ascii="Times New Roman" w:hAnsi="Times New Roman" w:cs="Times New Roman"/>
                  <w:noProof/>
                  <w:sz w:val="24"/>
                  <w:lang w:val="es-ES"/>
                </w:rPr>
              </w:pPr>
              <w:r w:rsidRPr="00951BF5">
                <w:rPr>
                  <w:rFonts w:ascii="Times New Roman" w:hAnsi="Times New Roman" w:cs="Times New Roman"/>
                  <w:i/>
                  <w:iCs/>
                  <w:noProof/>
                  <w:sz w:val="24"/>
                  <w:lang w:val="es-ES"/>
                </w:rPr>
                <w:lastRenderedPageBreak/>
                <w:t>Instituto Nacional de Estadística y Geografía</w:t>
              </w:r>
              <w:r w:rsidRPr="00951BF5">
                <w:rPr>
                  <w:rFonts w:ascii="Times New Roman" w:hAnsi="Times New Roman" w:cs="Times New Roman"/>
                  <w:noProof/>
                  <w:sz w:val="24"/>
                  <w:lang w:val="es-ES"/>
                </w:rPr>
                <w:t>. (12 de Enero de 2017). Obtenido de Directorio Estadístico Nacional de Unidades Económicas: http://www.beta.inegi.org.mx/app/mapa/denue/default.aspx</w:t>
              </w:r>
            </w:p>
            <w:p w14:paraId="51516146" w14:textId="3A0D88A8" w:rsidR="00951BF5" w:rsidRPr="00951BF5" w:rsidRDefault="00951BF5" w:rsidP="00951BF5">
              <w:pPr>
                <w:spacing w:line="360" w:lineRule="auto"/>
                <w:ind w:left="709" w:hanging="709"/>
                <w:jc w:val="both"/>
                <w:rPr>
                  <w:lang w:val="es-ES"/>
                </w:rPr>
              </w:pPr>
              <w:r w:rsidRPr="00951BF5">
                <w:rPr>
                  <w:rFonts w:ascii="Times New Roman" w:hAnsi="Times New Roman" w:cs="Times New Roman"/>
                  <w:noProof/>
                  <w:sz w:val="24"/>
                  <w:lang w:val="es-ES"/>
                </w:rPr>
                <w:t xml:space="preserve">Organización Mundial del Comercio . (2 de mayo de 2016). </w:t>
              </w:r>
              <w:r w:rsidRPr="00951BF5">
                <w:rPr>
                  <w:rFonts w:ascii="Times New Roman" w:hAnsi="Times New Roman" w:cs="Times New Roman"/>
                  <w:i/>
                  <w:iCs/>
                  <w:noProof/>
                  <w:sz w:val="24"/>
                  <w:lang w:val="es-ES"/>
                </w:rPr>
                <w:t xml:space="preserve">Organización Mundial del Comercio </w:t>
              </w:r>
              <w:r w:rsidRPr="00951BF5">
                <w:rPr>
                  <w:rFonts w:ascii="Times New Roman" w:hAnsi="Times New Roman" w:cs="Times New Roman"/>
                  <w:noProof/>
                  <w:sz w:val="24"/>
                  <w:lang w:val="es-ES"/>
                </w:rPr>
                <w:t>. Obtenido de Organización Mundial del Comercio : https://www.wto.org/spanish/thewto_s/whatis_s/who_we_are_s.htm</w:t>
              </w:r>
            </w:p>
            <w:p w14:paraId="30AAA9A6" w14:textId="77777777" w:rsidR="00C51F72" w:rsidRPr="00951BF5" w:rsidRDefault="00C51F72" w:rsidP="00951BF5">
              <w:pPr>
                <w:pStyle w:val="Bibliografa"/>
                <w:spacing w:line="360" w:lineRule="auto"/>
                <w:ind w:left="720" w:hanging="720"/>
                <w:jc w:val="both"/>
                <w:rPr>
                  <w:rFonts w:ascii="Times New Roman" w:hAnsi="Times New Roman" w:cs="Times New Roman"/>
                  <w:noProof/>
                  <w:sz w:val="24"/>
                  <w:lang w:val="es-ES"/>
                </w:rPr>
              </w:pPr>
              <w:r w:rsidRPr="00951BF5">
                <w:rPr>
                  <w:rFonts w:ascii="Times New Roman" w:hAnsi="Times New Roman" w:cs="Times New Roman"/>
                  <w:noProof/>
                  <w:sz w:val="24"/>
                  <w:lang w:val="es-ES"/>
                </w:rPr>
                <w:t xml:space="preserve">Sánchez, A. N. (05 de Enero de 2016). </w:t>
              </w:r>
              <w:r w:rsidRPr="00951BF5">
                <w:rPr>
                  <w:rFonts w:ascii="Times New Roman" w:hAnsi="Times New Roman" w:cs="Times New Roman"/>
                  <w:i/>
                  <w:iCs/>
                  <w:noProof/>
                  <w:sz w:val="24"/>
                  <w:lang w:val="es-ES"/>
                </w:rPr>
                <w:t>Secretaría de Hacienda y Crécito Público.</w:t>
              </w:r>
              <w:r w:rsidRPr="00951BF5">
                <w:rPr>
                  <w:rFonts w:ascii="Times New Roman" w:hAnsi="Times New Roman" w:cs="Times New Roman"/>
                  <w:noProof/>
                  <w:sz w:val="24"/>
                  <w:lang w:val="es-ES"/>
                </w:rPr>
                <w:t xml:space="preserve"> Recuperado el 15 de Junio de 2016, de Documento "Origen del SAT ": http://www.gob.mx/sat/documentos/30820</w:t>
              </w:r>
            </w:p>
            <w:p w14:paraId="1E3B13FB" w14:textId="77777777" w:rsidR="00C51F72" w:rsidRPr="00951BF5" w:rsidRDefault="00C51F72" w:rsidP="00951BF5">
              <w:pPr>
                <w:pStyle w:val="Bibliografa"/>
                <w:spacing w:line="360" w:lineRule="auto"/>
                <w:ind w:left="720" w:hanging="720"/>
                <w:jc w:val="both"/>
                <w:rPr>
                  <w:rFonts w:ascii="Times New Roman" w:hAnsi="Times New Roman" w:cs="Times New Roman"/>
                  <w:noProof/>
                  <w:sz w:val="24"/>
                  <w:lang w:val="es-ES"/>
                </w:rPr>
              </w:pPr>
              <w:r w:rsidRPr="00951BF5">
                <w:rPr>
                  <w:rFonts w:ascii="Times New Roman" w:hAnsi="Times New Roman" w:cs="Times New Roman"/>
                  <w:noProof/>
                  <w:sz w:val="24"/>
                  <w:lang w:val="es-ES"/>
                </w:rPr>
                <w:t xml:space="preserve">Servicio de Administración Tributaria . (30 de Diciembre de 2015). </w:t>
              </w:r>
              <w:r w:rsidRPr="00951BF5">
                <w:rPr>
                  <w:rFonts w:ascii="Times New Roman" w:hAnsi="Times New Roman" w:cs="Times New Roman"/>
                  <w:i/>
                  <w:iCs/>
                  <w:noProof/>
                  <w:sz w:val="24"/>
                  <w:lang w:val="es-ES"/>
                </w:rPr>
                <w:t xml:space="preserve">Servicio de Administración Tributaria </w:t>
              </w:r>
              <w:r w:rsidRPr="00951BF5">
                <w:rPr>
                  <w:rFonts w:ascii="Times New Roman" w:hAnsi="Times New Roman" w:cs="Times New Roman"/>
                  <w:noProof/>
                  <w:sz w:val="24"/>
                  <w:lang w:val="es-ES"/>
                </w:rPr>
                <w:t>. Obtenido de Servicio de Administración Tributaria : http://www.sat.gob.mx/moa/Paginas/reglas_comercio_exterior.html</w:t>
              </w:r>
            </w:p>
            <w:p w14:paraId="5B7A5362" w14:textId="77777777" w:rsidR="00C51F72" w:rsidRDefault="00C51F72" w:rsidP="00951BF5">
              <w:pPr>
                <w:spacing w:line="360" w:lineRule="auto"/>
                <w:jc w:val="both"/>
              </w:pPr>
              <w:r w:rsidRPr="00951BF5">
                <w:rPr>
                  <w:rFonts w:ascii="Times New Roman" w:hAnsi="Times New Roman" w:cs="Times New Roman"/>
                  <w:b/>
                  <w:bCs/>
                  <w:sz w:val="24"/>
                </w:rPr>
                <w:fldChar w:fldCharType="end"/>
              </w:r>
            </w:p>
          </w:sdtContent>
        </w:sdt>
      </w:sdtContent>
    </w:sdt>
    <w:sectPr w:rsidR="00C51F72" w:rsidSect="00CD1E84">
      <w:type w:val="continuous"/>
      <w:pgSz w:w="12240" w:h="15840"/>
      <w:pgMar w:top="1440" w:right="1418" w:bottom="1440"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44BA0D" w14:textId="77777777" w:rsidR="00542329" w:rsidRDefault="00542329" w:rsidP="006A37A9">
      <w:pPr>
        <w:spacing w:after="0" w:line="240" w:lineRule="auto"/>
      </w:pPr>
      <w:r>
        <w:separator/>
      </w:r>
    </w:p>
  </w:endnote>
  <w:endnote w:type="continuationSeparator" w:id="0">
    <w:p w14:paraId="3E7AE0E1" w14:textId="77777777" w:rsidR="00542329" w:rsidRDefault="00542329" w:rsidP="006A37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Franklin Gothic Medium Cond"/>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1F446" w14:textId="7F5FCDFB" w:rsidR="002D37AC" w:rsidRDefault="008933DF" w:rsidP="008933DF">
    <w:pPr>
      <w:pStyle w:val="Piedepgina"/>
      <w:jc w:val="center"/>
    </w:pPr>
    <w:r>
      <w:rPr>
        <w:b/>
      </w:rPr>
      <w:t xml:space="preserve">Vol. 6, Núm. 12                  </w:t>
    </w:r>
    <w:r w:rsidRPr="0020744E">
      <w:rPr>
        <w:b/>
      </w:rPr>
      <w:t xml:space="preserve"> Julio </w:t>
    </w:r>
    <w:r>
      <w:rPr>
        <w:b/>
      </w:rPr>
      <w:t>– Diciembre 2017                   DOI:</w:t>
    </w:r>
    <w:r w:rsidR="00027ACF">
      <w:rPr>
        <w:b/>
      </w:rPr>
      <w:t xml:space="preserve"> </w:t>
    </w:r>
    <w:hyperlink r:id="rId1" w:history="1">
      <w:r w:rsidR="00027ACF" w:rsidRPr="00027ACF">
        <w:rPr>
          <w:b/>
        </w:rPr>
        <w:t>10.23913/ricea.v6i12.97</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35EDEB" w14:textId="77777777" w:rsidR="00542329" w:rsidRDefault="00542329" w:rsidP="006A37A9">
      <w:pPr>
        <w:spacing w:after="0" w:line="240" w:lineRule="auto"/>
      </w:pPr>
      <w:r>
        <w:separator/>
      </w:r>
    </w:p>
  </w:footnote>
  <w:footnote w:type="continuationSeparator" w:id="0">
    <w:p w14:paraId="3F767AF5" w14:textId="77777777" w:rsidR="00542329" w:rsidRDefault="00542329" w:rsidP="006A37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534421" w14:textId="138A1D76" w:rsidR="008933DF" w:rsidRDefault="008933DF" w:rsidP="008933DF">
    <w:pPr>
      <w:pStyle w:val="Encabezado"/>
      <w:jc w:val="center"/>
    </w:pPr>
    <w:r>
      <w:rPr>
        <w:noProof/>
        <w:lang w:eastAsia="es-MX"/>
      </w:rPr>
      <w:drawing>
        <wp:inline distT="0" distB="0" distL="0" distR="0" wp14:anchorId="3498E2F4" wp14:editId="68476F1F">
          <wp:extent cx="5400675" cy="600075"/>
          <wp:effectExtent l="0" t="0" r="9525" b="9525"/>
          <wp:docPr id="3" name="Imagen 3" descr="riceanuevoform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anuevoforma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00004"/>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E6E60"/>
    <w:multiLevelType w:val="hybridMultilevel"/>
    <w:tmpl w:val="78ACF12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EAE5172"/>
    <w:multiLevelType w:val="hybridMultilevel"/>
    <w:tmpl w:val="36C48BC8"/>
    <w:lvl w:ilvl="0" w:tplc="3B00EC6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1A105AA"/>
    <w:multiLevelType w:val="hybridMultilevel"/>
    <w:tmpl w:val="B68CCD80"/>
    <w:lvl w:ilvl="0" w:tplc="080A000F">
      <w:start w:val="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13096986"/>
    <w:multiLevelType w:val="multilevel"/>
    <w:tmpl w:val="0C100EF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930"/>
        </w:tabs>
        <w:ind w:left="930" w:hanging="360"/>
      </w:pPr>
      <w:rPr>
        <w:rFonts w:hint="default"/>
      </w:rPr>
    </w:lvl>
    <w:lvl w:ilvl="2">
      <w:start w:val="1"/>
      <w:numFmt w:val="decimal"/>
      <w:isLgl/>
      <w:lvlText w:val="%1.%2.%3"/>
      <w:lvlJc w:val="left"/>
      <w:pPr>
        <w:tabs>
          <w:tab w:val="num" w:pos="1860"/>
        </w:tabs>
        <w:ind w:left="1860" w:hanging="720"/>
      </w:pPr>
      <w:rPr>
        <w:rFonts w:hint="default"/>
      </w:rPr>
    </w:lvl>
    <w:lvl w:ilvl="3">
      <w:start w:val="1"/>
      <w:numFmt w:val="decimal"/>
      <w:isLgl/>
      <w:lvlText w:val="%1.%2.%3.%4"/>
      <w:lvlJc w:val="left"/>
      <w:pPr>
        <w:tabs>
          <w:tab w:val="num" w:pos="2430"/>
        </w:tabs>
        <w:ind w:left="2430" w:hanging="720"/>
      </w:pPr>
      <w:rPr>
        <w:rFonts w:hint="default"/>
      </w:rPr>
    </w:lvl>
    <w:lvl w:ilvl="4">
      <w:start w:val="1"/>
      <w:numFmt w:val="decimal"/>
      <w:isLgl/>
      <w:lvlText w:val="%1.%2.%3.%4.%5"/>
      <w:lvlJc w:val="left"/>
      <w:pPr>
        <w:tabs>
          <w:tab w:val="num" w:pos="3360"/>
        </w:tabs>
        <w:ind w:left="3360" w:hanging="1080"/>
      </w:pPr>
      <w:rPr>
        <w:rFonts w:hint="default"/>
      </w:rPr>
    </w:lvl>
    <w:lvl w:ilvl="5">
      <w:start w:val="1"/>
      <w:numFmt w:val="decimal"/>
      <w:isLgl/>
      <w:lvlText w:val="%1.%2.%3.%4.%5.%6"/>
      <w:lvlJc w:val="left"/>
      <w:pPr>
        <w:tabs>
          <w:tab w:val="num" w:pos="3930"/>
        </w:tabs>
        <w:ind w:left="3930" w:hanging="1080"/>
      </w:pPr>
      <w:rPr>
        <w:rFonts w:hint="default"/>
      </w:rPr>
    </w:lvl>
    <w:lvl w:ilvl="6">
      <w:start w:val="1"/>
      <w:numFmt w:val="decimal"/>
      <w:isLgl/>
      <w:lvlText w:val="%1.%2.%3.%4.%5.%6.%7"/>
      <w:lvlJc w:val="left"/>
      <w:pPr>
        <w:tabs>
          <w:tab w:val="num" w:pos="4860"/>
        </w:tabs>
        <w:ind w:left="4860" w:hanging="1440"/>
      </w:pPr>
      <w:rPr>
        <w:rFonts w:hint="default"/>
      </w:rPr>
    </w:lvl>
    <w:lvl w:ilvl="7">
      <w:start w:val="1"/>
      <w:numFmt w:val="decimal"/>
      <w:isLgl/>
      <w:lvlText w:val="%1.%2.%3.%4.%5.%6.%7.%8"/>
      <w:lvlJc w:val="left"/>
      <w:pPr>
        <w:tabs>
          <w:tab w:val="num" w:pos="5430"/>
        </w:tabs>
        <w:ind w:left="5430" w:hanging="1440"/>
      </w:pPr>
      <w:rPr>
        <w:rFonts w:hint="default"/>
      </w:rPr>
    </w:lvl>
    <w:lvl w:ilvl="8">
      <w:start w:val="1"/>
      <w:numFmt w:val="decimal"/>
      <w:isLgl/>
      <w:lvlText w:val="%1.%2.%3.%4.%5.%6.%7.%8.%9"/>
      <w:lvlJc w:val="left"/>
      <w:pPr>
        <w:tabs>
          <w:tab w:val="num" w:pos="6360"/>
        </w:tabs>
        <w:ind w:left="6360" w:hanging="1800"/>
      </w:pPr>
      <w:rPr>
        <w:rFonts w:hint="default"/>
      </w:rPr>
    </w:lvl>
  </w:abstractNum>
  <w:abstractNum w:abstractNumId="4">
    <w:nsid w:val="18FD5D7E"/>
    <w:multiLevelType w:val="hybridMultilevel"/>
    <w:tmpl w:val="CBD8C7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23B6D28"/>
    <w:multiLevelType w:val="hybridMultilevel"/>
    <w:tmpl w:val="0FFE0908"/>
    <w:lvl w:ilvl="0" w:tplc="2AA0BCE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34670FDF"/>
    <w:multiLevelType w:val="hybridMultilevel"/>
    <w:tmpl w:val="A07C47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E2B32E7"/>
    <w:multiLevelType w:val="hybridMultilevel"/>
    <w:tmpl w:val="FD880A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4179108D"/>
    <w:multiLevelType w:val="hybridMultilevel"/>
    <w:tmpl w:val="CAB07674"/>
    <w:lvl w:ilvl="0" w:tplc="B2CA9E4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443F5FF7"/>
    <w:multiLevelType w:val="multilevel"/>
    <w:tmpl w:val="C2DA99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6282426"/>
    <w:multiLevelType w:val="hybridMultilevel"/>
    <w:tmpl w:val="448ACBCE"/>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1">
    <w:nsid w:val="4CF6415D"/>
    <w:multiLevelType w:val="multilevel"/>
    <w:tmpl w:val="B6D0B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398414C"/>
    <w:multiLevelType w:val="multilevel"/>
    <w:tmpl w:val="B52853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0FC6E3A"/>
    <w:multiLevelType w:val="hybridMultilevel"/>
    <w:tmpl w:val="3C1A1F2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6D6C29A8"/>
    <w:multiLevelType w:val="multilevel"/>
    <w:tmpl w:val="B204D61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nsid w:val="6DF473A8"/>
    <w:multiLevelType w:val="hybridMultilevel"/>
    <w:tmpl w:val="92C406C0"/>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6">
    <w:nsid w:val="74900626"/>
    <w:multiLevelType w:val="hybridMultilevel"/>
    <w:tmpl w:val="E6F4BD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13"/>
  </w:num>
  <w:num w:numId="4">
    <w:abstractNumId w:val="0"/>
  </w:num>
  <w:num w:numId="5">
    <w:abstractNumId w:val="5"/>
  </w:num>
  <w:num w:numId="6">
    <w:abstractNumId w:val="1"/>
  </w:num>
  <w:num w:numId="7">
    <w:abstractNumId w:val="8"/>
  </w:num>
  <w:num w:numId="8">
    <w:abstractNumId w:val="3"/>
  </w:num>
  <w:num w:numId="9">
    <w:abstractNumId w:val="16"/>
  </w:num>
  <w:num w:numId="10">
    <w:abstractNumId w:val="12"/>
  </w:num>
  <w:num w:numId="11">
    <w:abstractNumId w:val="7"/>
  </w:num>
  <w:num w:numId="12">
    <w:abstractNumId w:val="4"/>
  </w:num>
  <w:num w:numId="13">
    <w:abstractNumId w:val="9"/>
  </w:num>
  <w:num w:numId="14">
    <w:abstractNumId w:val="6"/>
  </w:num>
  <w:num w:numId="15">
    <w:abstractNumId w:val="15"/>
  </w:num>
  <w:num w:numId="16">
    <w:abstractNumId w:val="11"/>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41D3"/>
    <w:rsid w:val="00000598"/>
    <w:rsid w:val="00003695"/>
    <w:rsid w:val="00010A62"/>
    <w:rsid w:val="0002198F"/>
    <w:rsid w:val="0002284D"/>
    <w:rsid w:val="00027ACF"/>
    <w:rsid w:val="00037ADE"/>
    <w:rsid w:val="0004247A"/>
    <w:rsid w:val="000534CC"/>
    <w:rsid w:val="00063A83"/>
    <w:rsid w:val="00063AAF"/>
    <w:rsid w:val="00063D86"/>
    <w:rsid w:val="00071577"/>
    <w:rsid w:val="000723AE"/>
    <w:rsid w:val="00095C76"/>
    <w:rsid w:val="000A0123"/>
    <w:rsid w:val="000C22A6"/>
    <w:rsid w:val="000D046E"/>
    <w:rsid w:val="000E3BDA"/>
    <w:rsid w:val="000E6953"/>
    <w:rsid w:val="000F1E12"/>
    <w:rsid w:val="000F1FD8"/>
    <w:rsid w:val="00101441"/>
    <w:rsid w:val="00121A81"/>
    <w:rsid w:val="00131A04"/>
    <w:rsid w:val="0013318A"/>
    <w:rsid w:val="00141800"/>
    <w:rsid w:val="00182D5B"/>
    <w:rsid w:val="001A512E"/>
    <w:rsid w:val="001B0927"/>
    <w:rsid w:val="001C23AA"/>
    <w:rsid w:val="001C68D2"/>
    <w:rsid w:val="001D6595"/>
    <w:rsid w:val="001E0793"/>
    <w:rsid w:val="001E0DE2"/>
    <w:rsid w:val="001E272D"/>
    <w:rsid w:val="001E6738"/>
    <w:rsid w:val="001E75C3"/>
    <w:rsid w:val="001F56F4"/>
    <w:rsid w:val="001F6BAF"/>
    <w:rsid w:val="00220307"/>
    <w:rsid w:val="002232E5"/>
    <w:rsid w:val="00223C61"/>
    <w:rsid w:val="002406B8"/>
    <w:rsid w:val="002445CE"/>
    <w:rsid w:val="00245AD6"/>
    <w:rsid w:val="00252368"/>
    <w:rsid w:val="002537FF"/>
    <w:rsid w:val="00274D7E"/>
    <w:rsid w:val="0028176D"/>
    <w:rsid w:val="0028669E"/>
    <w:rsid w:val="002A094D"/>
    <w:rsid w:val="002A5340"/>
    <w:rsid w:val="002A74FC"/>
    <w:rsid w:val="002B6115"/>
    <w:rsid w:val="002C25BD"/>
    <w:rsid w:val="002D37AC"/>
    <w:rsid w:val="002D6508"/>
    <w:rsid w:val="002F5FCB"/>
    <w:rsid w:val="00311AF8"/>
    <w:rsid w:val="003652EE"/>
    <w:rsid w:val="003739F2"/>
    <w:rsid w:val="003745ED"/>
    <w:rsid w:val="00376E80"/>
    <w:rsid w:val="003770C9"/>
    <w:rsid w:val="00386E87"/>
    <w:rsid w:val="00395C2E"/>
    <w:rsid w:val="00396DAD"/>
    <w:rsid w:val="003A32F3"/>
    <w:rsid w:val="003B1E0E"/>
    <w:rsid w:val="003B2FDB"/>
    <w:rsid w:val="003D1512"/>
    <w:rsid w:val="003D37BB"/>
    <w:rsid w:val="003E0C00"/>
    <w:rsid w:val="003E708F"/>
    <w:rsid w:val="003F31EA"/>
    <w:rsid w:val="00417FC4"/>
    <w:rsid w:val="004205C8"/>
    <w:rsid w:val="00424EE4"/>
    <w:rsid w:val="00435862"/>
    <w:rsid w:val="00435ACD"/>
    <w:rsid w:val="004521DE"/>
    <w:rsid w:val="0045602F"/>
    <w:rsid w:val="0046713E"/>
    <w:rsid w:val="0047167B"/>
    <w:rsid w:val="00472D11"/>
    <w:rsid w:val="00475DDE"/>
    <w:rsid w:val="00477677"/>
    <w:rsid w:val="00490A66"/>
    <w:rsid w:val="00491FB7"/>
    <w:rsid w:val="004C63A4"/>
    <w:rsid w:val="004D1E15"/>
    <w:rsid w:val="004F09A9"/>
    <w:rsid w:val="0050089A"/>
    <w:rsid w:val="005025AC"/>
    <w:rsid w:val="005077A9"/>
    <w:rsid w:val="0051132B"/>
    <w:rsid w:val="00516FA1"/>
    <w:rsid w:val="00542329"/>
    <w:rsid w:val="00546BF9"/>
    <w:rsid w:val="0055232B"/>
    <w:rsid w:val="005769FE"/>
    <w:rsid w:val="00582E15"/>
    <w:rsid w:val="00587EA2"/>
    <w:rsid w:val="005A0812"/>
    <w:rsid w:val="005A5C49"/>
    <w:rsid w:val="005D0BC4"/>
    <w:rsid w:val="006065C7"/>
    <w:rsid w:val="00622CA3"/>
    <w:rsid w:val="0062606C"/>
    <w:rsid w:val="00636202"/>
    <w:rsid w:val="00653ECA"/>
    <w:rsid w:val="006541A4"/>
    <w:rsid w:val="00660F19"/>
    <w:rsid w:val="0066676C"/>
    <w:rsid w:val="00675596"/>
    <w:rsid w:val="00676BDE"/>
    <w:rsid w:val="00676DC1"/>
    <w:rsid w:val="00687B39"/>
    <w:rsid w:val="006A37A9"/>
    <w:rsid w:val="006B6F49"/>
    <w:rsid w:val="006B733F"/>
    <w:rsid w:val="006D2092"/>
    <w:rsid w:val="006D6322"/>
    <w:rsid w:val="006F2652"/>
    <w:rsid w:val="006F3028"/>
    <w:rsid w:val="006F5857"/>
    <w:rsid w:val="00700B53"/>
    <w:rsid w:val="00721FE7"/>
    <w:rsid w:val="00735620"/>
    <w:rsid w:val="00753A31"/>
    <w:rsid w:val="007621A5"/>
    <w:rsid w:val="0076656D"/>
    <w:rsid w:val="00777D96"/>
    <w:rsid w:val="00790422"/>
    <w:rsid w:val="00792E79"/>
    <w:rsid w:val="007A56C4"/>
    <w:rsid w:val="007B4564"/>
    <w:rsid w:val="007C1A45"/>
    <w:rsid w:val="007C4BB9"/>
    <w:rsid w:val="007C7D3C"/>
    <w:rsid w:val="007D07DF"/>
    <w:rsid w:val="007F6417"/>
    <w:rsid w:val="0080764F"/>
    <w:rsid w:val="00813BCF"/>
    <w:rsid w:val="008159B9"/>
    <w:rsid w:val="00817C09"/>
    <w:rsid w:val="008221E3"/>
    <w:rsid w:val="008454E4"/>
    <w:rsid w:val="008642A8"/>
    <w:rsid w:val="00881D78"/>
    <w:rsid w:val="00883138"/>
    <w:rsid w:val="008933DF"/>
    <w:rsid w:val="008A1A43"/>
    <w:rsid w:val="008B099F"/>
    <w:rsid w:val="008B606E"/>
    <w:rsid w:val="008B6CB1"/>
    <w:rsid w:val="008B7C94"/>
    <w:rsid w:val="008E3C78"/>
    <w:rsid w:val="008E4A6A"/>
    <w:rsid w:val="008F34FA"/>
    <w:rsid w:val="00913E10"/>
    <w:rsid w:val="00922FBD"/>
    <w:rsid w:val="009434F0"/>
    <w:rsid w:val="00945213"/>
    <w:rsid w:val="00947186"/>
    <w:rsid w:val="00947A0B"/>
    <w:rsid w:val="00951BF5"/>
    <w:rsid w:val="00965CDD"/>
    <w:rsid w:val="0097153C"/>
    <w:rsid w:val="00996E5C"/>
    <w:rsid w:val="009A742D"/>
    <w:rsid w:val="009E3CFC"/>
    <w:rsid w:val="009E6ED3"/>
    <w:rsid w:val="009F3E99"/>
    <w:rsid w:val="009F3F33"/>
    <w:rsid w:val="00A61726"/>
    <w:rsid w:val="00A70573"/>
    <w:rsid w:val="00A80C52"/>
    <w:rsid w:val="00A81613"/>
    <w:rsid w:val="00A93F0B"/>
    <w:rsid w:val="00A96F08"/>
    <w:rsid w:val="00AA0A35"/>
    <w:rsid w:val="00AA3741"/>
    <w:rsid w:val="00AA4522"/>
    <w:rsid w:val="00AA5008"/>
    <w:rsid w:val="00AD41D3"/>
    <w:rsid w:val="00AF659C"/>
    <w:rsid w:val="00B128CC"/>
    <w:rsid w:val="00B20CD1"/>
    <w:rsid w:val="00B21FB4"/>
    <w:rsid w:val="00B339E6"/>
    <w:rsid w:val="00B53406"/>
    <w:rsid w:val="00B557AD"/>
    <w:rsid w:val="00B602B5"/>
    <w:rsid w:val="00B70635"/>
    <w:rsid w:val="00B84B74"/>
    <w:rsid w:val="00B85E0B"/>
    <w:rsid w:val="00B86EA1"/>
    <w:rsid w:val="00B9273D"/>
    <w:rsid w:val="00BB2E2D"/>
    <w:rsid w:val="00BC49C5"/>
    <w:rsid w:val="00BD23AE"/>
    <w:rsid w:val="00BD6C5B"/>
    <w:rsid w:val="00BE05B7"/>
    <w:rsid w:val="00C30CDD"/>
    <w:rsid w:val="00C331A6"/>
    <w:rsid w:val="00C47CB5"/>
    <w:rsid w:val="00C51F72"/>
    <w:rsid w:val="00C53ABB"/>
    <w:rsid w:val="00C62A07"/>
    <w:rsid w:val="00C66D67"/>
    <w:rsid w:val="00C9051B"/>
    <w:rsid w:val="00C9081B"/>
    <w:rsid w:val="00C97EB0"/>
    <w:rsid w:val="00CA77AC"/>
    <w:rsid w:val="00CB6206"/>
    <w:rsid w:val="00CC41C7"/>
    <w:rsid w:val="00CD1E84"/>
    <w:rsid w:val="00CF0587"/>
    <w:rsid w:val="00CF4D60"/>
    <w:rsid w:val="00CF6F9A"/>
    <w:rsid w:val="00D231D7"/>
    <w:rsid w:val="00D260A0"/>
    <w:rsid w:val="00D309EE"/>
    <w:rsid w:val="00D40A9D"/>
    <w:rsid w:val="00D5090A"/>
    <w:rsid w:val="00D5173D"/>
    <w:rsid w:val="00D55485"/>
    <w:rsid w:val="00D556B8"/>
    <w:rsid w:val="00D57E59"/>
    <w:rsid w:val="00D732B1"/>
    <w:rsid w:val="00D905DF"/>
    <w:rsid w:val="00DA4CC2"/>
    <w:rsid w:val="00DA7FBC"/>
    <w:rsid w:val="00DC6E82"/>
    <w:rsid w:val="00DD4010"/>
    <w:rsid w:val="00DE6248"/>
    <w:rsid w:val="00DE7B33"/>
    <w:rsid w:val="00DF0667"/>
    <w:rsid w:val="00DF21BD"/>
    <w:rsid w:val="00DF5EB7"/>
    <w:rsid w:val="00E0048D"/>
    <w:rsid w:val="00E02379"/>
    <w:rsid w:val="00E107ED"/>
    <w:rsid w:val="00E13834"/>
    <w:rsid w:val="00E31627"/>
    <w:rsid w:val="00E57A9D"/>
    <w:rsid w:val="00E76D52"/>
    <w:rsid w:val="00E82AA7"/>
    <w:rsid w:val="00E82EBD"/>
    <w:rsid w:val="00EA0298"/>
    <w:rsid w:val="00EF7284"/>
    <w:rsid w:val="00EF75FC"/>
    <w:rsid w:val="00F0433B"/>
    <w:rsid w:val="00F069BB"/>
    <w:rsid w:val="00F22BA5"/>
    <w:rsid w:val="00F2353A"/>
    <w:rsid w:val="00F7084D"/>
    <w:rsid w:val="00F70B3C"/>
    <w:rsid w:val="00F9197D"/>
    <w:rsid w:val="00FA7168"/>
    <w:rsid w:val="00FB5974"/>
    <w:rsid w:val="00FD2E2F"/>
    <w:rsid w:val="00FF239D"/>
    <w:rsid w:val="00FF475A"/>
    <w:rsid w:val="00FF6601"/>
  </w:rsids>
  <m:mathPr>
    <m:mathFont m:val="Cambria Math"/>
    <m:brkBin m:val="before"/>
    <m:brkBinSub m:val="--"/>
    <m:smallFrac/>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66EF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5213"/>
  </w:style>
  <w:style w:type="paragraph" w:styleId="Ttulo1">
    <w:name w:val="heading 1"/>
    <w:basedOn w:val="Normal"/>
    <w:next w:val="Normal"/>
    <w:link w:val="Ttulo1Car"/>
    <w:uiPriority w:val="9"/>
    <w:qFormat/>
    <w:rsid w:val="001C68D2"/>
    <w:pPr>
      <w:keepNext/>
      <w:spacing w:after="0" w:line="240" w:lineRule="auto"/>
      <w:outlineLvl w:val="0"/>
    </w:pPr>
    <w:rPr>
      <w:rFonts w:ascii="Times New Roman" w:eastAsia="Times New Roman" w:hAnsi="Times New Roman" w:cs="Times New Roman"/>
      <w:b/>
      <w:sz w:val="24"/>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D41D3"/>
    <w:pPr>
      <w:ind w:left="720"/>
      <w:contextualSpacing/>
    </w:pPr>
  </w:style>
  <w:style w:type="character" w:styleId="Hipervnculo">
    <w:name w:val="Hyperlink"/>
    <w:basedOn w:val="Fuentedeprrafopredeter"/>
    <w:unhideWhenUsed/>
    <w:rsid w:val="000F1FD8"/>
    <w:rPr>
      <w:color w:val="0000FF" w:themeColor="hyperlink"/>
      <w:u w:val="single"/>
    </w:rPr>
  </w:style>
  <w:style w:type="character" w:customStyle="1" w:styleId="Ttulo1Car">
    <w:name w:val="Título 1 Car"/>
    <w:basedOn w:val="Fuentedeprrafopredeter"/>
    <w:link w:val="Ttulo1"/>
    <w:uiPriority w:val="9"/>
    <w:rsid w:val="001C68D2"/>
    <w:rPr>
      <w:rFonts w:ascii="Times New Roman" w:eastAsia="Times New Roman" w:hAnsi="Times New Roman" w:cs="Times New Roman"/>
      <w:b/>
      <w:sz w:val="24"/>
      <w:szCs w:val="20"/>
    </w:rPr>
  </w:style>
  <w:style w:type="character" w:styleId="Textoennegrita">
    <w:name w:val="Strong"/>
    <w:uiPriority w:val="22"/>
    <w:qFormat/>
    <w:rsid w:val="001C68D2"/>
    <w:rPr>
      <w:b/>
      <w:bCs/>
    </w:rPr>
  </w:style>
  <w:style w:type="paragraph" w:styleId="Textoindependiente">
    <w:name w:val="Body Text"/>
    <w:basedOn w:val="Normal"/>
    <w:link w:val="TextoindependienteCar"/>
    <w:rsid w:val="001C68D2"/>
    <w:pPr>
      <w:tabs>
        <w:tab w:val="left" w:pos="567"/>
      </w:tabs>
      <w:spacing w:after="0" w:line="240" w:lineRule="auto"/>
      <w:jc w:val="both"/>
    </w:pPr>
    <w:rPr>
      <w:rFonts w:ascii="Arial" w:eastAsia="Times New Roman" w:hAnsi="Arial" w:cs="Times New Roman"/>
      <w:sz w:val="20"/>
      <w:szCs w:val="20"/>
    </w:rPr>
  </w:style>
  <w:style w:type="character" w:customStyle="1" w:styleId="TextoindependienteCar">
    <w:name w:val="Texto independiente Car"/>
    <w:basedOn w:val="Fuentedeprrafopredeter"/>
    <w:link w:val="Textoindependiente"/>
    <w:rsid w:val="001C68D2"/>
    <w:rPr>
      <w:rFonts w:ascii="Arial" w:eastAsia="Times New Roman" w:hAnsi="Arial" w:cs="Times New Roman"/>
      <w:sz w:val="20"/>
      <w:szCs w:val="20"/>
    </w:rPr>
  </w:style>
  <w:style w:type="paragraph" w:styleId="Lista">
    <w:name w:val="List"/>
    <w:basedOn w:val="Normal"/>
    <w:uiPriority w:val="99"/>
    <w:unhideWhenUsed/>
    <w:rsid w:val="003770C9"/>
    <w:pPr>
      <w:ind w:left="283" w:hanging="283"/>
      <w:contextualSpacing/>
    </w:pPr>
    <w:rPr>
      <w:rFonts w:ascii="Calibri" w:eastAsia="Calibri" w:hAnsi="Calibri" w:cs="Times New Roman"/>
    </w:rPr>
  </w:style>
  <w:style w:type="paragraph" w:customStyle="1" w:styleId="txtgeneral">
    <w:name w:val="txt_general"/>
    <w:basedOn w:val="Normal"/>
    <w:rsid w:val="002A74F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3652EE"/>
  </w:style>
  <w:style w:type="paragraph" w:styleId="NormalWeb">
    <w:name w:val="Normal (Web)"/>
    <w:basedOn w:val="Normal"/>
    <w:uiPriority w:val="99"/>
    <w:semiHidden/>
    <w:unhideWhenUsed/>
    <w:rsid w:val="003652E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Bibliografa">
    <w:name w:val="Bibliography"/>
    <w:basedOn w:val="Normal"/>
    <w:next w:val="Normal"/>
    <w:uiPriority w:val="37"/>
    <w:unhideWhenUsed/>
    <w:rsid w:val="008642A8"/>
  </w:style>
  <w:style w:type="paragraph" w:styleId="Encabezado">
    <w:name w:val="header"/>
    <w:basedOn w:val="Normal"/>
    <w:link w:val="EncabezadoCar"/>
    <w:uiPriority w:val="99"/>
    <w:unhideWhenUsed/>
    <w:rsid w:val="006A37A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A37A9"/>
  </w:style>
  <w:style w:type="paragraph" w:styleId="Piedepgina">
    <w:name w:val="footer"/>
    <w:basedOn w:val="Normal"/>
    <w:link w:val="PiedepginaCar"/>
    <w:uiPriority w:val="99"/>
    <w:unhideWhenUsed/>
    <w:rsid w:val="006A37A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37A9"/>
  </w:style>
  <w:style w:type="paragraph" w:styleId="Textodeglobo">
    <w:name w:val="Balloon Text"/>
    <w:basedOn w:val="Normal"/>
    <w:link w:val="TextodegloboCar"/>
    <w:uiPriority w:val="99"/>
    <w:semiHidden/>
    <w:unhideWhenUsed/>
    <w:rsid w:val="002D6508"/>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2D6508"/>
    <w:rPr>
      <w:rFonts w:ascii="Lucida Grande" w:hAnsi="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5213"/>
  </w:style>
  <w:style w:type="paragraph" w:styleId="Ttulo1">
    <w:name w:val="heading 1"/>
    <w:basedOn w:val="Normal"/>
    <w:next w:val="Normal"/>
    <w:link w:val="Ttulo1Car"/>
    <w:uiPriority w:val="9"/>
    <w:qFormat/>
    <w:rsid w:val="001C68D2"/>
    <w:pPr>
      <w:keepNext/>
      <w:spacing w:after="0" w:line="240" w:lineRule="auto"/>
      <w:outlineLvl w:val="0"/>
    </w:pPr>
    <w:rPr>
      <w:rFonts w:ascii="Times New Roman" w:eastAsia="Times New Roman" w:hAnsi="Times New Roman" w:cs="Times New Roman"/>
      <w:b/>
      <w:sz w:val="24"/>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D41D3"/>
    <w:pPr>
      <w:ind w:left="720"/>
      <w:contextualSpacing/>
    </w:pPr>
  </w:style>
  <w:style w:type="character" w:styleId="Hipervnculo">
    <w:name w:val="Hyperlink"/>
    <w:basedOn w:val="Fuentedeprrafopredeter"/>
    <w:unhideWhenUsed/>
    <w:rsid w:val="000F1FD8"/>
    <w:rPr>
      <w:color w:val="0000FF" w:themeColor="hyperlink"/>
      <w:u w:val="single"/>
    </w:rPr>
  </w:style>
  <w:style w:type="character" w:customStyle="1" w:styleId="Ttulo1Car">
    <w:name w:val="Título 1 Car"/>
    <w:basedOn w:val="Fuentedeprrafopredeter"/>
    <w:link w:val="Ttulo1"/>
    <w:uiPriority w:val="9"/>
    <w:rsid w:val="001C68D2"/>
    <w:rPr>
      <w:rFonts w:ascii="Times New Roman" w:eastAsia="Times New Roman" w:hAnsi="Times New Roman" w:cs="Times New Roman"/>
      <w:b/>
      <w:sz w:val="24"/>
      <w:szCs w:val="20"/>
    </w:rPr>
  </w:style>
  <w:style w:type="character" w:styleId="Textoennegrita">
    <w:name w:val="Strong"/>
    <w:uiPriority w:val="22"/>
    <w:qFormat/>
    <w:rsid w:val="001C68D2"/>
    <w:rPr>
      <w:b/>
      <w:bCs/>
    </w:rPr>
  </w:style>
  <w:style w:type="paragraph" w:styleId="Textoindependiente">
    <w:name w:val="Body Text"/>
    <w:basedOn w:val="Normal"/>
    <w:link w:val="TextoindependienteCar"/>
    <w:rsid w:val="001C68D2"/>
    <w:pPr>
      <w:tabs>
        <w:tab w:val="left" w:pos="567"/>
      </w:tabs>
      <w:spacing w:after="0" w:line="240" w:lineRule="auto"/>
      <w:jc w:val="both"/>
    </w:pPr>
    <w:rPr>
      <w:rFonts w:ascii="Arial" w:eastAsia="Times New Roman" w:hAnsi="Arial" w:cs="Times New Roman"/>
      <w:sz w:val="20"/>
      <w:szCs w:val="20"/>
    </w:rPr>
  </w:style>
  <w:style w:type="character" w:customStyle="1" w:styleId="TextoindependienteCar">
    <w:name w:val="Texto independiente Car"/>
    <w:basedOn w:val="Fuentedeprrafopredeter"/>
    <w:link w:val="Textoindependiente"/>
    <w:rsid w:val="001C68D2"/>
    <w:rPr>
      <w:rFonts w:ascii="Arial" w:eastAsia="Times New Roman" w:hAnsi="Arial" w:cs="Times New Roman"/>
      <w:sz w:val="20"/>
      <w:szCs w:val="20"/>
    </w:rPr>
  </w:style>
  <w:style w:type="paragraph" w:styleId="Lista">
    <w:name w:val="List"/>
    <w:basedOn w:val="Normal"/>
    <w:uiPriority w:val="99"/>
    <w:unhideWhenUsed/>
    <w:rsid w:val="003770C9"/>
    <w:pPr>
      <w:ind w:left="283" w:hanging="283"/>
      <w:contextualSpacing/>
    </w:pPr>
    <w:rPr>
      <w:rFonts w:ascii="Calibri" w:eastAsia="Calibri" w:hAnsi="Calibri" w:cs="Times New Roman"/>
    </w:rPr>
  </w:style>
  <w:style w:type="paragraph" w:customStyle="1" w:styleId="txtgeneral">
    <w:name w:val="txt_general"/>
    <w:basedOn w:val="Normal"/>
    <w:rsid w:val="002A74F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3652EE"/>
  </w:style>
  <w:style w:type="paragraph" w:styleId="NormalWeb">
    <w:name w:val="Normal (Web)"/>
    <w:basedOn w:val="Normal"/>
    <w:uiPriority w:val="99"/>
    <w:semiHidden/>
    <w:unhideWhenUsed/>
    <w:rsid w:val="003652E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Bibliografa">
    <w:name w:val="Bibliography"/>
    <w:basedOn w:val="Normal"/>
    <w:next w:val="Normal"/>
    <w:uiPriority w:val="37"/>
    <w:unhideWhenUsed/>
    <w:rsid w:val="008642A8"/>
  </w:style>
  <w:style w:type="paragraph" w:styleId="Encabezado">
    <w:name w:val="header"/>
    <w:basedOn w:val="Normal"/>
    <w:link w:val="EncabezadoCar"/>
    <w:uiPriority w:val="99"/>
    <w:unhideWhenUsed/>
    <w:rsid w:val="006A37A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A37A9"/>
  </w:style>
  <w:style w:type="paragraph" w:styleId="Piedepgina">
    <w:name w:val="footer"/>
    <w:basedOn w:val="Normal"/>
    <w:link w:val="PiedepginaCar"/>
    <w:uiPriority w:val="99"/>
    <w:unhideWhenUsed/>
    <w:rsid w:val="006A37A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37A9"/>
  </w:style>
  <w:style w:type="paragraph" w:styleId="Textodeglobo">
    <w:name w:val="Balloon Text"/>
    <w:basedOn w:val="Normal"/>
    <w:link w:val="TextodegloboCar"/>
    <w:uiPriority w:val="99"/>
    <w:semiHidden/>
    <w:unhideWhenUsed/>
    <w:rsid w:val="002D6508"/>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2D6508"/>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81035">
      <w:bodyDiv w:val="1"/>
      <w:marLeft w:val="0"/>
      <w:marRight w:val="0"/>
      <w:marTop w:val="0"/>
      <w:marBottom w:val="0"/>
      <w:divBdr>
        <w:top w:val="none" w:sz="0" w:space="0" w:color="auto"/>
        <w:left w:val="none" w:sz="0" w:space="0" w:color="auto"/>
        <w:bottom w:val="none" w:sz="0" w:space="0" w:color="auto"/>
        <w:right w:val="none" w:sz="0" w:space="0" w:color="auto"/>
      </w:divBdr>
    </w:div>
    <w:div w:id="64307278">
      <w:bodyDiv w:val="1"/>
      <w:marLeft w:val="0"/>
      <w:marRight w:val="0"/>
      <w:marTop w:val="0"/>
      <w:marBottom w:val="0"/>
      <w:divBdr>
        <w:top w:val="none" w:sz="0" w:space="0" w:color="auto"/>
        <w:left w:val="none" w:sz="0" w:space="0" w:color="auto"/>
        <w:bottom w:val="none" w:sz="0" w:space="0" w:color="auto"/>
        <w:right w:val="none" w:sz="0" w:space="0" w:color="auto"/>
      </w:divBdr>
    </w:div>
    <w:div w:id="68962201">
      <w:bodyDiv w:val="1"/>
      <w:marLeft w:val="0"/>
      <w:marRight w:val="0"/>
      <w:marTop w:val="0"/>
      <w:marBottom w:val="0"/>
      <w:divBdr>
        <w:top w:val="none" w:sz="0" w:space="0" w:color="auto"/>
        <w:left w:val="none" w:sz="0" w:space="0" w:color="auto"/>
        <w:bottom w:val="none" w:sz="0" w:space="0" w:color="auto"/>
        <w:right w:val="none" w:sz="0" w:space="0" w:color="auto"/>
      </w:divBdr>
    </w:div>
    <w:div w:id="110516067">
      <w:bodyDiv w:val="1"/>
      <w:marLeft w:val="0"/>
      <w:marRight w:val="0"/>
      <w:marTop w:val="0"/>
      <w:marBottom w:val="0"/>
      <w:divBdr>
        <w:top w:val="none" w:sz="0" w:space="0" w:color="auto"/>
        <w:left w:val="none" w:sz="0" w:space="0" w:color="auto"/>
        <w:bottom w:val="none" w:sz="0" w:space="0" w:color="auto"/>
        <w:right w:val="none" w:sz="0" w:space="0" w:color="auto"/>
      </w:divBdr>
    </w:div>
    <w:div w:id="172378908">
      <w:bodyDiv w:val="1"/>
      <w:marLeft w:val="0"/>
      <w:marRight w:val="0"/>
      <w:marTop w:val="0"/>
      <w:marBottom w:val="0"/>
      <w:divBdr>
        <w:top w:val="none" w:sz="0" w:space="0" w:color="auto"/>
        <w:left w:val="none" w:sz="0" w:space="0" w:color="auto"/>
        <w:bottom w:val="none" w:sz="0" w:space="0" w:color="auto"/>
        <w:right w:val="none" w:sz="0" w:space="0" w:color="auto"/>
      </w:divBdr>
    </w:div>
    <w:div w:id="260769189">
      <w:bodyDiv w:val="1"/>
      <w:marLeft w:val="0"/>
      <w:marRight w:val="0"/>
      <w:marTop w:val="0"/>
      <w:marBottom w:val="0"/>
      <w:divBdr>
        <w:top w:val="none" w:sz="0" w:space="0" w:color="auto"/>
        <w:left w:val="none" w:sz="0" w:space="0" w:color="auto"/>
        <w:bottom w:val="none" w:sz="0" w:space="0" w:color="auto"/>
        <w:right w:val="none" w:sz="0" w:space="0" w:color="auto"/>
      </w:divBdr>
    </w:div>
    <w:div w:id="298463668">
      <w:bodyDiv w:val="1"/>
      <w:marLeft w:val="0"/>
      <w:marRight w:val="0"/>
      <w:marTop w:val="0"/>
      <w:marBottom w:val="0"/>
      <w:divBdr>
        <w:top w:val="none" w:sz="0" w:space="0" w:color="auto"/>
        <w:left w:val="none" w:sz="0" w:space="0" w:color="auto"/>
        <w:bottom w:val="none" w:sz="0" w:space="0" w:color="auto"/>
        <w:right w:val="none" w:sz="0" w:space="0" w:color="auto"/>
      </w:divBdr>
    </w:div>
    <w:div w:id="300310479">
      <w:bodyDiv w:val="1"/>
      <w:marLeft w:val="0"/>
      <w:marRight w:val="0"/>
      <w:marTop w:val="0"/>
      <w:marBottom w:val="0"/>
      <w:divBdr>
        <w:top w:val="none" w:sz="0" w:space="0" w:color="auto"/>
        <w:left w:val="none" w:sz="0" w:space="0" w:color="auto"/>
        <w:bottom w:val="none" w:sz="0" w:space="0" w:color="auto"/>
        <w:right w:val="none" w:sz="0" w:space="0" w:color="auto"/>
      </w:divBdr>
    </w:div>
    <w:div w:id="315883861">
      <w:bodyDiv w:val="1"/>
      <w:marLeft w:val="0"/>
      <w:marRight w:val="0"/>
      <w:marTop w:val="0"/>
      <w:marBottom w:val="0"/>
      <w:divBdr>
        <w:top w:val="none" w:sz="0" w:space="0" w:color="auto"/>
        <w:left w:val="none" w:sz="0" w:space="0" w:color="auto"/>
        <w:bottom w:val="none" w:sz="0" w:space="0" w:color="auto"/>
        <w:right w:val="none" w:sz="0" w:space="0" w:color="auto"/>
      </w:divBdr>
    </w:div>
    <w:div w:id="327294616">
      <w:bodyDiv w:val="1"/>
      <w:marLeft w:val="0"/>
      <w:marRight w:val="0"/>
      <w:marTop w:val="0"/>
      <w:marBottom w:val="0"/>
      <w:divBdr>
        <w:top w:val="none" w:sz="0" w:space="0" w:color="auto"/>
        <w:left w:val="none" w:sz="0" w:space="0" w:color="auto"/>
        <w:bottom w:val="none" w:sz="0" w:space="0" w:color="auto"/>
        <w:right w:val="none" w:sz="0" w:space="0" w:color="auto"/>
      </w:divBdr>
    </w:div>
    <w:div w:id="351881577">
      <w:bodyDiv w:val="1"/>
      <w:marLeft w:val="0"/>
      <w:marRight w:val="0"/>
      <w:marTop w:val="0"/>
      <w:marBottom w:val="0"/>
      <w:divBdr>
        <w:top w:val="none" w:sz="0" w:space="0" w:color="auto"/>
        <w:left w:val="none" w:sz="0" w:space="0" w:color="auto"/>
        <w:bottom w:val="none" w:sz="0" w:space="0" w:color="auto"/>
        <w:right w:val="none" w:sz="0" w:space="0" w:color="auto"/>
      </w:divBdr>
    </w:div>
    <w:div w:id="379060764">
      <w:bodyDiv w:val="1"/>
      <w:marLeft w:val="0"/>
      <w:marRight w:val="0"/>
      <w:marTop w:val="0"/>
      <w:marBottom w:val="0"/>
      <w:divBdr>
        <w:top w:val="none" w:sz="0" w:space="0" w:color="auto"/>
        <w:left w:val="none" w:sz="0" w:space="0" w:color="auto"/>
        <w:bottom w:val="none" w:sz="0" w:space="0" w:color="auto"/>
        <w:right w:val="none" w:sz="0" w:space="0" w:color="auto"/>
      </w:divBdr>
    </w:div>
    <w:div w:id="490827242">
      <w:bodyDiv w:val="1"/>
      <w:marLeft w:val="0"/>
      <w:marRight w:val="0"/>
      <w:marTop w:val="0"/>
      <w:marBottom w:val="0"/>
      <w:divBdr>
        <w:top w:val="none" w:sz="0" w:space="0" w:color="auto"/>
        <w:left w:val="none" w:sz="0" w:space="0" w:color="auto"/>
        <w:bottom w:val="none" w:sz="0" w:space="0" w:color="auto"/>
        <w:right w:val="none" w:sz="0" w:space="0" w:color="auto"/>
      </w:divBdr>
    </w:div>
    <w:div w:id="545064271">
      <w:bodyDiv w:val="1"/>
      <w:marLeft w:val="0"/>
      <w:marRight w:val="0"/>
      <w:marTop w:val="0"/>
      <w:marBottom w:val="0"/>
      <w:divBdr>
        <w:top w:val="none" w:sz="0" w:space="0" w:color="auto"/>
        <w:left w:val="none" w:sz="0" w:space="0" w:color="auto"/>
        <w:bottom w:val="none" w:sz="0" w:space="0" w:color="auto"/>
        <w:right w:val="none" w:sz="0" w:space="0" w:color="auto"/>
      </w:divBdr>
    </w:div>
    <w:div w:id="548760835">
      <w:bodyDiv w:val="1"/>
      <w:marLeft w:val="0"/>
      <w:marRight w:val="0"/>
      <w:marTop w:val="0"/>
      <w:marBottom w:val="0"/>
      <w:divBdr>
        <w:top w:val="none" w:sz="0" w:space="0" w:color="auto"/>
        <w:left w:val="none" w:sz="0" w:space="0" w:color="auto"/>
        <w:bottom w:val="none" w:sz="0" w:space="0" w:color="auto"/>
        <w:right w:val="none" w:sz="0" w:space="0" w:color="auto"/>
      </w:divBdr>
    </w:div>
    <w:div w:id="740251722">
      <w:bodyDiv w:val="1"/>
      <w:marLeft w:val="0"/>
      <w:marRight w:val="0"/>
      <w:marTop w:val="0"/>
      <w:marBottom w:val="0"/>
      <w:divBdr>
        <w:top w:val="none" w:sz="0" w:space="0" w:color="auto"/>
        <w:left w:val="none" w:sz="0" w:space="0" w:color="auto"/>
        <w:bottom w:val="none" w:sz="0" w:space="0" w:color="auto"/>
        <w:right w:val="none" w:sz="0" w:space="0" w:color="auto"/>
      </w:divBdr>
    </w:div>
    <w:div w:id="757824413">
      <w:bodyDiv w:val="1"/>
      <w:marLeft w:val="0"/>
      <w:marRight w:val="0"/>
      <w:marTop w:val="0"/>
      <w:marBottom w:val="0"/>
      <w:divBdr>
        <w:top w:val="none" w:sz="0" w:space="0" w:color="auto"/>
        <w:left w:val="none" w:sz="0" w:space="0" w:color="auto"/>
        <w:bottom w:val="none" w:sz="0" w:space="0" w:color="auto"/>
        <w:right w:val="none" w:sz="0" w:space="0" w:color="auto"/>
      </w:divBdr>
    </w:div>
    <w:div w:id="785538343">
      <w:bodyDiv w:val="1"/>
      <w:marLeft w:val="0"/>
      <w:marRight w:val="0"/>
      <w:marTop w:val="0"/>
      <w:marBottom w:val="0"/>
      <w:divBdr>
        <w:top w:val="none" w:sz="0" w:space="0" w:color="auto"/>
        <w:left w:val="none" w:sz="0" w:space="0" w:color="auto"/>
        <w:bottom w:val="none" w:sz="0" w:space="0" w:color="auto"/>
        <w:right w:val="none" w:sz="0" w:space="0" w:color="auto"/>
      </w:divBdr>
    </w:div>
    <w:div w:id="788202264">
      <w:bodyDiv w:val="1"/>
      <w:marLeft w:val="0"/>
      <w:marRight w:val="0"/>
      <w:marTop w:val="0"/>
      <w:marBottom w:val="0"/>
      <w:divBdr>
        <w:top w:val="none" w:sz="0" w:space="0" w:color="auto"/>
        <w:left w:val="none" w:sz="0" w:space="0" w:color="auto"/>
        <w:bottom w:val="none" w:sz="0" w:space="0" w:color="auto"/>
        <w:right w:val="none" w:sz="0" w:space="0" w:color="auto"/>
      </w:divBdr>
    </w:div>
    <w:div w:id="796876901">
      <w:bodyDiv w:val="1"/>
      <w:marLeft w:val="0"/>
      <w:marRight w:val="0"/>
      <w:marTop w:val="0"/>
      <w:marBottom w:val="0"/>
      <w:divBdr>
        <w:top w:val="none" w:sz="0" w:space="0" w:color="auto"/>
        <w:left w:val="none" w:sz="0" w:space="0" w:color="auto"/>
        <w:bottom w:val="none" w:sz="0" w:space="0" w:color="auto"/>
        <w:right w:val="none" w:sz="0" w:space="0" w:color="auto"/>
      </w:divBdr>
    </w:div>
    <w:div w:id="801994877">
      <w:bodyDiv w:val="1"/>
      <w:marLeft w:val="0"/>
      <w:marRight w:val="0"/>
      <w:marTop w:val="0"/>
      <w:marBottom w:val="0"/>
      <w:divBdr>
        <w:top w:val="none" w:sz="0" w:space="0" w:color="auto"/>
        <w:left w:val="none" w:sz="0" w:space="0" w:color="auto"/>
        <w:bottom w:val="none" w:sz="0" w:space="0" w:color="auto"/>
        <w:right w:val="none" w:sz="0" w:space="0" w:color="auto"/>
      </w:divBdr>
    </w:div>
    <w:div w:id="821123047">
      <w:bodyDiv w:val="1"/>
      <w:marLeft w:val="0"/>
      <w:marRight w:val="0"/>
      <w:marTop w:val="0"/>
      <w:marBottom w:val="0"/>
      <w:divBdr>
        <w:top w:val="none" w:sz="0" w:space="0" w:color="auto"/>
        <w:left w:val="none" w:sz="0" w:space="0" w:color="auto"/>
        <w:bottom w:val="none" w:sz="0" w:space="0" w:color="auto"/>
        <w:right w:val="none" w:sz="0" w:space="0" w:color="auto"/>
      </w:divBdr>
    </w:div>
    <w:div w:id="902834156">
      <w:bodyDiv w:val="1"/>
      <w:marLeft w:val="0"/>
      <w:marRight w:val="0"/>
      <w:marTop w:val="0"/>
      <w:marBottom w:val="0"/>
      <w:divBdr>
        <w:top w:val="none" w:sz="0" w:space="0" w:color="auto"/>
        <w:left w:val="none" w:sz="0" w:space="0" w:color="auto"/>
        <w:bottom w:val="none" w:sz="0" w:space="0" w:color="auto"/>
        <w:right w:val="none" w:sz="0" w:space="0" w:color="auto"/>
      </w:divBdr>
    </w:div>
    <w:div w:id="1016885013">
      <w:bodyDiv w:val="1"/>
      <w:marLeft w:val="0"/>
      <w:marRight w:val="0"/>
      <w:marTop w:val="0"/>
      <w:marBottom w:val="0"/>
      <w:divBdr>
        <w:top w:val="none" w:sz="0" w:space="0" w:color="auto"/>
        <w:left w:val="none" w:sz="0" w:space="0" w:color="auto"/>
        <w:bottom w:val="none" w:sz="0" w:space="0" w:color="auto"/>
        <w:right w:val="none" w:sz="0" w:space="0" w:color="auto"/>
      </w:divBdr>
    </w:div>
    <w:div w:id="1079863391">
      <w:bodyDiv w:val="1"/>
      <w:marLeft w:val="0"/>
      <w:marRight w:val="0"/>
      <w:marTop w:val="0"/>
      <w:marBottom w:val="0"/>
      <w:divBdr>
        <w:top w:val="none" w:sz="0" w:space="0" w:color="auto"/>
        <w:left w:val="none" w:sz="0" w:space="0" w:color="auto"/>
        <w:bottom w:val="none" w:sz="0" w:space="0" w:color="auto"/>
        <w:right w:val="none" w:sz="0" w:space="0" w:color="auto"/>
      </w:divBdr>
    </w:div>
    <w:div w:id="1099372074">
      <w:bodyDiv w:val="1"/>
      <w:marLeft w:val="0"/>
      <w:marRight w:val="0"/>
      <w:marTop w:val="0"/>
      <w:marBottom w:val="0"/>
      <w:divBdr>
        <w:top w:val="none" w:sz="0" w:space="0" w:color="auto"/>
        <w:left w:val="none" w:sz="0" w:space="0" w:color="auto"/>
        <w:bottom w:val="none" w:sz="0" w:space="0" w:color="auto"/>
        <w:right w:val="none" w:sz="0" w:space="0" w:color="auto"/>
      </w:divBdr>
    </w:div>
    <w:div w:id="1148670364">
      <w:bodyDiv w:val="1"/>
      <w:marLeft w:val="0"/>
      <w:marRight w:val="0"/>
      <w:marTop w:val="0"/>
      <w:marBottom w:val="0"/>
      <w:divBdr>
        <w:top w:val="none" w:sz="0" w:space="0" w:color="auto"/>
        <w:left w:val="none" w:sz="0" w:space="0" w:color="auto"/>
        <w:bottom w:val="none" w:sz="0" w:space="0" w:color="auto"/>
        <w:right w:val="none" w:sz="0" w:space="0" w:color="auto"/>
      </w:divBdr>
    </w:div>
    <w:div w:id="1162432727">
      <w:bodyDiv w:val="1"/>
      <w:marLeft w:val="0"/>
      <w:marRight w:val="0"/>
      <w:marTop w:val="0"/>
      <w:marBottom w:val="0"/>
      <w:divBdr>
        <w:top w:val="none" w:sz="0" w:space="0" w:color="auto"/>
        <w:left w:val="none" w:sz="0" w:space="0" w:color="auto"/>
        <w:bottom w:val="none" w:sz="0" w:space="0" w:color="auto"/>
        <w:right w:val="none" w:sz="0" w:space="0" w:color="auto"/>
      </w:divBdr>
    </w:div>
    <w:div w:id="1236404229">
      <w:bodyDiv w:val="1"/>
      <w:marLeft w:val="0"/>
      <w:marRight w:val="0"/>
      <w:marTop w:val="0"/>
      <w:marBottom w:val="0"/>
      <w:divBdr>
        <w:top w:val="none" w:sz="0" w:space="0" w:color="auto"/>
        <w:left w:val="none" w:sz="0" w:space="0" w:color="auto"/>
        <w:bottom w:val="none" w:sz="0" w:space="0" w:color="auto"/>
        <w:right w:val="none" w:sz="0" w:space="0" w:color="auto"/>
      </w:divBdr>
    </w:div>
    <w:div w:id="1246954602">
      <w:bodyDiv w:val="1"/>
      <w:marLeft w:val="0"/>
      <w:marRight w:val="0"/>
      <w:marTop w:val="0"/>
      <w:marBottom w:val="0"/>
      <w:divBdr>
        <w:top w:val="none" w:sz="0" w:space="0" w:color="auto"/>
        <w:left w:val="none" w:sz="0" w:space="0" w:color="auto"/>
        <w:bottom w:val="none" w:sz="0" w:space="0" w:color="auto"/>
        <w:right w:val="none" w:sz="0" w:space="0" w:color="auto"/>
      </w:divBdr>
    </w:div>
    <w:div w:id="1287858487">
      <w:bodyDiv w:val="1"/>
      <w:marLeft w:val="0"/>
      <w:marRight w:val="0"/>
      <w:marTop w:val="0"/>
      <w:marBottom w:val="0"/>
      <w:divBdr>
        <w:top w:val="none" w:sz="0" w:space="0" w:color="auto"/>
        <w:left w:val="none" w:sz="0" w:space="0" w:color="auto"/>
        <w:bottom w:val="none" w:sz="0" w:space="0" w:color="auto"/>
        <w:right w:val="none" w:sz="0" w:space="0" w:color="auto"/>
      </w:divBdr>
    </w:div>
    <w:div w:id="1301378362">
      <w:bodyDiv w:val="1"/>
      <w:marLeft w:val="0"/>
      <w:marRight w:val="0"/>
      <w:marTop w:val="0"/>
      <w:marBottom w:val="0"/>
      <w:divBdr>
        <w:top w:val="none" w:sz="0" w:space="0" w:color="auto"/>
        <w:left w:val="none" w:sz="0" w:space="0" w:color="auto"/>
        <w:bottom w:val="none" w:sz="0" w:space="0" w:color="auto"/>
        <w:right w:val="none" w:sz="0" w:space="0" w:color="auto"/>
      </w:divBdr>
    </w:div>
    <w:div w:id="1359115567">
      <w:bodyDiv w:val="1"/>
      <w:marLeft w:val="0"/>
      <w:marRight w:val="0"/>
      <w:marTop w:val="0"/>
      <w:marBottom w:val="0"/>
      <w:divBdr>
        <w:top w:val="none" w:sz="0" w:space="0" w:color="auto"/>
        <w:left w:val="none" w:sz="0" w:space="0" w:color="auto"/>
        <w:bottom w:val="none" w:sz="0" w:space="0" w:color="auto"/>
        <w:right w:val="none" w:sz="0" w:space="0" w:color="auto"/>
      </w:divBdr>
    </w:div>
    <w:div w:id="1390112275">
      <w:bodyDiv w:val="1"/>
      <w:marLeft w:val="0"/>
      <w:marRight w:val="0"/>
      <w:marTop w:val="0"/>
      <w:marBottom w:val="0"/>
      <w:divBdr>
        <w:top w:val="none" w:sz="0" w:space="0" w:color="auto"/>
        <w:left w:val="none" w:sz="0" w:space="0" w:color="auto"/>
        <w:bottom w:val="none" w:sz="0" w:space="0" w:color="auto"/>
        <w:right w:val="none" w:sz="0" w:space="0" w:color="auto"/>
      </w:divBdr>
    </w:div>
    <w:div w:id="1390378742">
      <w:bodyDiv w:val="1"/>
      <w:marLeft w:val="0"/>
      <w:marRight w:val="0"/>
      <w:marTop w:val="0"/>
      <w:marBottom w:val="0"/>
      <w:divBdr>
        <w:top w:val="none" w:sz="0" w:space="0" w:color="auto"/>
        <w:left w:val="none" w:sz="0" w:space="0" w:color="auto"/>
        <w:bottom w:val="none" w:sz="0" w:space="0" w:color="auto"/>
        <w:right w:val="none" w:sz="0" w:space="0" w:color="auto"/>
      </w:divBdr>
    </w:div>
    <w:div w:id="1438863343">
      <w:bodyDiv w:val="1"/>
      <w:marLeft w:val="0"/>
      <w:marRight w:val="0"/>
      <w:marTop w:val="0"/>
      <w:marBottom w:val="0"/>
      <w:divBdr>
        <w:top w:val="none" w:sz="0" w:space="0" w:color="auto"/>
        <w:left w:val="none" w:sz="0" w:space="0" w:color="auto"/>
        <w:bottom w:val="none" w:sz="0" w:space="0" w:color="auto"/>
        <w:right w:val="none" w:sz="0" w:space="0" w:color="auto"/>
      </w:divBdr>
    </w:div>
    <w:div w:id="1482693123">
      <w:bodyDiv w:val="1"/>
      <w:marLeft w:val="0"/>
      <w:marRight w:val="0"/>
      <w:marTop w:val="0"/>
      <w:marBottom w:val="0"/>
      <w:divBdr>
        <w:top w:val="none" w:sz="0" w:space="0" w:color="auto"/>
        <w:left w:val="none" w:sz="0" w:space="0" w:color="auto"/>
        <w:bottom w:val="none" w:sz="0" w:space="0" w:color="auto"/>
        <w:right w:val="none" w:sz="0" w:space="0" w:color="auto"/>
      </w:divBdr>
    </w:div>
    <w:div w:id="1503424531">
      <w:bodyDiv w:val="1"/>
      <w:marLeft w:val="0"/>
      <w:marRight w:val="0"/>
      <w:marTop w:val="0"/>
      <w:marBottom w:val="0"/>
      <w:divBdr>
        <w:top w:val="none" w:sz="0" w:space="0" w:color="auto"/>
        <w:left w:val="none" w:sz="0" w:space="0" w:color="auto"/>
        <w:bottom w:val="none" w:sz="0" w:space="0" w:color="auto"/>
        <w:right w:val="none" w:sz="0" w:space="0" w:color="auto"/>
      </w:divBdr>
    </w:div>
    <w:div w:id="1514303605">
      <w:bodyDiv w:val="1"/>
      <w:marLeft w:val="0"/>
      <w:marRight w:val="0"/>
      <w:marTop w:val="0"/>
      <w:marBottom w:val="0"/>
      <w:divBdr>
        <w:top w:val="none" w:sz="0" w:space="0" w:color="auto"/>
        <w:left w:val="none" w:sz="0" w:space="0" w:color="auto"/>
        <w:bottom w:val="none" w:sz="0" w:space="0" w:color="auto"/>
        <w:right w:val="none" w:sz="0" w:space="0" w:color="auto"/>
      </w:divBdr>
    </w:div>
    <w:div w:id="1545874409">
      <w:bodyDiv w:val="1"/>
      <w:marLeft w:val="0"/>
      <w:marRight w:val="0"/>
      <w:marTop w:val="0"/>
      <w:marBottom w:val="0"/>
      <w:divBdr>
        <w:top w:val="none" w:sz="0" w:space="0" w:color="auto"/>
        <w:left w:val="none" w:sz="0" w:space="0" w:color="auto"/>
        <w:bottom w:val="none" w:sz="0" w:space="0" w:color="auto"/>
        <w:right w:val="none" w:sz="0" w:space="0" w:color="auto"/>
      </w:divBdr>
    </w:div>
    <w:div w:id="1586528118">
      <w:bodyDiv w:val="1"/>
      <w:marLeft w:val="0"/>
      <w:marRight w:val="0"/>
      <w:marTop w:val="0"/>
      <w:marBottom w:val="0"/>
      <w:divBdr>
        <w:top w:val="none" w:sz="0" w:space="0" w:color="auto"/>
        <w:left w:val="none" w:sz="0" w:space="0" w:color="auto"/>
        <w:bottom w:val="none" w:sz="0" w:space="0" w:color="auto"/>
        <w:right w:val="none" w:sz="0" w:space="0" w:color="auto"/>
      </w:divBdr>
    </w:div>
    <w:div w:id="1625307321">
      <w:bodyDiv w:val="1"/>
      <w:marLeft w:val="0"/>
      <w:marRight w:val="0"/>
      <w:marTop w:val="0"/>
      <w:marBottom w:val="0"/>
      <w:divBdr>
        <w:top w:val="none" w:sz="0" w:space="0" w:color="auto"/>
        <w:left w:val="none" w:sz="0" w:space="0" w:color="auto"/>
        <w:bottom w:val="none" w:sz="0" w:space="0" w:color="auto"/>
        <w:right w:val="none" w:sz="0" w:space="0" w:color="auto"/>
      </w:divBdr>
    </w:div>
    <w:div w:id="1667316834">
      <w:bodyDiv w:val="1"/>
      <w:marLeft w:val="0"/>
      <w:marRight w:val="0"/>
      <w:marTop w:val="0"/>
      <w:marBottom w:val="0"/>
      <w:divBdr>
        <w:top w:val="none" w:sz="0" w:space="0" w:color="auto"/>
        <w:left w:val="none" w:sz="0" w:space="0" w:color="auto"/>
        <w:bottom w:val="none" w:sz="0" w:space="0" w:color="auto"/>
        <w:right w:val="none" w:sz="0" w:space="0" w:color="auto"/>
      </w:divBdr>
    </w:div>
    <w:div w:id="1676346794">
      <w:bodyDiv w:val="1"/>
      <w:marLeft w:val="0"/>
      <w:marRight w:val="0"/>
      <w:marTop w:val="0"/>
      <w:marBottom w:val="0"/>
      <w:divBdr>
        <w:top w:val="none" w:sz="0" w:space="0" w:color="auto"/>
        <w:left w:val="none" w:sz="0" w:space="0" w:color="auto"/>
        <w:bottom w:val="none" w:sz="0" w:space="0" w:color="auto"/>
        <w:right w:val="none" w:sz="0" w:space="0" w:color="auto"/>
      </w:divBdr>
    </w:div>
    <w:div w:id="1821843539">
      <w:bodyDiv w:val="1"/>
      <w:marLeft w:val="0"/>
      <w:marRight w:val="0"/>
      <w:marTop w:val="0"/>
      <w:marBottom w:val="0"/>
      <w:divBdr>
        <w:top w:val="none" w:sz="0" w:space="0" w:color="auto"/>
        <w:left w:val="none" w:sz="0" w:space="0" w:color="auto"/>
        <w:bottom w:val="none" w:sz="0" w:space="0" w:color="auto"/>
        <w:right w:val="none" w:sz="0" w:space="0" w:color="auto"/>
      </w:divBdr>
    </w:div>
    <w:div w:id="1843542427">
      <w:bodyDiv w:val="1"/>
      <w:marLeft w:val="0"/>
      <w:marRight w:val="0"/>
      <w:marTop w:val="0"/>
      <w:marBottom w:val="0"/>
      <w:divBdr>
        <w:top w:val="none" w:sz="0" w:space="0" w:color="auto"/>
        <w:left w:val="none" w:sz="0" w:space="0" w:color="auto"/>
        <w:bottom w:val="none" w:sz="0" w:space="0" w:color="auto"/>
        <w:right w:val="none" w:sz="0" w:space="0" w:color="auto"/>
      </w:divBdr>
    </w:div>
    <w:div w:id="1919092898">
      <w:bodyDiv w:val="1"/>
      <w:marLeft w:val="0"/>
      <w:marRight w:val="0"/>
      <w:marTop w:val="0"/>
      <w:marBottom w:val="0"/>
      <w:divBdr>
        <w:top w:val="none" w:sz="0" w:space="0" w:color="auto"/>
        <w:left w:val="none" w:sz="0" w:space="0" w:color="auto"/>
        <w:bottom w:val="none" w:sz="0" w:space="0" w:color="auto"/>
        <w:right w:val="none" w:sz="0" w:space="0" w:color="auto"/>
      </w:divBdr>
    </w:div>
    <w:div w:id="2044016449">
      <w:bodyDiv w:val="1"/>
      <w:marLeft w:val="0"/>
      <w:marRight w:val="0"/>
      <w:marTop w:val="0"/>
      <w:marBottom w:val="0"/>
      <w:divBdr>
        <w:top w:val="none" w:sz="0" w:space="0" w:color="auto"/>
        <w:left w:val="none" w:sz="0" w:space="0" w:color="auto"/>
        <w:bottom w:val="none" w:sz="0" w:space="0" w:color="auto"/>
        <w:right w:val="none" w:sz="0" w:space="0" w:color="auto"/>
      </w:divBdr>
    </w:div>
    <w:div w:id="2065249315">
      <w:bodyDiv w:val="1"/>
      <w:marLeft w:val="0"/>
      <w:marRight w:val="0"/>
      <w:marTop w:val="0"/>
      <w:marBottom w:val="0"/>
      <w:divBdr>
        <w:top w:val="none" w:sz="0" w:space="0" w:color="auto"/>
        <w:left w:val="none" w:sz="0" w:space="0" w:color="auto"/>
        <w:bottom w:val="none" w:sz="0" w:space="0" w:color="auto"/>
        <w:right w:val="none" w:sz="0" w:space="0" w:color="auto"/>
      </w:divBdr>
    </w:div>
    <w:div w:id="2134519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chart" Target="charts/chart1.xml"/><Relationship Id="rId10" Type="http://schemas.openxmlformats.org/officeDocument/2006/relationships/hyperlink" Target="mailto:sdelgado@upgop.edu.mx"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rsandoval@upgop.edu.mx." TargetMode="Externa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ea.v6i12.9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Rebeca\Desktop\RECINTOS%20FISCALIZADOS\Captur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Rebeca\Desktop\RECINTOS%20FISCALIZADOS\Captur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Rebeca\Desktop\RECINTOS%20FISCALIZADOS\Captur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600" b="1" i="0" u="none" strike="noStrike" kern="1200" baseline="0">
                <a:solidFill>
                  <a:schemeClr val="tx2"/>
                </a:solidFill>
                <a:latin typeface="+mn-lt"/>
                <a:ea typeface="+mn-ea"/>
                <a:cs typeface="+mn-cs"/>
              </a:defRPr>
            </a:pPr>
            <a:r>
              <a:rPr lang="es-MX" sz="1460" baseline="0"/>
              <a:t>Con respecto a los Regímenes Aduaneros ¿conoce el de Recinto Fiscalizado Estratégico?</a:t>
            </a:r>
          </a:p>
        </c:rich>
      </c:tx>
      <c:layout>
        <c:manualLayout>
          <c:xMode val="edge"/>
          <c:yMode val="edge"/>
          <c:x val="0.123123116103994"/>
          <c:y val="2.0481314106916299E-2"/>
        </c:manualLayout>
      </c:layout>
      <c:overlay val="0"/>
      <c:spPr>
        <a:noFill/>
        <a:ln>
          <a:noFill/>
        </a:ln>
        <a:effectLst/>
      </c:spPr>
    </c:title>
    <c:autoTitleDeleted val="0"/>
    <c:plotArea>
      <c:layout>
        <c:manualLayout>
          <c:layoutTarget val="inner"/>
          <c:xMode val="edge"/>
          <c:yMode val="edge"/>
          <c:x val="0.287769230769231"/>
          <c:y val="0.22590252707581199"/>
          <c:w val="0.439846153846154"/>
          <c:h val="0.77409747292418796"/>
        </c:manualLayout>
      </c:layout>
      <c:pieChart>
        <c:varyColors val="1"/>
        <c:ser>
          <c:idx val="0"/>
          <c:order val="0"/>
          <c:explosion val="2"/>
          <c:dPt>
            <c:idx val="0"/>
            <c:bubble3D val="0"/>
            <c:explosion val="19"/>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dPt>
          <c:dPt>
            <c:idx val="1"/>
            <c:bubble3D val="0"/>
            <c:explosion val="2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MX"/>
              </a:p>
            </c:txPr>
            <c:dLblPos val="in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Hoja1!$A$44:$A$47</c:f>
              <c:strCache>
                <c:ptCount val="4"/>
                <c:pt idx="0">
                  <c:v>Nada </c:v>
                </c:pt>
                <c:pt idx="1">
                  <c:v>Poco</c:v>
                </c:pt>
                <c:pt idx="2">
                  <c:v>Regular </c:v>
                </c:pt>
                <c:pt idx="3">
                  <c:v>Mucho</c:v>
                </c:pt>
              </c:strCache>
            </c:strRef>
          </c:cat>
          <c:val>
            <c:numRef>
              <c:f>Hoja1!$B$44:$B$47</c:f>
              <c:numCache>
                <c:formatCode>0%</c:formatCode>
                <c:ptCount val="4"/>
                <c:pt idx="0">
                  <c:v>0.31</c:v>
                </c:pt>
                <c:pt idx="1">
                  <c:v>0.17</c:v>
                </c:pt>
                <c:pt idx="2">
                  <c:v>0.22</c:v>
                </c:pt>
                <c:pt idx="3">
                  <c:v>0.3</c:v>
                </c:pt>
              </c:numCache>
            </c:numRef>
          </c:val>
        </c:ser>
        <c:dLbls>
          <c:dLblPos val="in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MX"/>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lang="es-MX" sz="1600" b="1" i="0" u="none" strike="noStrike" kern="1200" spc="0" baseline="0">
                <a:solidFill>
                  <a:srgbClr val="1F497D"/>
                </a:solidFill>
                <a:latin typeface="+mn-lt"/>
                <a:ea typeface="+mn-ea"/>
                <a:cs typeface="+mn-cs"/>
              </a:defRPr>
            </a:pPr>
            <a:r>
              <a:rPr lang="es-MX" sz="1600" b="1" i="0" u="none" strike="noStrike" kern="1200" baseline="0">
                <a:solidFill>
                  <a:srgbClr val="1F497D"/>
                </a:solidFill>
                <a:latin typeface="+mn-lt"/>
                <a:ea typeface="+mn-ea"/>
                <a:cs typeface="+mn-cs"/>
              </a:rPr>
              <a:t>¿Qué tanto conoce este Régimen Fiscal?</a:t>
            </a:r>
          </a:p>
        </c:rich>
      </c:tx>
      <c:layout>
        <c:manualLayout>
          <c:xMode val="edge"/>
          <c:yMode val="edge"/>
          <c:x val="0.33373600174978102"/>
          <c:y val="2.7777777777777801E-2"/>
        </c:manualLayout>
      </c:layout>
      <c:overlay val="0"/>
      <c:spPr>
        <a:noFill/>
        <a:ln>
          <a:noFill/>
        </a:ln>
        <a:effectLst/>
      </c:spPr>
    </c:title>
    <c:autoTitleDeleted val="0"/>
    <c:plotArea>
      <c:layout/>
      <c:barChart>
        <c:barDir val="bar"/>
        <c:grouping val="clustered"/>
        <c:varyColors val="0"/>
        <c:ser>
          <c:idx val="0"/>
          <c:order val="0"/>
          <c:tx>
            <c:strRef>
              <c:f>Hoja1!$B$78</c:f>
              <c:strCache>
                <c:ptCount val="1"/>
                <c:pt idx="0">
                  <c:v>Los servicios que proporciona un recinto fiscalizado</c:v>
                </c:pt>
              </c:strCache>
            </c:strRef>
          </c:tx>
          <c:spPr>
            <a:solidFill>
              <a:schemeClr val="accent1"/>
            </a:solidFill>
            <a:ln>
              <a:noFill/>
            </a:ln>
            <a:effectLst/>
          </c:spPr>
          <c:invertIfNegative val="0"/>
          <c:cat>
            <c:strRef>
              <c:f>Hoja1!$A$79:$A$84</c:f>
              <c:strCache>
                <c:ptCount val="6"/>
                <c:pt idx="1">
                  <c:v>Domino</c:v>
                </c:pt>
                <c:pt idx="2">
                  <c:v>Conozco</c:v>
                </c:pt>
                <c:pt idx="3">
                  <c:v>Medianamente</c:v>
                </c:pt>
                <c:pt idx="4">
                  <c:v>Poco</c:v>
                </c:pt>
                <c:pt idx="5">
                  <c:v>Nada</c:v>
                </c:pt>
              </c:strCache>
            </c:strRef>
          </c:cat>
          <c:val>
            <c:numRef>
              <c:f>Hoja1!$B$79:$B$84</c:f>
              <c:numCache>
                <c:formatCode>General</c:formatCode>
                <c:ptCount val="6"/>
                <c:pt idx="1">
                  <c:v>1</c:v>
                </c:pt>
                <c:pt idx="2">
                  <c:v>10</c:v>
                </c:pt>
                <c:pt idx="3">
                  <c:v>13</c:v>
                </c:pt>
                <c:pt idx="4">
                  <c:v>10</c:v>
                </c:pt>
                <c:pt idx="5">
                  <c:v>20</c:v>
                </c:pt>
              </c:numCache>
            </c:numRef>
          </c:val>
        </c:ser>
        <c:ser>
          <c:idx val="1"/>
          <c:order val="1"/>
          <c:tx>
            <c:strRef>
              <c:f>Hoja1!$C$78</c:f>
              <c:strCache>
                <c:ptCount val="1"/>
                <c:pt idx="0">
                  <c:v>Beneficios del régimen fiscal</c:v>
                </c:pt>
              </c:strCache>
            </c:strRef>
          </c:tx>
          <c:spPr>
            <a:solidFill>
              <a:schemeClr val="accent2"/>
            </a:solidFill>
            <a:ln>
              <a:noFill/>
            </a:ln>
            <a:effectLst/>
          </c:spPr>
          <c:invertIfNegative val="0"/>
          <c:cat>
            <c:strRef>
              <c:f>Hoja1!$A$79:$A$84</c:f>
              <c:strCache>
                <c:ptCount val="6"/>
                <c:pt idx="1">
                  <c:v>Domino</c:v>
                </c:pt>
                <c:pt idx="2">
                  <c:v>Conozco</c:v>
                </c:pt>
                <c:pt idx="3">
                  <c:v>Medianamente</c:v>
                </c:pt>
                <c:pt idx="4">
                  <c:v>Poco</c:v>
                </c:pt>
                <c:pt idx="5">
                  <c:v>Nada</c:v>
                </c:pt>
              </c:strCache>
            </c:strRef>
          </c:cat>
          <c:val>
            <c:numRef>
              <c:f>Hoja1!$C$79:$C$84</c:f>
              <c:numCache>
                <c:formatCode>General</c:formatCode>
                <c:ptCount val="6"/>
                <c:pt idx="1">
                  <c:v>1</c:v>
                </c:pt>
                <c:pt idx="2">
                  <c:v>7</c:v>
                </c:pt>
                <c:pt idx="3">
                  <c:v>11</c:v>
                </c:pt>
                <c:pt idx="4">
                  <c:v>19</c:v>
                </c:pt>
                <c:pt idx="5">
                  <c:v>16</c:v>
                </c:pt>
              </c:numCache>
            </c:numRef>
          </c:val>
        </c:ser>
        <c:dLbls>
          <c:showLegendKey val="0"/>
          <c:showVal val="0"/>
          <c:showCatName val="0"/>
          <c:showSerName val="0"/>
          <c:showPercent val="0"/>
          <c:showBubbleSize val="0"/>
        </c:dLbls>
        <c:gapWidth val="182"/>
        <c:axId val="59366784"/>
        <c:axId val="83571840"/>
      </c:barChart>
      <c:catAx>
        <c:axId val="593667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MX"/>
          </a:p>
        </c:txPr>
        <c:crossAx val="83571840"/>
        <c:crosses val="autoZero"/>
        <c:auto val="1"/>
        <c:lblAlgn val="ctr"/>
        <c:lblOffset val="100"/>
        <c:noMultiLvlLbl val="0"/>
      </c:catAx>
      <c:valAx>
        <c:axId val="835718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59366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lang="en-US" sz="1600" b="1" i="0" u="none" strike="noStrike" kern="1200" baseline="0">
                <a:solidFill>
                  <a:srgbClr val="1F497D"/>
                </a:solidFill>
                <a:latin typeface="+mn-lt"/>
                <a:ea typeface="+mn-ea"/>
                <a:cs typeface="+mn-cs"/>
              </a:defRPr>
            </a:pPr>
            <a:r>
              <a:rPr lang="en-US" sz="1600" b="1" i="0" u="none" strike="noStrike" kern="1200" baseline="0">
                <a:solidFill>
                  <a:srgbClr val="1F497D"/>
                </a:solidFill>
                <a:latin typeface="+mn-lt"/>
                <a:ea typeface="+mn-ea"/>
                <a:cs typeface="+mn-cs"/>
              </a:rPr>
              <a:t>¿Se instalaría en un recinto fiscalizado?</a:t>
            </a:r>
          </a:p>
        </c:rich>
      </c:tx>
      <c:overlay val="0"/>
      <c:spPr>
        <a:noFill/>
        <a:ln>
          <a:noFill/>
        </a:ln>
        <a:effectLst/>
      </c:spPr>
    </c:title>
    <c:autoTitleDeleted val="0"/>
    <c:plotArea>
      <c:layout/>
      <c:barChart>
        <c:barDir val="bar"/>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MX"/>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Hoja1!$A$60:$A$62</c:f>
              <c:strCache>
                <c:ptCount val="3"/>
                <c:pt idx="0">
                  <c:v>Definitivamente si</c:v>
                </c:pt>
                <c:pt idx="1">
                  <c:v>Lo pensaré</c:v>
                </c:pt>
                <c:pt idx="2">
                  <c:v>No.</c:v>
                </c:pt>
              </c:strCache>
            </c:strRef>
          </c:cat>
          <c:val>
            <c:numRef>
              <c:f>Hoja1!$B$60:$B$62</c:f>
              <c:numCache>
                <c:formatCode>0%</c:formatCode>
                <c:ptCount val="3"/>
                <c:pt idx="0">
                  <c:v>0.64</c:v>
                </c:pt>
                <c:pt idx="1">
                  <c:v>0.3</c:v>
                </c:pt>
                <c:pt idx="2">
                  <c:v>0.06</c:v>
                </c:pt>
              </c:numCache>
            </c:numRef>
          </c:val>
        </c:ser>
        <c:dLbls>
          <c:dLblPos val="inEnd"/>
          <c:showLegendKey val="0"/>
          <c:showVal val="1"/>
          <c:showCatName val="0"/>
          <c:showSerName val="0"/>
          <c:showPercent val="0"/>
          <c:showBubbleSize val="0"/>
        </c:dLbls>
        <c:gapWidth val="65"/>
        <c:axId val="83595648"/>
        <c:axId val="83598336"/>
      </c:barChart>
      <c:catAx>
        <c:axId val="83595648"/>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ysClr val="windowText" lastClr="000000"/>
                </a:solidFill>
                <a:latin typeface="+mn-lt"/>
                <a:ea typeface="+mn-ea"/>
                <a:cs typeface="+mn-cs"/>
              </a:defRPr>
            </a:pPr>
            <a:endParaRPr lang="es-MX"/>
          </a:p>
        </c:txPr>
        <c:crossAx val="83598336"/>
        <c:crosses val="autoZero"/>
        <c:auto val="1"/>
        <c:lblAlgn val="ctr"/>
        <c:lblOffset val="100"/>
        <c:noMultiLvlLbl val="0"/>
      </c:catAx>
      <c:valAx>
        <c:axId val="83598336"/>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MX"/>
          </a:p>
        </c:txPr>
        <c:crossAx val="83595648"/>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b="1" i="0" baseline="0">
          <a:solidFill>
            <a:sysClr val="windowText" lastClr="000000"/>
          </a:solidFill>
        </a:defRPr>
      </a:pPr>
      <a:endParaRPr lang="es-MX"/>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Ser15</b:Tag>
    <b:SourceType>InternetSite</b:SourceType>
    <b:Guid>{13E16E60-75A1-428B-8CDE-2C890231578D}</b:Guid>
    <b:Title>Servicio de Administración Tributaria </b:Title>
    <b:InternetSiteTitle>Servicio de Administración Tributaria </b:InternetSiteTitle>
    <b:Year>2015</b:Year>
    <b:Month>Diciembre</b:Month>
    <b:Day>30</b:Day>
    <b:URL>http://www.sat.gob.mx/moa/Paginas/reglas_comercio_exterior.html</b:URL>
    <b:Author>
      <b:Author>
        <b:Corporate>Servicio de Administración Tributaria </b:Corporate>
      </b:Author>
    </b:Author>
    <b:RefOrder>4</b:RefOrder>
  </b:Source>
  <b:Source>
    <b:Tag>Org16</b:Tag>
    <b:SourceType>InternetSite</b:SourceType>
    <b:Guid>{47D8D7ED-2FF1-480B-BC8E-46C9BD530FF3}</b:Guid>
    <b:Title> Organización Mundial del Comercio </b:Title>
    <b:InternetSiteTitle> Organización Mundial del Comercio </b:InternetSiteTitle>
    <b:Year>2016</b:Year>
    <b:Month>mayo</b:Month>
    <b:Day>2</b:Day>
    <b:URL>https://www.wto.org/spanish/thewto_s/whatis_s/who_we_are_s.htm</b:URL>
    <b:Author>
      <b:Author>
        <b:Corporate> Organización Mundial del Comercio </b:Corporate>
      </b:Author>
    </b:Author>
    <b:RefOrder>5</b:RefOrder>
  </b:Source>
  <b:Source>
    <b:Tag>Jos17</b:Tag>
    <b:SourceType>Book</b:SourceType>
    <b:Guid>{596E9CC7-0724-4354-A7E5-2A611F37DFD4}</b:Guid>
    <b:Author>
      <b:Author>
        <b:NameList>
          <b:Person>
            <b:Last>Funes</b:Last>
            <b:First>José</b:First>
            <b:Middle>Corona</b:Middle>
          </b:Person>
        </b:NameList>
      </b:Author>
    </b:Author>
    <b:Title>Toma de decisiones en materia fiscal 2017</b:Title>
    <b:Year>2017</b:Year>
    <b:City>México, D.F.</b:City>
    <b:Publisher>GASCA</b:Publisher>
    <b:RefOrder>6</b:RefOrder>
  </b:Source>
  <b:Source>
    <b:Tag>Cám17</b:Tag>
    <b:SourceType>InternetSite</b:SourceType>
    <b:Guid>{7BCD3A0D-0251-4354-BBF0-2005F4CEAFDF}</b:Guid>
    <b:Title>CANAIVE</b:Title>
    <b:InternetSiteTitle>Sistema de Información empresrial mexicanao (SIEM)</b:InternetSiteTitle>
    <b:Year>2017</b:Year>
    <b:Month>Enero</b:Month>
    <b:Day>19</b:Day>
    <b:URL>http://canaive.mx/</b:URL>
    <b:Author>
      <b:Author>
        <b:Corporate>Cámara Nacional de la Industria del Vestido</b:Corporate>
      </b:Author>
    </b:Author>
    <b:RefOrder>7</b:RefOrder>
  </b:Source>
  <b:Source>
    <b:Tag>Dip17</b:Tag>
    <b:SourceType>InternetSite</b:SourceType>
    <b:Guid>{1C897D79-2DEF-477C-8262-FCC2979017C1}</b:Guid>
    <b:Title>Leyes Federales Vigentes</b:Title>
    <b:InternetSiteTitle>Código Fiscal de la Federación</b:InternetSiteTitle>
    <b:Year>2017</b:Year>
    <b:Month>Enero</b:Month>
    <b:Day>17</b:Day>
    <b:URL>http://www.diputados.gob.mx/LeyesBiblio/index.htm</b:URL>
    <b:Author>
      <b:Author>
        <b:Corporate>Cámara de  Diputados</b:Corporate>
      </b:Author>
    </b:Author>
    <b:RefOrder>8</b:RefOrder>
  </b:Source>
  <b:Source>
    <b:Tag>Ins17</b:Tag>
    <b:SourceType>InternetSite</b:SourceType>
    <b:Guid>{AB2B9CA3-B060-4FBE-82F3-ADA5632E71C7}</b:Guid>
    <b:Title>Instituto Nacional de Estadística y Geografía</b:Title>
    <b:Year>2017</b:Year>
    <b:InternetSiteTitle>Directorio Estadístico Nacional de Unidades Económicas</b:InternetSiteTitle>
    <b:Month>Enero</b:Month>
    <b:Day>12</b:Day>
    <b:URL>http://www.beta.inegi.org.mx/app/mapa/denue/default.aspx</b:URL>
    <b:RefOrder>9</b:RefOrder>
  </b:Source>
  <b:Source>
    <b:Tag>Ari16</b:Tag>
    <b:SourceType>DocumentFromInternetSite</b:SourceType>
    <b:Guid>{AF723708-C980-4257-93F0-A6AF7B4C7CB4}</b:Guid>
    <b:Author>
      <b:Author>
        <b:NameList>
          <b:Person>
            <b:Last>Sánchez</b:Last>
            <b:First>Aristóteles</b:First>
            <b:Middle>Núñez</b:Middle>
          </b:Person>
        </b:NameList>
      </b:Author>
    </b:Author>
    <b:Title>Secretaría de Hacienda y Crécito Público</b:Title>
    <b:InternetSiteTitle>Documento "Origen del SAT "</b:InternetSiteTitle>
    <b:Year>2016</b:Year>
    <b:Month>Enero</b:Month>
    <b:Day>05</b:Day>
    <b:YearAccessed>2016</b:YearAccessed>
    <b:MonthAccessed>Junio</b:MonthAccessed>
    <b:DayAccessed>15</b:DayAccessed>
    <b:URL>http://www.gob.mx/sat/documentos/30820</b:URL>
    <b:RefOrder>10</b:RefOrder>
  </b:Source>
  <b:Source>
    <b:Tag>Del17</b:Tag>
    <b:SourceType>DocumentFromInternetSite</b:SourceType>
    <b:Guid>{8DDA9796-D984-4696-8F25-4DBE3582AD54}</b:Guid>
    <b:Author>
      <b:Author>
        <b:NameList>
          <b:Person>
            <b:Last>Cruz</b:Last>
            <b:First>Luis</b:First>
            <b:Middle>Armando De la Torre</b:Middle>
          </b:Person>
        </b:NameList>
      </b:Author>
    </b:Author>
    <b:Title>GD Innovaciones consultores</b:Title>
    <b:Year>2017</b:Year>
    <b:Month>Junio</b:Month>
    <b:Day>2017</b:Day>
    <b:URL>file:///C:/Users/Rebeca/Downloads/Zona_de_Conectividad_en_Gmez_Palacio_Durango%20(1).pdf</b:URL>
    <b:RefOrder>11</b:RefOrder>
  </b:Source>
  <b:Source>
    <b:Tag>Geo17</b:Tag>
    <b:SourceType>DocumentFromInternetSite</b:SourceType>
    <b:Guid>{43134788-DFD7-4CAB-85AC-6B84B1443E0B}</b:Guid>
    <b:Author>
      <b:Author>
        <b:Corporate>Georgia Tech-Tecnológico de Monterrey</b:Corporate>
      </b:Author>
    </b:Author>
    <b:Title>Trade &amp; Logistics Inovation Center</b:Title>
    <b:Year>2017</b:Year>
    <b:Month>Julio</b:Month>
    <b:Day>10</b:Day>
    <b:URL>http://www.ciltec.com.mx/es/comercio-exterior/recintos-fiscalizados-estrategicos</b:URL>
    <b:RefOrder>3</b:RefOrder>
  </b:Source>
  <b:Source>
    <b:Tag>Ban</b:Tag>
    <b:SourceType>DocumentFromInternetSite</b:SourceType>
    <b:Guid>{DD6DAAB6-4C38-4A46-94FC-13732E7FB3A9}</b:Guid>
    <b:Author>
      <b:Author>
        <b:Corporate>Bancomext</b:Corporate>
      </b:Author>
    </b:Author>
    <b:Title>Bancomext</b:Title>
    <b:Year>2017</b:Year>
    <b:Month>Mayo</b:Month>
    <b:Day>10</b:Day>
    <b:URL>http://www.bancomext.com/soporte/glosario</b:URL>
    <b:RefOrder>2</b:RefOrder>
  </b:Source>
  <b:Source>
    <b:Tag>Ind14</b:Tag>
    <b:SourceType>InternetSite</b:SourceType>
    <b:Guid>{54482EF6-EB43-4770-B36F-D530D4519B80}</b:Guid>
    <b:Title>Maquiladoras textiles</b:Title>
    <b:Year>2014</b:Year>
    <b:Month>Diciembre</b:Month>
    <b:URL>http://maquiladorastextiles.com/2014/04/01/industria-textil-hacia-su-recupercion/</b:URL>
    <b:Author>
      <b:Author>
        <b:Corporate>Industria del vestido en México y Coahuila</b:Corporate>
      </b:Author>
    </b:Author>
    <b:RefOrder>1</b:RefOrder>
  </b:Source>
  <b:Source>
    <b:Tag>Adu17</b:Tag>
    <b:SourceType>InternetSite</b:SourceType>
    <b:Guid>{83513BFC-03D1-4D56-BBB6-4958EFF048CC}</b:Guid>
    <b:Title>Aduanas  en México y en el Mundo</b:Title>
    <b:Year>2017</b:Year>
    <b:Month>julio</b:Month>
    <b:Day>10</b:Day>
    <b:URL>https://aduanaenmexico.wordpress.com/2016/02/04/fomento-al-recinto-fiscalizado-estrategico-y-su-regimen/</b:URL>
    <b:RefOrder>12</b:RefOrder>
  </b:Source>
</b:Sources>
</file>

<file path=customXml/itemProps1.xml><?xml version="1.0" encoding="utf-8"?>
<ds:datastoreItem xmlns:ds="http://schemas.openxmlformats.org/officeDocument/2006/customXml" ds:itemID="{3FC256E8-DB73-402B-87D9-F0EAB8854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21</Pages>
  <Words>5030</Words>
  <Characters>27665</Characters>
  <Application>Microsoft Office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32630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Gustavo Toledo Andrade</cp:lastModifiedBy>
  <cp:revision>6</cp:revision>
  <dcterms:created xsi:type="dcterms:W3CDTF">2017-09-13T15:56:00Z</dcterms:created>
  <dcterms:modified xsi:type="dcterms:W3CDTF">2017-09-14T02:42:00Z</dcterms:modified>
</cp:coreProperties>
</file>