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FC0" w:rsidRPr="00F46A29" w:rsidRDefault="00F46A29" w:rsidP="00F46A29">
      <w:pPr>
        <w:spacing w:after="0" w:line="276" w:lineRule="auto"/>
        <w:jc w:val="right"/>
        <w:rPr>
          <w:rFonts w:cs="Calibri"/>
          <w:color w:val="7030A0"/>
          <w:sz w:val="36"/>
          <w:szCs w:val="36"/>
          <w:lang w:val="es-ES"/>
        </w:rPr>
      </w:pPr>
      <w:r>
        <w:rPr>
          <w:rFonts w:cs="Calibri"/>
          <w:color w:val="7030A0"/>
          <w:sz w:val="36"/>
          <w:szCs w:val="36"/>
          <w:lang w:val="es-ES"/>
        </w:rPr>
        <w:t>E</w:t>
      </w:r>
      <w:r w:rsidRPr="00F46A29">
        <w:rPr>
          <w:rFonts w:cs="Calibri"/>
          <w:color w:val="7030A0"/>
          <w:sz w:val="36"/>
          <w:szCs w:val="36"/>
          <w:lang w:val="es-ES"/>
        </w:rPr>
        <w:t>strés en empleados de un ingenio azucarero veracruzano</w:t>
      </w:r>
    </w:p>
    <w:p w:rsidR="00814FC0" w:rsidRDefault="00F46A29" w:rsidP="00F46A29">
      <w:pPr>
        <w:spacing w:line="360" w:lineRule="auto"/>
        <w:jc w:val="right"/>
        <w:rPr>
          <w:rFonts w:cs="Calibri"/>
          <w:i/>
          <w:color w:val="7030A0"/>
          <w:sz w:val="28"/>
          <w:szCs w:val="36"/>
          <w:lang w:val="es-ES"/>
        </w:rPr>
      </w:pPr>
      <w:r>
        <w:rPr>
          <w:rFonts w:cs="Calibri"/>
          <w:i/>
          <w:color w:val="7030A0"/>
          <w:sz w:val="28"/>
          <w:szCs w:val="36"/>
          <w:lang w:val="es-ES"/>
        </w:rPr>
        <w:br/>
        <w:t>S</w:t>
      </w:r>
      <w:r w:rsidRPr="00F46A29">
        <w:rPr>
          <w:rFonts w:cs="Calibri"/>
          <w:i/>
          <w:color w:val="7030A0"/>
          <w:sz w:val="28"/>
          <w:szCs w:val="36"/>
          <w:lang w:val="es-ES"/>
        </w:rPr>
        <w:t xml:space="preserve">tress in </w:t>
      </w:r>
      <w:proofErr w:type="spellStart"/>
      <w:r w:rsidRPr="00F46A29">
        <w:rPr>
          <w:rFonts w:cs="Calibri"/>
          <w:i/>
          <w:color w:val="7030A0"/>
          <w:sz w:val="28"/>
          <w:szCs w:val="36"/>
          <w:lang w:val="es-ES"/>
        </w:rPr>
        <w:t>employees</w:t>
      </w:r>
      <w:proofErr w:type="spellEnd"/>
      <w:r w:rsidRPr="00F46A29">
        <w:rPr>
          <w:rFonts w:cs="Calibri"/>
          <w:i/>
          <w:color w:val="7030A0"/>
          <w:sz w:val="28"/>
          <w:szCs w:val="36"/>
          <w:lang w:val="es-ES"/>
        </w:rPr>
        <w:t xml:space="preserve"> of a </w:t>
      </w:r>
      <w:proofErr w:type="spellStart"/>
      <w:r w:rsidRPr="00F46A29">
        <w:rPr>
          <w:rFonts w:cs="Calibri"/>
          <w:i/>
          <w:color w:val="7030A0"/>
          <w:sz w:val="28"/>
          <w:szCs w:val="36"/>
          <w:lang w:val="es-ES"/>
        </w:rPr>
        <w:t>sugar</w:t>
      </w:r>
      <w:proofErr w:type="spellEnd"/>
      <w:r w:rsidRPr="00F46A29">
        <w:rPr>
          <w:rFonts w:cs="Calibri"/>
          <w:i/>
          <w:color w:val="7030A0"/>
          <w:sz w:val="28"/>
          <w:szCs w:val="36"/>
          <w:lang w:val="es-ES"/>
        </w:rPr>
        <w:t xml:space="preserve"> </w:t>
      </w:r>
      <w:proofErr w:type="spellStart"/>
      <w:r w:rsidRPr="00F46A29">
        <w:rPr>
          <w:rFonts w:cs="Calibri"/>
          <w:i/>
          <w:color w:val="7030A0"/>
          <w:sz w:val="28"/>
          <w:szCs w:val="36"/>
          <w:lang w:val="es-ES"/>
        </w:rPr>
        <w:t>mill</w:t>
      </w:r>
      <w:proofErr w:type="spellEnd"/>
      <w:r w:rsidRPr="00F46A29">
        <w:rPr>
          <w:rFonts w:cs="Calibri"/>
          <w:i/>
          <w:color w:val="7030A0"/>
          <w:sz w:val="28"/>
          <w:szCs w:val="36"/>
          <w:lang w:val="es-ES"/>
        </w:rPr>
        <w:t xml:space="preserve"> in </w:t>
      </w:r>
      <w:r>
        <w:rPr>
          <w:rFonts w:cs="Calibri"/>
          <w:i/>
          <w:color w:val="7030A0"/>
          <w:sz w:val="28"/>
          <w:szCs w:val="36"/>
          <w:lang w:val="es-ES"/>
        </w:rPr>
        <w:t>Veracruz</w:t>
      </w:r>
    </w:p>
    <w:p w:rsidR="00F46A29" w:rsidRPr="00F46A29" w:rsidRDefault="00F46A29" w:rsidP="00F46A29">
      <w:pPr>
        <w:spacing w:line="276" w:lineRule="auto"/>
        <w:jc w:val="right"/>
        <w:rPr>
          <w:rFonts w:cs="Calibri"/>
          <w:i/>
          <w:color w:val="7030A0"/>
          <w:sz w:val="28"/>
          <w:szCs w:val="36"/>
          <w:lang w:val="es-ES"/>
        </w:rPr>
      </w:pPr>
      <w:proofErr w:type="spellStart"/>
      <w:r w:rsidRPr="00F46A29">
        <w:rPr>
          <w:rFonts w:cs="Calibri"/>
          <w:i/>
          <w:color w:val="7030A0"/>
          <w:sz w:val="28"/>
          <w:szCs w:val="36"/>
          <w:lang w:val="es-ES"/>
        </w:rPr>
        <w:t>Pressão</w:t>
      </w:r>
      <w:proofErr w:type="spellEnd"/>
      <w:r w:rsidRPr="00F46A29">
        <w:rPr>
          <w:rFonts w:cs="Calibri"/>
          <w:i/>
          <w:color w:val="7030A0"/>
          <w:sz w:val="28"/>
          <w:szCs w:val="36"/>
          <w:lang w:val="es-ES"/>
        </w:rPr>
        <w:t xml:space="preserve"> sobre </w:t>
      </w:r>
      <w:proofErr w:type="spellStart"/>
      <w:r w:rsidRPr="00F46A29">
        <w:rPr>
          <w:rFonts w:cs="Calibri"/>
          <w:i/>
          <w:color w:val="7030A0"/>
          <w:sz w:val="28"/>
          <w:szCs w:val="36"/>
          <w:lang w:val="es-ES"/>
        </w:rPr>
        <w:t>funcionários</w:t>
      </w:r>
      <w:proofErr w:type="spellEnd"/>
      <w:r w:rsidRPr="00F46A29">
        <w:rPr>
          <w:rFonts w:cs="Calibri"/>
          <w:i/>
          <w:color w:val="7030A0"/>
          <w:sz w:val="28"/>
          <w:szCs w:val="36"/>
          <w:lang w:val="es-ES"/>
        </w:rPr>
        <w:t xml:space="preserve"> de </w:t>
      </w:r>
      <w:proofErr w:type="spellStart"/>
      <w:r w:rsidRPr="00F46A29">
        <w:rPr>
          <w:rFonts w:cs="Calibri"/>
          <w:i/>
          <w:color w:val="7030A0"/>
          <w:sz w:val="28"/>
          <w:szCs w:val="36"/>
          <w:lang w:val="es-ES"/>
        </w:rPr>
        <w:t>uma</w:t>
      </w:r>
      <w:proofErr w:type="spellEnd"/>
      <w:r w:rsidRPr="00F46A29">
        <w:rPr>
          <w:rFonts w:cs="Calibri"/>
          <w:i/>
          <w:color w:val="7030A0"/>
          <w:sz w:val="28"/>
          <w:szCs w:val="36"/>
          <w:lang w:val="es-ES"/>
        </w:rPr>
        <w:t xml:space="preserve"> usina de </w:t>
      </w:r>
      <w:proofErr w:type="spellStart"/>
      <w:r w:rsidRPr="00F46A29">
        <w:rPr>
          <w:rFonts w:cs="Calibri"/>
          <w:i/>
          <w:color w:val="7030A0"/>
          <w:sz w:val="28"/>
          <w:szCs w:val="36"/>
          <w:lang w:val="es-ES"/>
        </w:rPr>
        <w:t>açúcar</w:t>
      </w:r>
      <w:proofErr w:type="spellEnd"/>
      <w:r w:rsidRPr="00F46A29">
        <w:rPr>
          <w:rFonts w:cs="Calibri"/>
          <w:i/>
          <w:color w:val="7030A0"/>
          <w:sz w:val="28"/>
          <w:szCs w:val="36"/>
          <w:lang w:val="es-ES"/>
        </w:rPr>
        <w:t xml:space="preserve"> Veracruzano</w:t>
      </w:r>
    </w:p>
    <w:p w:rsidR="00814FC0" w:rsidRDefault="00814FC0" w:rsidP="00814FC0"/>
    <w:p w:rsidR="00814FC0" w:rsidRPr="00F46A29" w:rsidRDefault="00814FC0" w:rsidP="00F46A29">
      <w:pPr>
        <w:spacing w:line="276" w:lineRule="auto"/>
        <w:ind w:firstLine="709"/>
        <w:jc w:val="right"/>
        <w:rPr>
          <w:rFonts w:asciiTheme="minorHAnsi" w:eastAsiaTheme="minorHAnsi" w:hAnsiTheme="minorHAnsi" w:cstheme="minorBidi"/>
          <w:color w:val="FF0000"/>
          <w:sz w:val="24"/>
          <w:szCs w:val="24"/>
        </w:rPr>
      </w:pPr>
      <w:r w:rsidRPr="00F46A29">
        <w:rPr>
          <w:rFonts w:asciiTheme="minorHAnsi" w:eastAsiaTheme="minorHAnsi" w:hAnsiTheme="minorHAnsi" w:cstheme="minorBidi"/>
          <w:b/>
          <w:bCs/>
          <w:sz w:val="24"/>
          <w:szCs w:val="24"/>
        </w:rPr>
        <w:t xml:space="preserve">María Esther Barradas Alarcón </w:t>
      </w:r>
      <w:r w:rsidR="00F46A29">
        <w:rPr>
          <w:rFonts w:asciiTheme="minorHAnsi" w:eastAsiaTheme="minorHAnsi" w:hAnsiTheme="minorHAnsi" w:cstheme="minorBidi"/>
          <w:b/>
          <w:bCs/>
          <w:sz w:val="24"/>
          <w:szCs w:val="24"/>
        </w:rPr>
        <w:br/>
      </w:r>
      <w:r w:rsidR="00F46A29" w:rsidRPr="00F46A29">
        <w:rPr>
          <w:rFonts w:asciiTheme="minorHAnsi" w:eastAsiaTheme="minorHAnsi" w:hAnsiTheme="minorHAnsi" w:cstheme="minorBidi"/>
          <w:sz w:val="24"/>
          <w:szCs w:val="24"/>
        </w:rPr>
        <w:t>Universidad Veracruzana</w:t>
      </w:r>
      <w:r w:rsidR="00BC2330">
        <w:rPr>
          <w:rFonts w:cs="Calibri"/>
          <w:sz w:val="24"/>
          <w:szCs w:val="24"/>
          <w:lang w:val="es-ES"/>
        </w:rPr>
        <w:t>, México</w:t>
      </w:r>
      <w:r w:rsidR="00F46A29">
        <w:rPr>
          <w:rFonts w:asciiTheme="minorHAnsi" w:eastAsiaTheme="minorHAnsi" w:hAnsiTheme="minorHAnsi" w:cstheme="minorBidi"/>
          <w:sz w:val="24"/>
          <w:szCs w:val="24"/>
        </w:rPr>
        <w:br/>
      </w:r>
      <w:hyperlink r:id="rId7" w:history="1">
        <w:r w:rsidRPr="00F46A29">
          <w:rPr>
            <w:rFonts w:asciiTheme="minorHAnsi" w:eastAsiaTheme="minorHAnsi" w:hAnsiTheme="minorHAnsi" w:cstheme="minorBidi"/>
            <w:color w:val="FF0000"/>
            <w:sz w:val="24"/>
            <w:szCs w:val="24"/>
          </w:rPr>
          <w:t>ebarradas@uv.mx</w:t>
        </w:r>
      </w:hyperlink>
    </w:p>
    <w:p w:rsidR="00814FC0" w:rsidRPr="00F46A29" w:rsidRDefault="00814FC0" w:rsidP="00F46A29">
      <w:pPr>
        <w:spacing w:line="276" w:lineRule="auto"/>
        <w:ind w:firstLine="709"/>
        <w:jc w:val="right"/>
        <w:rPr>
          <w:rFonts w:asciiTheme="minorHAnsi" w:eastAsiaTheme="minorHAnsi" w:hAnsiTheme="minorHAnsi" w:cstheme="minorBidi"/>
          <w:color w:val="FF0000"/>
          <w:sz w:val="24"/>
          <w:szCs w:val="24"/>
        </w:rPr>
      </w:pPr>
      <w:r w:rsidRPr="00F46A29">
        <w:rPr>
          <w:rFonts w:asciiTheme="minorHAnsi" w:eastAsiaTheme="minorHAnsi" w:hAnsiTheme="minorHAnsi" w:cstheme="minorBidi"/>
          <w:b/>
          <w:bCs/>
          <w:sz w:val="24"/>
          <w:szCs w:val="24"/>
        </w:rPr>
        <w:t xml:space="preserve">Javier López González </w:t>
      </w:r>
      <w:r w:rsidR="00F46A29">
        <w:rPr>
          <w:rFonts w:asciiTheme="minorHAnsi" w:eastAsiaTheme="minorHAnsi" w:hAnsiTheme="minorHAnsi" w:cstheme="minorBidi"/>
          <w:b/>
          <w:bCs/>
          <w:sz w:val="24"/>
          <w:szCs w:val="24"/>
        </w:rPr>
        <w:br/>
      </w:r>
      <w:r w:rsidR="00F46A29" w:rsidRPr="00F46A29">
        <w:rPr>
          <w:rFonts w:asciiTheme="minorHAnsi" w:eastAsiaTheme="minorHAnsi" w:hAnsiTheme="minorHAnsi" w:cstheme="minorBidi"/>
          <w:sz w:val="24"/>
          <w:szCs w:val="24"/>
        </w:rPr>
        <w:t>Universidad Veracruzana</w:t>
      </w:r>
      <w:r w:rsidR="00BC2330">
        <w:rPr>
          <w:rFonts w:cs="Calibri"/>
          <w:sz w:val="24"/>
          <w:szCs w:val="24"/>
          <w:lang w:val="es-ES"/>
        </w:rPr>
        <w:t>, México</w:t>
      </w:r>
      <w:r w:rsidRPr="00D22204">
        <w:rPr>
          <w:i/>
          <w:lang w:val="es-ES"/>
        </w:rPr>
        <w:t xml:space="preserve"> </w:t>
      </w:r>
      <w:r w:rsidR="00F46A29">
        <w:rPr>
          <w:i/>
          <w:lang w:val="es-ES"/>
        </w:rPr>
        <w:br/>
      </w:r>
      <w:hyperlink r:id="rId8" w:history="1">
        <w:r w:rsidRPr="00F46A29">
          <w:rPr>
            <w:rFonts w:asciiTheme="minorHAnsi" w:eastAsiaTheme="minorHAnsi" w:hAnsiTheme="minorHAnsi" w:cstheme="minorBidi"/>
            <w:color w:val="FF0000"/>
            <w:sz w:val="24"/>
            <w:szCs w:val="24"/>
          </w:rPr>
          <w:t>jalopez@uv.mx</w:t>
        </w:r>
      </w:hyperlink>
      <w:r w:rsidRPr="00F46A29">
        <w:rPr>
          <w:rFonts w:asciiTheme="minorHAnsi" w:eastAsiaTheme="minorHAnsi" w:hAnsiTheme="minorHAnsi" w:cstheme="minorBidi"/>
          <w:color w:val="FF0000"/>
          <w:sz w:val="24"/>
          <w:szCs w:val="24"/>
        </w:rPr>
        <w:t xml:space="preserve">  </w:t>
      </w:r>
    </w:p>
    <w:p w:rsidR="00814FC0" w:rsidRPr="00F46A29" w:rsidRDefault="00814FC0" w:rsidP="00F46A29">
      <w:pPr>
        <w:spacing w:line="276" w:lineRule="auto"/>
        <w:ind w:firstLine="709"/>
        <w:jc w:val="right"/>
        <w:rPr>
          <w:rFonts w:asciiTheme="minorHAnsi" w:eastAsiaTheme="minorHAnsi" w:hAnsiTheme="minorHAnsi" w:cstheme="minorBidi"/>
          <w:color w:val="FF0000"/>
          <w:sz w:val="24"/>
          <w:szCs w:val="24"/>
        </w:rPr>
      </w:pPr>
      <w:r w:rsidRPr="00F46A29">
        <w:rPr>
          <w:rFonts w:asciiTheme="minorHAnsi" w:eastAsiaTheme="minorHAnsi" w:hAnsiTheme="minorHAnsi" w:cstheme="minorBidi"/>
          <w:b/>
          <w:bCs/>
          <w:sz w:val="24"/>
          <w:szCs w:val="24"/>
        </w:rPr>
        <w:t>Sonia Báez Lagunés</w:t>
      </w:r>
      <w:r w:rsidR="00F46A29">
        <w:rPr>
          <w:rFonts w:asciiTheme="minorHAnsi" w:eastAsiaTheme="minorHAnsi" w:hAnsiTheme="minorHAnsi" w:cstheme="minorBidi"/>
          <w:b/>
          <w:bCs/>
          <w:sz w:val="24"/>
          <w:szCs w:val="24"/>
        </w:rPr>
        <w:br/>
      </w:r>
      <w:r w:rsidRPr="00F46A29">
        <w:rPr>
          <w:rFonts w:asciiTheme="minorHAnsi" w:eastAsiaTheme="minorHAnsi" w:hAnsiTheme="minorHAnsi" w:cstheme="minorBidi"/>
          <w:sz w:val="24"/>
          <w:szCs w:val="24"/>
        </w:rPr>
        <w:t>Instituto tecnológico de Veracruz</w:t>
      </w:r>
      <w:r w:rsidR="00BC2330">
        <w:rPr>
          <w:rFonts w:cs="Calibri"/>
          <w:sz w:val="24"/>
          <w:szCs w:val="24"/>
          <w:lang w:val="es-ES"/>
        </w:rPr>
        <w:t>, México</w:t>
      </w:r>
      <w:r w:rsidR="00F46A29">
        <w:rPr>
          <w:rFonts w:asciiTheme="minorHAnsi" w:eastAsiaTheme="minorHAnsi" w:hAnsiTheme="minorHAnsi" w:cstheme="minorBidi"/>
          <w:sz w:val="24"/>
          <w:szCs w:val="24"/>
        </w:rPr>
        <w:br/>
      </w:r>
      <w:hyperlink r:id="rId9" w:tgtFrame="_blank" w:history="1">
        <w:r w:rsidRPr="00F46A29">
          <w:rPr>
            <w:rFonts w:asciiTheme="minorHAnsi" w:eastAsiaTheme="minorHAnsi" w:hAnsiTheme="minorHAnsi" w:cstheme="minorBidi"/>
            <w:color w:val="FF0000"/>
            <w:sz w:val="24"/>
            <w:szCs w:val="24"/>
          </w:rPr>
          <w:t>soniabaezl@hotmail.com</w:t>
        </w:r>
      </w:hyperlink>
    </w:p>
    <w:p w:rsidR="00814FC0" w:rsidRPr="00F46A29" w:rsidRDefault="00814FC0" w:rsidP="00F46A29">
      <w:pPr>
        <w:spacing w:line="276" w:lineRule="auto"/>
        <w:ind w:firstLine="709"/>
        <w:jc w:val="right"/>
        <w:rPr>
          <w:rFonts w:asciiTheme="minorHAnsi" w:eastAsiaTheme="minorHAnsi" w:hAnsiTheme="minorHAnsi" w:cstheme="minorBidi"/>
          <w:color w:val="FF0000"/>
          <w:sz w:val="24"/>
          <w:szCs w:val="24"/>
        </w:rPr>
      </w:pPr>
      <w:proofErr w:type="spellStart"/>
      <w:r w:rsidRPr="00F46A29">
        <w:rPr>
          <w:rFonts w:asciiTheme="minorHAnsi" w:eastAsiaTheme="minorHAnsi" w:hAnsiTheme="minorHAnsi" w:cstheme="minorBidi"/>
          <w:b/>
          <w:bCs/>
          <w:sz w:val="24"/>
          <w:szCs w:val="24"/>
        </w:rPr>
        <w:t>Elvitz</w:t>
      </w:r>
      <w:proofErr w:type="spellEnd"/>
      <w:r w:rsidRPr="00F46A29">
        <w:rPr>
          <w:rFonts w:asciiTheme="minorHAnsi" w:eastAsiaTheme="minorHAnsi" w:hAnsiTheme="minorHAnsi" w:cstheme="minorBidi"/>
          <w:b/>
          <w:bCs/>
          <w:sz w:val="24"/>
          <w:szCs w:val="24"/>
        </w:rPr>
        <w:t xml:space="preserve"> de los Ángeles. Gutiérrez Vázquez </w:t>
      </w:r>
      <w:r w:rsidR="00F46A29">
        <w:rPr>
          <w:rFonts w:asciiTheme="minorHAnsi" w:eastAsiaTheme="minorHAnsi" w:hAnsiTheme="minorHAnsi" w:cstheme="minorBidi"/>
          <w:b/>
          <w:bCs/>
          <w:sz w:val="24"/>
          <w:szCs w:val="24"/>
        </w:rPr>
        <w:br/>
      </w:r>
      <w:r w:rsidR="00F46A29" w:rsidRPr="00F46A29">
        <w:rPr>
          <w:rFonts w:asciiTheme="minorHAnsi" w:eastAsiaTheme="minorHAnsi" w:hAnsiTheme="minorHAnsi" w:cstheme="minorBidi"/>
          <w:sz w:val="24"/>
          <w:szCs w:val="24"/>
        </w:rPr>
        <w:t>Universidad Veracruzana</w:t>
      </w:r>
      <w:r w:rsidR="00BC2330">
        <w:rPr>
          <w:rFonts w:cs="Calibri"/>
          <w:sz w:val="24"/>
          <w:szCs w:val="24"/>
          <w:lang w:val="es-ES"/>
        </w:rPr>
        <w:t>, México</w:t>
      </w:r>
      <w:bookmarkStart w:id="0" w:name="_GoBack"/>
      <w:bookmarkEnd w:id="0"/>
      <w:r w:rsidR="00F46A29">
        <w:rPr>
          <w:rFonts w:asciiTheme="minorHAnsi" w:eastAsiaTheme="minorHAnsi" w:hAnsiTheme="minorHAnsi" w:cstheme="minorBidi"/>
          <w:sz w:val="24"/>
          <w:szCs w:val="24"/>
        </w:rPr>
        <w:br/>
      </w:r>
      <w:hyperlink r:id="rId10" w:history="1">
        <w:r w:rsidRPr="00F46A29">
          <w:rPr>
            <w:rFonts w:asciiTheme="minorHAnsi" w:eastAsiaTheme="minorHAnsi" w:hAnsiTheme="minorHAnsi" w:cstheme="minorBidi"/>
            <w:color w:val="FF0000"/>
            <w:sz w:val="24"/>
            <w:szCs w:val="24"/>
          </w:rPr>
          <w:t>elvgutierrez@uv.mx</w:t>
        </w:r>
      </w:hyperlink>
      <w:r w:rsidRPr="00F46A29">
        <w:rPr>
          <w:rFonts w:asciiTheme="minorHAnsi" w:eastAsiaTheme="minorHAnsi" w:hAnsiTheme="minorHAnsi" w:cstheme="minorBidi"/>
          <w:color w:val="FF0000"/>
          <w:sz w:val="24"/>
          <w:szCs w:val="24"/>
        </w:rPr>
        <w:t xml:space="preserve"> </w:t>
      </w:r>
    </w:p>
    <w:p w:rsidR="00950D9F" w:rsidRDefault="00950D9F" w:rsidP="00A47A6F">
      <w:pPr>
        <w:spacing w:after="0" w:line="480" w:lineRule="auto"/>
        <w:jc w:val="center"/>
        <w:rPr>
          <w:rFonts w:ascii="Arial" w:hAnsi="Arial" w:cs="Arial"/>
          <w:b/>
          <w:bCs/>
          <w:sz w:val="24"/>
          <w:szCs w:val="24"/>
        </w:rPr>
      </w:pPr>
    </w:p>
    <w:p w:rsidR="00F46A29" w:rsidRPr="00F46A29" w:rsidRDefault="00A47A6F" w:rsidP="004F3B8E">
      <w:pPr>
        <w:spacing w:after="0" w:line="480" w:lineRule="auto"/>
        <w:jc w:val="both"/>
        <w:rPr>
          <w:rFonts w:eastAsia="Times New Roman" w:cs="Calibri"/>
          <w:color w:val="7030A0"/>
          <w:sz w:val="28"/>
          <w:szCs w:val="28"/>
          <w:lang w:val="es-ES" w:eastAsia="es-ES"/>
        </w:rPr>
      </w:pPr>
      <w:r w:rsidRPr="00F46A29">
        <w:rPr>
          <w:rFonts w:eastAsia="Times New Roman" w:cs="Calibri"/>
          <w:color w:val="7030A0"/>
          <w:sz w:val="28"/>
          <w:szCs w:val="28"/>
          <w:lang w:val="es-ES" w:eastAsia="es-ES"/>
        </w:rPr>
        <w:t>Resumen</w:t>
      </w:r>
    </w:p>
    <w:p w:rsidR="00814FC0" w:rsidRPr="00F46A29" w:rsidRDefault="00A47A6F" w:rsidP="00F46A29">
      <w:pPr>
        <w:spacing w:line="360" w:lineRule="auto"/>
        <w:jc w:val="both"/>
        <w:rPr>
          <w:rFonts w:ascii="Times New Roman" w:eastAsia="Times New Roman" w:hAnsi="Times New Roman"/>
          <w:b/>
          <w:sz w:val="24"/>
          <w:szCs w:val="24"/>
          <w:lang w:val="es-ES"/>
        </w:rPr>
      </w:pPr>
      <w:r w:rsidRPr="00F46A29">
        <w:rPr>
          <w:rFonts w:ascii="Times New Roman" w:eastAsia="Times New Roman" w:hAnsi="Times New Roman"/>
          <w:sz w:val="24"/>
          <w:szCs w:val="24"/>
          <w:lang w:val="es-ES"/>
        </w:rPr>
        <w:t xml:space="preserve">Esta investigación tuvo como </w:t>
      </w:r>
      <w:r w:rsidRPr="00F46A29">
        <w:rPr>
          <w:rFonts w:ascii="Times New Roman" w:eastAsia="Times New Roman" w:hAnsi="Times New Roman"/>
          <w:b/>
          <w:sz w:val="24"/>
          <w:szCs w:val="24"/>
          <w:lang w:val="es-ES"/>
        </w:rPr>
        <w:t>objetivo</w:t>
      </w:r>
      <w:r w:rsidRPr="00F46A29">
        <w:rPr>
          <w:rFonts w:ascii="Times New Roman" w:eastAsia="Times New Roman" w:hAnsi="Times New Roman"/>
          <w:sz w:val="24"/>
          <w:szCs w:val="24"/>
          <w:lang w:val="es-ES"/>
        </w:rPr>
        <w:t xml:space="preserve"> identificar el nivel de estrés, en de diferentes áreas en un Ingenio de Veracruz. </w:t>
      </w:r>
      <w:r w:rsidRPr="00F46A29">
        <w:rPr>
          <w:rFonts w:ascii="Times New Roman" w:eastAsia="Times New Roman" w:hAnsi="Times New Roman"/>
          <w:b/>
          <w:sz w:val="24"/>
          <w:szCs w:val="24"/>
          <w:lang w:val="es-ES"/>
        </w:rPr>
        <w:t xml:space="preserve">Orientación metodológica </w:t>
      </w:r>
      <w:r w:rsidRPr="00F46A29">
        <w:rPr>
          <w:rFonts w:ascii="Times New Roman" w:eastAsia="Times New Roman" w:hAnsi="Times New Roman"/>
          <w:sz w:val="24"/>
          <w:szCs w:val="24"/>
          <w:lang w:val="es-ES"/>
        </w:rPr>
        <w:t>es cuantitativa y el nivel de estudio descriptivo</w:t>
      </w:r>
      <w:r w:rsidRPr="00F46A29">
        <w:rPr>
          <w:rFonts w:ascii="Times New Roman" w:eastAsia="Times New Roman" w:hAnsi="Times New Roman"/>
          <w:b/>
          <w:sz w:val="24"/>
          <w:szCs w:val="24"/>
          <w:lang w:val="es-ES"/>
        </w:rPr>
        <w:t>.</w:t>
      </w:r>
      <w:r w:rsidRPr="00F46A29">
        <w:rPr>
          <w:rFonts w:ascii="Times New Roman" w:eastAsia="Times New Roman" w:hAnsi="Times New Roman"/>
          <w:sz w:val="24"/>
          <w:szCs w:val="24"/>
          <w:lang w:val="es-ES"/>
        </w:rPr>
        <w:t xml:space="preserve"> </w:t>
      </w:r>
      <w:r w:rsidRPr="00F46A29">
        <w:rPr>
          <w:rFonts w:ascii="Times New Roman" w:eastAsia="Times New Roman" w:hAnsi="Times New Roman"/>
          <w:b/>
          <w:sz w:val="24"/>
          <w:szCs w:val="24"/>
          <w:lang w:val="es-ES"/>
        </w:rPr>
        <w:t xml:space="preserve">Instrumento </w:t>
      </w:r>
      <w:r w:rsidRPr="00F46A29">
        <w:rPr>
          <w:rFonts w:ascii="Times New Roman" w:eastAsia="Times New Roman" w:hAnsi="Times New Roman"/>
          <w:sz w:val="24"/>
          <w:szCs w:val="24"/>
          <w:lang w:val="es-ES"/>
        </w:rPr>
        <w:t xml:space="preserve">utilizado </w:t>
      </w:r>
      <w:r w:rsidRPr="00F46A29">
        <w:rPr>
          <w:rFonts w:ascii="Times New Roman" w:eastAsia="Times New Roman" w:hAnsi="Times New Roman"/>
          <w:bCs/>
          <w:sz w:val="24"/>
          <w:szCs w:val="24"/>
        </w:rPr>
        <w:t xml:space="preserve">fue el test Perfil de Estrés Kenneth M.  </w:t>
      </w:r>
      <w:proofErr w:type="spellStart"/>
      <w:r w:rsidRPr="00F46A29">
        <w:rPr>
          <w:rFonts w:ascii="Times New Roman" w:eastAsia="Times New Roman" w:hAnsi="Times New Roman"/>
          <w:bCs/>
          <w:sz w:val="24"/>
          <w:szCs w:val="24"/>
        </w:rPr>
        <w:t>Nowak</w:t>
      </w:r>
      <w:proofErr w:type="spellEnd"/>
      <w:r w:rsidRPr="00F46A29">
        <w:rPr>
          <w:rFonts w:ascii="Times New Roman" w:eastAsia="Times New Roman" w:hAnsi="Times New Roman"/>
          <w:bCs/>
          <w:sz w:val="24"/>
          <w:szCs w:val="24"/>
        </w:rPr>
        <w:t>.</w:t>
      </w:r>
      <w:r w:rsidRPr="00F46A29">
        <w:rPr>
          <w:rFonts w:ascii="Times New Roman" w:eastAsia="Times New Roman" w:hAnsi="Times New Roman"/>
          <w:b/>
          <w:bCs/>
          <w:i/>
          <w:sz w:val="24"/>
          <w:szCs w:val="24"/>
        </w:rPr>
        <w:t xml:space="preserve">   </w:t>
      </w:r>
      <w:r w:rsidRPr="00F46A29">
        <w:rPr>
          <w:rFonts w:ascii="Times New Roman" w:eastAsia="Times New Roman" w:hAnsi="Times New Roman"/>
          <w:sz w:val="24"/>
          <w:szCs w:val="24"/>
          <w:lang w:val="es-ES"/>
        </w:rPr>
        <w:t>La población fue 52 empleados</w:t>
      </w:r>
      <w:r w:rsidRPr="00F46A29">
        <w:rPr>
          <w:rFonts w:ascii="Times New Roman" w:eastAsia="Times New Roman" w:hAnsi="Times New Roman"/>
          <w:b/>
          <w:sz w:val="24"/>
          <w:szCs w:val="24"/>
          <w:lang w:val="es-ES"/>
        </w:rPr>
        <w:t>. Resultados,</w:t>
      </w:r>
      <w:r w:rsidRPr="00F46A29">
        <w:rPr>
          <w:rFonts w:ascii="Times New Roman" w:eastAsia="Times New Roman" w:hAnsi="Times New Roman"/>
          <w:b/>
          <w:sz w:val="24"/>
          <w:szCs w:val="24"/>
        </w:rPr>
        <w:t xml:space="preserve"> </w:t>
      </w:r>
      <w:r w:rsidRPr="00F46A29">
        <w:rPr>
          <w:rFonts w:ascii="Times New Roman" w:eastAsia="Times New Roman" w:hAnsi="Times New Roman"/>
          <w:sz w:val="24"/>
          <w:szCs w:val="24"/>
          <w:lang w:val="es-ES"/>
        </w:rPr>
        <w:t xml:space="preserve">con una distribución del 100% para cada área, en nivel alto de estrés se tuvo; un 28% en jefes, un 20% en empleados de campo, un 9% en empleados del área técnica-mecánica, y no presentaron estrés los empleados del área administrativa. </w:t>
      </w:r>
      <w:r w:rsidR="00814FC0" w:rsidRPr="00F46A29">
        <w:rPr>
          <w:rFonts w:ascii="Times New Roman" w:eastAsia="Times New Roman" w:hAnsi="Times New Roman"/>
          <w:b/>
          <w:sz w:val="24"/>
          <w:szCs w:val="24"/>
          <w:lang w:val="es-ES"/>
        </w:rPr>
        <w:t xml:space="preserve">Conclusión, </w:t>
      </w:r>
      <w:r w:rsidR="00814FC0" w:rsidRPr="00F46A29">
        <w:rPr>
          <w:rFonts w:ascii="Times New Roman" w:eastAsia="Times New Roman" w:hAnsi="Times New Roman"/>
          <w:sz w:val="24"/>
          <w:szCs w:val="24"/>
          <w:lang w:val="es-ES"/>
        </w:rPr>
        <w:t>Aunque si bien es cierto que el porcentaje de nivel alto de estrés</w:t>
      </w:r>
      <w:r w:rsidR="00814FC0" w:rsidRPr="00F46A29">
        <w:rPr>
          <w:rFonts w:ascii="Times New Roman" w:eastAsia="Times New Roman" w:hAnsi="Times New Roman"/>
          <w:b/>
          <w:sz w:val="24"/>
          <w:szCs w:val="24"/>
          <w:lang w:val="es-ES"/>
        </w:rPr>
        <w:t>,</w:t>
      </w:r>
      <w:r w:rsidR="00814FC0" w:rsidRPr="00F46A29">
        <w:rPr>
          <w:rFonts w:ascii="Times New Roman" w:eastAsia="Times New Roman" w:hAnsi="Times New Roman"/>
          <w:sz w:val="24"/>
          <w:szCs w:val="24"/>
          <w:lang w:val="es-ES"/>
        </w:rPr>
        <w:t xml:space="preserve"> es </w:t>
      </w:r>
      <w:r w:rsidR="006A1DBF" w:rsidRPr="00F46A29">
        <w:rPr>
          <w:rFonts w:ascii="Times New Roman" w:eastAsia="Times New Roman" w:hAnsi="Times New Roman"/>
          <w:sz w:val="24"/>
          <w:szCs w:val="24"/>
          <w:lang w:val="es-ES"/>
        </w:rPr>
        <w:t xml:space="preserve">menor, se considera necesario capacitar en el manejo de técnicas de afrontamiento </w:t>
      </w:r>
      <w:r w:rsidR="002B4AA6" w:rsidRPr="00F46A29">
        <w:rPr>
          <w:rFonts w:ascii="Times New Roman" w:eastAsia="Times New Roman" w:hAnsi="Times New Roman"/>
          <w:sz w:val="24"/>
          <w:szCs w:val="24"/>
          <w:lang w:val="es-ES"/>
        </w:rPr>
        <w:t>para todos los empleados</w:t>
      </w:r>
      <w:r w:rsidR="006A1DBF" w:rsidRPr="00F46A29">
        <w:rPr>
          <w:rFonts w:ascii="Times New Roman" w:eastAsia="Times New Roman" w:hAnsi="Times New Roman"/>
          <w:sz w:val="24"/>
          <w:szCs w:val="24"/>
          <w:lang w:val="es-ES"/>
        </w:rPr>
        <w:t>.</w:t>
      </w:r>
    </w:p>
    <w:p w:rsidR="00A47A6F" w:rsidRPr="004F3B8E" w:rsidRDefault="00A47A6F" w:rsidP="004F3B8E">
      <w:pPr>
        <w:spacing w:after="0" w:line="480" w:lineRule="auto"/>
        <w:jc w:val="both"/>
        <w:rPr>
          <w:rFonts w:ascii="Arial" w:eastAsia="Times New Roman" w:hAnsi="Arial" w:cs="Arial"/>
          <w:b/>
          <w:bCs/>
          <w:i/>
          <w:sz w:val="24"/>
          <w:szCs w:val="24"/>
          <w:lang w:val="es-ES"/>
        </w:rPr>
      </w:pPr>
      <w:r w:rsidRPr="00F46A29">
        <w:rPr>
          <w:rFonts w:eastAsia="Times New Roman" w:cs="Calibri"/>
          <w:color w:val="7030A0"/>
          <w:sz w:val="28"/>
          <w:szCs w:val="28"/>
          <w:lang w:val="es-ES" w:eastAsia="es-ES"/>
        </w:rPr>
        <w:t>Palabras claves:</w:t>
      </w:r>
      <w:r w:rsidRPr="004F3B8E">
        <w:rPr>
          <w:rFonts w:ascii="Arial" w:hAnsi="Arial" w:cs="Arial"/>
          <w:i/>
          <w:sz w:val="24"/>
          <w:szCs w:val="24"/>
        </w:rPr>
        <w:t xml:space="preserve"> </w:t>
      </w:r>
      <w:r w:rsidRPr="00F46A29">
        <w:rPr>
          <w:rFonts w:ascii="Times New Roman" w:eastAsia="Times New Roman" w:hAnsi="Times New Roman"/>
          <w:sz w:val="24"/>
          <w:szCs w:val="24"/>
          <w:lang w:val="es-ES"/>
        </w:rPr>
        <w:t>Nivel de estrés.</w:t>
      </w:r>
    </w:p>
    <w:p w:rsidR="00F46A29" w:rsidRPr="00F46A29" w:rsidRDefault="00F46A29" w:rsidP="00741B9C">
      <w:pPr>
        <w:spacing w:line="360" w:lineRule="auto"/>
        <w:jc w:val="both"/>
        <w:rPr>
          <w:rFonts w:eastAsia="Times New Roman" w:cs="Calibri"/>
          <w:color w:val="7030A0"/>
          <w:sz w:val="28"/>
          <w:szCs w:val="28"/>
          <w:lang w:val="es-ES" w:eastAsia="es-ES"/>
        </w:rPr>
      </w:pPr>
      <w:proofErr w:type="spellStart"/>
      <w:r w:rsidRPr="00F46A29">
        <w:rPr>
          <w:rFonts w:eastAsia="Times New Roman" w:cs="Calibri"/>
          <w:color w:val="7030A0"/>
          <w:sz w:val="28"/>
          <w:szCs w:val="28"/>
          <w:lang w:val="es-ES" w:eastAsia="es-ES"/>
        </w:rPr>
        <w:lastRenderedPageBreak/>
        <w:t>Abstract</w:t>
      </w:r>
      <w:proofErr w:type="spellEnd"/>
    </w:p>
    <w:p w:rsidR="002B4AA6" w:rsidRDefault="002B4AA6" w:rsidP="00F46A29">
      <w:pPr>
        <w:spacing w:line="360" w:lineRule="auto"/>
        <w:jc w:val="both"/>
        <w:rPr>
          <w:rFonts w:ascii="Arial" w:hAnsi="Arial" w:cs="Arial"/>
          <w:sz w:val="24"/>
          <w:szCs w:val="24"/>
          <w:lang w:val="en"/>
        </w:rPr>
      </w:pPr>
      <w:r w:rsidRPr="00BC2330">
        <w:rPr>
          <w:rFonts w:ascii="Times New Roman" w:eastAsia="Times New Roman" w:hAnsi="Times New Roman"/>
          <w:sz w:val="24"/>
          <w:szCs w:val="24"/>
          <w:lang w:val="en-US"/>
        </w:rPr>
        <w:t>This research aimed to identify the level of stress, in different areas in a Veracruz Mill. Methodological orientation is quantitative and descriptive level of study. Instrument used was the Stress Profile test Kenneth M. Nowak. The population was 52 employees. Results, with a distribution of 100% for each area, in high level of stress had; 28% in bosses, 20% in field employees, 9% in technical-mechanical employees, and employees in the administrative area did not present stress. Conclusion Although it is true that the percentage of high level of stress is lower, it is considered necessary to train in the handling of coping techniques for all employees.</w:t>
      </w:r>
    </w:p>
    <w:p w:rsidR="00A47A6F" w:rsidRDefault="00A47A6F" w:rsidP="004F3B8E">
      <w:pPr>
        <w:spacing w:line="480" w:lineRule="auto"/>
        <w:jc w:val="both"/>
        <w:rPr>
          <w:rFonts w:ascii="Arial" w:hAnsi="Arial" w:cs="Arial"/>
          <w:sz w:val="24"/>
          <w:szCs w:val="24"/>
          <w:lang w:val="en"/>
        </w:rPr>
      </w:pPr>
      <w:r w:rsidRPr="00F46A29">
        <w:rPr>
          <w:rFonts w:eastAsia="Times New Roman" w:cs="Calibri"/>
          <w:color w:val="7030A0"/>
          <w:sz w:val="28"/>
          <w:szCs w:val="28"/>
          <w:lang w:val="es-ES" w:eastAsia="es-ES"/>
        </w:rPr>
        <w:t>Key</w:t>
      </w:r>
      <w:r w:rsidR="00F46A29">
        <w:rPr>
          <w:rFonts w:eastAsia="Times New Roman" w:cs="Calibri"/>
          <w:color w:val="7030A0"/>
          <w:sz w:val="28"/>
          <w:szCs w:val="28"/>
          <w:lang w:val="es-ES" w:eastAsia="es-ES"/>
        </w:rPr>
        <w:t xml:space="preserve"> </w:t>
      </w:r>
      <w:proofErr w:type="spellStart"/>
      <w:r w:rsidRPr="00F46A29">
        <w:rPr>
          <w:rFonts w:eastAsia="Times New Roman" w:cs="Calibri"/>
          <w:color w:val="7030A0"/>
          <w:sz w:val="28"/>
          <w:szCs w:val="28"/>
          <w:lang w:val="es-ES" w:eastAsia="es-ES"/>
        </w:rPr>
        <w:t>words</w:t>
      </w:r>
      <w:proofErr w:type="spellEnd"/>
      <w:r w:rsidRPr="00F46A29">
        <w:rPr>
          <w:rFonts w:eastAsia="Times New Roman" w:cs="Calibri"/>
          <w:color w:val="7030A0"/>
          <w:sz w:val="28"/>
          <w:szCs w:val="28"/>
          <w:lang w:val="es-ES" w:eastAsia="es-ES"/>
        </w:rPr>
        <w:t xml:space="preserve">: </w:t>
      </w:r>
      <w:r w:rsidRPr="004F3B8E">
        <w:rPr>
          <w:rFonts w:ascii="Arial" w:hAnsi="Arial" w:cs="Arial"/>
          <w:sz w:val="24"/>
          <w:szCs w:val="24"/>
          <w:lang w:val="en"/>
        </w:rPr>
        <w:t>stress level.</w:t>
      </w:r>
    </w:p>
    <w:p w:rsidR="00F46A29" w:rsidRPr="00F46A29" w:rsidRDefault="00F46A29" w:rsidP="00741B9C">
      <w:pPr>
        <w:spacing w:line="360" w:lineRule="auto"/>
        <w:jc w:val="both"/>
        <w:rPr>
          <w:rFonts w:eastAsia="Times New Roman" w:cs="Calibri"/>
          <w:color w:val="7030A0"/>
          <w:sz w:val="28"/>
          <w:szCs w:val="28"/>
          <w:lang w:val="es-ES" w:eastAsia="es-ES"/>
        </w:rPr>
      </w:pPr>
      <w:r w:rsidRPr="00F46A29">
        <w:rPr>
          <w:rFonts w:eastAsia="Times New Roman" w:cs="Calibri"/>
          <w:color w:val="7030A0"/>
          <w:sz w:val="28"/>
          <w:szCs w:val="28"/>
          <w:lang w:val="es-ES" w:eastAsia="es-ES"/>
        </w:rPr>
        <w:t>Resumo</w:t>
      </w:r>
    </w:p>
    <w:p w:rsidR="00F46A29" w:rsidRPr="00F46A29" w:rsidRDefault="00F46A29" w:rsidP="00F46A29">
      <w:pPr>
        <w:spacing w:line="360" w:lineRule="auto"/>
        <w:jc w:val="both"/>
        <w:rPr>
          <w:rFonts w:ascii="Times New Roman" w:eastAsia="Times New Roman" w:hAnsi="Times New Roman"/>
          <w:sz w:val="24"/>
          <w:szCs w:val="24"/>
          <w:lang w:val="es-ES"/>
        </w:rPr>
      </w:pPr>
      <w:r w:rsidRPr="00F46A29">
        <w:rPr>
          <w:rFonts w:ascii="Times New Roman" w:eastAsia="Times New Roman" w:hAnsi="Times New Roman"/>
          <w:sz w:val="24"/>
          <w:szCs w:val="24"/>
          <w:lang w:val="es-ES"/>
        </w:rPr>
        <w:t xml:space="preserve">Esta pesquisa </w:t>
      </w:r>
      <w:proofErr w:type="spellStart"/>
      <w:r w:rsidRPr="00F46A29">
        <w:rPr>
          <w:rFonts w:ascii="Times New Roman" w:eastAsia="Times New Roman" w:hAnsi="Times New Roman"/>
          <w:sz w:val="24"/>
          <w:szCs w:val="24"/>
          <w:lang w:val="es-ES"/>
        </w:rPr>
        <w:t>teve</w:t>
      </w:r>
      <w:proofErr w:type="spellEnd"/>
      <w:r w:rsidRPr="00F46A29">
        <w:rPr>
          <w:rFonts w:ascii="Times New Roman" w:eastAsia="Times New Roman" w:hAnsi="Times New Roman"/>
          <w:sz w:val="24"/>
          <w:szCs w:val="24"/>
          <w:lang w:val="es-ES"/>
        </w:rPr>
        <w:t xml:space="preserve"> como objetivo identificar o </w:t>
      </w:r>
      <w:proofErr w:type="spellStart"/>
      <w:r w:rsidRPr="00F46A29">
        <w:rPr>
          <w:rFonts w:ascii="Times New Roman" w:eastAsia="Times New Roman" w:hAnsi="Times New Roman"/>
          <w:sz w:val="24"/>
          <w:szCs w:val="24"/>
          <w:lang w:val="es-ES"/>
        </w:rPr>
        <w:t>nível</w:t>
      </w:r>
      <w:proofErr w:type="spellEnd"/>
      <w:r w:rsidRPr="00F46A29">
        <w:rPr>
          <w:rFonts w:ascii="Times New Roman" w:eastAsia="Times New Roman" w:hAnsi="Times New Roman"/>
          <w:sz w:val="24"/>
          <w:szCs w:val="24"/>
          <w:lang w:val="es-ES"/>
        </w:rPr>
        <w:t xml:space="preserve"> de </w:t>
      </w:r>
      <w:proofErr w:type="spellStart"/>
      <w:r w:rsidRPr="00F46A29">
        <w:rPr>
          <w:rFonts w:ascii="Times New Roman" w:eastAsia="Times New Roman" w:hAnsi="Times New Roman"/>
          <w:sz w:val="24"/>
          <w:szCs w:val="24"/>
          <w:lang w:val="es-ES"/>
        </w:rPr>
        <w:t>estresse</w:t>
      </w:r>
      <w:proofErr w:type="spellEnd"/>
      <w:r w:rsidRPr="00F46A29">
        <w:rPr>
          <w:rFonts w:ascii="Times New Roman" w:eastAsia="Times New Roman" w:hAnsi="Times New Roman"/>
          <w:sz w:val="24"/>
          <w:szCs w:val="24"/>
          <w:lang w:val="es-ES"/>
        </w:rPr>
        <w:t xml:space="preserve"> </w:t>
      </w:r>
      <w:proofErr w:type="spellStart"/>
      <w:r w:rsidRPr="00F46A29">
        <w:rPr>
          <w:rFonts w:ascii="Times New Roman" w:eastAsia="Times New Roman" w:hAnsi="Times New Roman"/>
          <w:sz w:val="24"/>
          <w:szCs w:val="24"/>
          <w:lang w:val="es-ES"/>
        </w:rPr>
        <w:t>em</w:t>
      </w:r>
      <w:proofErr w:type="spellEnd"/>
      <w:r w:rsidRPr="00F46A29">
        <w:rPr>
          <w:rFonts w:ascii="Times New Roman" w:eastAsia="Times New Roman" w:hAnsi="Times New Roman"/>
          <w:sz w:val="24"/>
          <w:szCs w:val="24"/>
          <w:lang w:val="es-ES"/>
        </w:rPr>
        <w:t xml:space="preserve"> diferentes áreas </w:t>
      </w:r>
      <w:proofErr w:type="spellStart"/>
      <w:r w:rsidRPr="00F46A29">
        <w:rPr>
          <w:rFonts w:ascii="Times New Roman" w:eastAsia="Times New Roman" w:hAnsi="Times New Roman"/>
          <w:sz w:val="24"/>
          <w:szCs w:val="24"/>
          <w:lang w:val="es-ES"/>
        </w:rPr>
        <w:t>em</w:t>
      </w:r>
      <w:proofErr w:type="spellEnd"/>
      <w:r w:rsidRPr="00F46A29">
        <w:rPr>
          <w:rFonts w:ascii="Times New Roman" w:eastAsia="Times New Roman" w:hAnsi="Times New Roman"/>
          <w:sz w:val="24"/>
          <w:szCs w:val="24"/>
          <w:lang w:val="es-ES"/>
        </w:rPr>
        <w:t xml:space="preserve"> Ingenio Veracruz. </w:t>
      </w:r>
      <w:proofErr w:type="spellStart"/>
      <w:r w:rsidRPr="00F46A29">
        <w:rPr>
          <w:rFonts w:ascii="Times New Roman" w:eastAsia="Times New Roman" w:hAnsi="Times New Roman"/>
          <w:sz w:val="24"/>
          <w:szCs w:val="24"/>
          <w:lang w:val="es-ES"/>
        </w:rPr>
        <w:t>abordagem</w:t>
      </w:r>
      <w:proofErr w:type="spellEnd"/>
      <w:r w:rsidRPr="00F46A29">
        <w:rPr>
          <w:rFonts w:ascii="Times New Roman" w:eastAsia="Times New Roman" w:hAnsi="Times New Roman"/>
          <w:sz w:val="24"/>
          <w:szCs w:val="24"/>
          <w:lang w:val="es-ES"/>
        </w:rPr>
        <w:t xml:space="preserve"> metodológica é o </w:t>
      </w:r>
      <w:proofErr w:type="spellStart"/>
      <w:r w:rsidRPr="00F46A29">
        <w:rPr>
          <w:rFonts w:ascii="Times New Roman" w:eastAsia="Times New Roman" w:hAnsi="Times New Roman"/>
          <w:sz w:val="24"/>
          <w:szCs w:val="24"/>
          <w:lang w:val="es-ES"/>
        </w:rPr>
        <w:t>nível</w:t>
      </w:r>
      <w:proofErr w:type="spellEnd"/>
      <w:r w:rsidRPr="00F46A29">
        <w:rPr>
          <w:rFonts w:ascii="Times New Roman" w:eastAsia="Times New Roman" w:hAnsi="Times New Roman"/>
          <w:sz w:val="24"/>
          <w:szCs w:val="24"/>
          <w:lang w:val="es-ES"/>
        </w:rPr>
        <w:t xml:space="preserve"> de </w:t>
      </w:r>
      <w:proofErr w:type="spellStart"/>
      <w:r w:rsidRPr="00F46A29">
        <w:rPr>
          <w:rFonts w:ascii="Times New Roman" w:eastAsia="Times New Roman" w:hAnsi="Times New Roman"/>
          <w:sz w:val="24"/>
          <w:szCs w:val="24"/>
          <w:lang w:val="es-ES"/>
        </w:rPr>
        <w:t>estudo</w:t>
      </w:r>
      <w:proofErr w:type="spellEnd"/>
      <w:r w:rsidRPr="00F46A29">
        <w:rPr>
          <w:rFonts w:ascii="Times New Roman" w:eastAsia="Times New Roman" w:hAnsi="Times New Roman"/>
          <w:sz w:val="24"/>
          <w:szCs w:val="24"/>
          <w:lang w:val="es-ES"/>
        </w:rPr>
        <w:t xml:space="preserve"> </w:t>
      </w:r>
      <w:proofErr w:type="spellStart"/>
      <w:r w:rsidRPr="00F46A29">
        <w:rPr>
          <w:rFonts w:ascii="Times New Roman" w:eastAsia="Times New Roman" w:hAnsi="Times New Roman"/>
          <w:sz w:val="24"/>
          <w:szCs w:val="24"/>
          <w:lang w:val="es-ES"/>
        </w:rPr>
        <w:t>quantitativo</w:t>
      </w:r>
      <w:proofErr w:type="spellEnd"/>
      <w:r w:rsidRPr="00F46A29">
        <w:rPr>
          <w:rFonts w:ascii="Times New Roman" w:eastAsia="Times New Roman" w:hAnsi="Times New Roman"/>
          <w:sz w:val="24"/>
          <w:szCs w:val="24"/>
          <w:lang w:val="es-ES"/>
        </w:rPr>
        <w:t xml:space="preserve"> e </w:t>
      </w:r>
      <w:proofErr w:type="spellStart"/>
      <w:r w:rsidRPr="00F46A29">
        <w:rPr>
          <w:rFonts w:ascii="Times New Roman" w:eastAsia="Times New Roman" w:hAnsi="Times New Roman"/>
          <w:sz w:val="24"/>
          <w:szCs w:val="24"/>
          <w:lang w:val="es-ES"/>
        </w:rPr>
        <w:t>descritivo</w:t>
      </w:r>
      <w:proofErr w:type="spellEnd"/>
      <w:r w:rsidRPr="00F46A29">
        <w:rPr>
          <w:rFonts w:ascii="Times New Roman" w:eastAsia="Times New Roman" w:hAnsi="Times New Roman"/>
          <w:sz w:val="24"/>
          <w:szCs w:val="24"/>
          <w:lang w:val="es-ES"/>
        </w:rPr>
        <w:t xml:space="preserve">. Instrumento de teste utilizado </w:t>
      </w:r>
      <w:proofErr w:type="spellStart"/>
      <w:r w:rsidRPr="00F46A29">
        <w:rPr>
          <w:rFonts w:ascii="Times New Roman" w:eastAsia="Times New Roman" w:hAnsi="Times New Roman"/>
          <w:sz w:val="24"/>
          <w:szCs w:val="24"/>
          <w:lang w:val="es-ES"/>
        </w:rPr>
        <w:t>foi</w:t>
      </w:r>
      <w:proofErr w:type="spellEnd"/>
      <w:r w:rsidRPr="00F46A29">
        <w:rPr>
          <w:rFonts w:ascii="Times New Roman" w:eastAsia="Times New Roman" w:hAnsi="Times New Roman"/>
          <w:sz w:val="24"/>
          <w:szCs w:val="24"/>
          <w:lang w:val="es-ES"/>
        </w:rPr>
        <w:t xml:space="preserve"> o perfil de </w:t>
      </w:r>
      <w:proofErr w:type="spellStart"/>
      <w:r w:rsidRPr="00F46A29">
        <w:rPr>
          <w:rFonts w:ascii="Times New Roman" w:eastAsia="Times New Roman" w:hAnsi="Times New Roman"/>
          <w:sz w:val="24"/>
          <w:szCs w:val="24"/>
          <w:lang w:val="es-ES"/>
        </w:rPr>
        <w:t>tensões</w:t>
      </w:r>
      <w:proofErr w:type="spellEnd"/>
      <w:r w:rsidRPr="00F46A29">
        <w:rPr>
          <w:rFonts w:ascii="Times New Roman" w:eastAsia="Times New Roman" w:hAnsi="Times New Roman"/>
          <w:sz w:val="24"/>
          <w:szCs w:val="24"/>
          <w:lang w:val="es-ES"/>
        </w:rPr>
        <w:t xml:space="preserve"> Kenneth M. Nowak. A </w:t>
      </w:r>
      <w:proofErr w:type="spellStart"/>
      <w:r w:rsidRPr="00F46A29">
        <w:rPr>
          <w:rFonts w:ascii="Times New Roman" w:eastAsia="Times New Roman" w:hAnsi="Times New Roman"/>
          <w:sz w:val="24"/>
          <w:szCs w:val="24"/>
          <w:lang w:val="es-ES"/>
        </w:rPr>
        <w:t>população</w:t>
      </w:r>
      <w:proofErr w:type="spellEnd"/>
      <w:r w:rsidRPr="00F46A29">
        <w:rPr>
          <w:rFonts w:ascii="Times New Roman" w:eastAsia="Times New Roman" w:hAnsi="Times New Roman"/>
          <w:sz w:val="24"/>
          <w:szCs w:val="24"/>
          <w:lang w:val="es-ES"/>
        </w:rPr>
        <w:t xml:space="preserve"> </w:t>
      </w:r>
      <w:proofErr w:type="spellStart"/>
      <w:r w:rsidRPr="00F46A29">
        <w:rPr>
          <w:rFonts w:ascii="Times New Roman" w:eastAsia="Times New Roman" w:hAnsi="Times New Roman"/>
          <w:sz w:val="24"/>
          <w:szCs w:val="24"/>
          <w:lang w:val="es-ES"/>
        </w:rPr>
        <w:t>foi</w:t>
      </w:r>
      <w:proofErr w:type="spellEnd"/>
      <w:r w:rsidRPr="00F46A29">
        <w:rPr>
          <w:rFonts w:ascii="Times New Roman" w:eastAsia="Times New Roman" w:hAnsi="Times New Roman"/>
          <w:sz w:val="24"/>
          <w:szCs w:val="24"/>
          <w:lang w:val="es-ES"/>
        </w:rPr>
        <w:t xml:space="preserve"> de 52 </w:t>
      </w:r>
      <w:proofErr w:type="spellStart"/>
      <w:r w:rsidRPr="00F46A29">
        <w:rPr>
          <w:rFonts w:ascii="Times New Roman" w:eastAsia="Times New Roman" w:hAnsi="Times New Roman"/>
          <w:sz w:val="24"/>
          <w:szCs w:val="24"/>
          <w:lang w:val="es-ES"/>
        </w:rPr>
        <w:t>funcionários</w:t>
      </w:r>
      <w:proofErr w:type="spellEnd"/>
      <w:r w:rsidRPr="00F46A29">
        <w:rPr>
          <w:rFonts w:ascii="Times New Roman" w:eastAsia="Times New Roman" w:hAnsi="Times New Roman"/>
          <w:sz w:val="24"/>
          <w:szCs w:val="24"/>
          <w:lang w:val="es-ES"/>
        </w:rPr>
        <w:t xml:space="preserve">. Resultados, </w:t>
      </w:r>
      <w:proofErr w:type="spellStart"/>
      <w:r w:rsidRPr="00F46A29">
        <w:rPr>
          <w:rFonts w:ascii="Times New Roman" w:eastAsia="Times New Roman" w:hAnsi="Times New Roman"/>
          <w:sz w:val="24"/>
          <w:szCs w:val="24"/>
          <w:lang w:val="es-ES"/>
        </w:rPr>
        <w:t>com</w:t>
      </w:r>
      <w:proofErr w:type="spellEnd"/>
      <w:r w:rsidRPr="00F46A29">
        <w:rPr>
          <w:rFonts w:ascii="Times New Roman" w:eastAsia="Times New Roman" w:hAnsi="Times New Roman"/>
          <w:sz w:val="24"/>
          <w:szCs w:val="24"/>
          <w:lang w:val="es-ES"/>
        </w:rPr>
        <w:t xml:space="preserve"> a </w:t>
      </w:r>
      <w:proofErr w:type="spellStart"/>
      <w:r w:rsidRPr="00F46A29">
        <w:rPr>
          <w:rFonts w:ascii="Times New Roman" w:eastAsia="Times New Roman" w:hAnsi="Times New Roman"/>
          <w:sz w:val="24"/>
          <w:szCs w:val="24"/>
          <w:lang w:val="es-ES"/>
        </w:rPr>
        <w:t>distribuição</w:t>
      </w:r>
      <w:proofErr w:type="spellEnd"/>
      <w:r w:rsidRPr="00F46A29">
        <w:rPr>
          <w:rFonts w:ascii="Times New Roman" w:eastAsia="Times New Roman" w:hAnsi="Times New Roman"/>
          <w:sz w:val="24"/>
          <w:szCs w:val="24"/>
          <w:lang w:val="es-ES"/>
        </w:rPr>
        <w:t xml:space="preserve"> de 100% para cada área, alto </w:t>
      </w:r>
      <w:proofErr w:type="spellStart"/>
      <w:r w:rsidRPr="00F46A29">
        <w:rPr>
          <w:rFonts w:ascii="Times New Roman" w:eastAsia="Times New Roman" w:hAnsi="Times New Roman"/>
          <w:sz w:val="24"/>
          <w:szCs w:val="24"/>
          <w:lang w:val="es-ES"/>
        </w:rPr>
        <w:t>nível</w:t>
      </w:r>
      <w:proofErr w:type="spellEnd"/>
      <w:r w:rsidRPr="00F46A29">
        <w:rPr>
          <w:rFonts w:ascii="Times New Roman" w:eastAsia="Times New Roman" w:hAnsi="Times New Roman"/>
          <w:sz w:val="24"/>
          <w:szCs w:val="24"/>
          <w:lang w:val="es-ES"/>
        </w:rPr>
        <w:t xml:space="preserve"> de </w:t>
      </w:r>
      <w:proofErr w:type="spellStart"/>
      <w:r w:rsidRPr="00F46A29">
        <w:rPr>
          <w:rFonts w:ascii="Times New Roman" w:eastAsia="Times New Roman" w:hAnsi="Times New Roman"/>
          <w:sz w:val="24"/>
          <w:szCs w:val="24"/>
          <w:lang w:val="es-ES"/>
        </w:rPr>
        <w:t>estresse</w:t>
      </w:r>
      <w:proofErr w:type="spellEnd"/>
      <w:r w:rsidRPr="00F46A29">
        <w:rPr>
          <w:rFonts w:ascii="Times New Roman" w:eastAsia="Times New Roman" w:hAnsi="Times New Roman"/>
          <w:sz w:val="24"/>
          <w:szCs w:val="24"/>
          <w:lang w:val="es-ES"/>
        </w:rPr>
        <w:t xml:space="preserve"> </w:t>
      </w:r>
      <w:proofErr w:type="spellStart"/>
      <w:r w:rsidRPr="00F46A29">
        <w:rPr>
          <w:rFonts w:ascii="Times New Roman" w:eastAsia="Times New Roman" w:hAnsi="Times New Roman"/>
          <w:sz w:val="24"/>
          <w:szCs w:val="24"/>
          <w:lang w:val="es-ES"/>
        </w:rPr>
        <w:t>tinha</w:t>
      </w:r>
      <w:proofErr w:type="spellEnd"/>
      <w:r w:rsidRPr="00F46A29">
        <w:rPr>
          <w:rFonts w:ascii="Times New Roman" w:eastAsia="Times New Roman" w:hAnsi="Times New Roman"/>
          <w:sz w:val="24"/>
          <w:szCs w:val="24"/>
          <w:lang w:val="es-ES"/>
        </w:rPr>
        <w:t xml:space="preserve">; 28% </w:t>
      </w:r>
      <w:proofErr w:type="spellStart"/>
      <w:r w:rsidRPr="00F46A29">
        <w:rPr>
          <w:rFonts w:ascii="Times New Roman" w:eastAsia="Times New Roman" w:hAnsi="Times New Roman"/>
          <w:sz w:val="24"/>
          <w:szCs w:val="24"/>
          <w:lang w:val="es-ES"/>
        </w:rPr>
        <w:t>cabeças</w:t>
      </w:r>
      <w:proofErr w:type="spellEnd"/>
      <w:r w:rsidRPr="00F46A29">
        <w:rPr>
          <w:rFonts w:ascii="Times New Roman" w:eastAsia="Times New Roman" w:hAnsi="Times New Roman"/>
          <w:sz w:val="24"/>
          <w:szCs w:val="24"/>
          <w:lang w:val="es-ES"/>
        </w:rPr>
        <w:t xml:space="preserve">, 20% </w:t>
      </w:r>
      <w:proofErr w:type="spellStart"/>
      <w:r w:rsidRPr="00F46A29">
        <w:rPr>
          <w:rFonts w:ascii="Times New Roman" w:eastAsia="Times New Roman" w:hAnsi="Times New Roman"/>
          <w:sz w:val="24"/>
          <w:szCs w:val="24"/>
          <w:lang w:val="es-ES"/>
        </w:rPr>
        <w:t>em</w:t>
      </w:r>
      <w:proofErr w:type="spellEnd"/>
      <w:r w:rsidRPr="00F46A29">
        <w:rPr>
          <w:rFonts w:ascii="Times New Roman" w:eastAsia="Times New Roman" w:hAnsi="Times New Roman"/>
          <w:sz w:val="24"/>
          <w:szCs w:val="24"/>
          <w:lang w:val="es-ES"/>
        </w:rPr>
        <w:t xml:space="preserve"> </w:t>
      </w:r>
      <w:proofErr w:type="spellStart"/>
      <w:r w:rsidRPr="00F46A29">
        <w:rPr>
          <w:rFonts w:ascii="Times New Roman" w:eastAsia="Times New Roman" w:hAnsi="Times New Roman"/>
          <w:sz w:val="24"/>
          <w:szCs w:val="24"/>
          <w:lang w:val="es-ES"/>
        </w:rPr>
        <w:t>funcionários</w:t>
      </w:r>
      <w:proofErr w:type="spellEnd"/>
      <w:r w:rsidRPr="00F46A29">
        <w:rPr>
          <w:rFonts w:ascii="Times New Roman" w:eastAsia="Times New Roman" w:hAnsi="Times New Roman"/>
          <w:sz w:val="24"/>
          <w:szCs w:val="24"/>
          <w:lang w:val="es-ES"/>
        </w:rPr>
        <w:t xml:space="preserve"> de campo, 9% na área </w:t>
      </w:r>
      <w:proofErr w:type="spellStart"/>
      <w:r w:rsidRPr="00F46A29">
        <w:rPr>
          <w:rFonts w:ascii="Times New Roman" w:eastAsia="Times New Roman" w:hAnsi="Times New Roman"/>
          <w:sz w:val="24"/>
          <w:szCs w:val="24"/>
          <w:lang w:val="es-ES"/>
        </w:rPr>
        <w:t>funcionários</w:t>
      </w:r>
      <w:proofErr w:type="spellEnd"/>
      <w:r w:rsidRPr="00F46A29">
        <w:rPr>
          <w:rFonts w:ascii="Times New Roman" w:eastAsia="Times New Roman" w:hAnsi="Times New Roman"/>
          <w:sz w:val="24"/>
          <w:szCs w:val="24"/>
          <w:lang w:val="es-ES"/>
        </w:rPr>
        <w:t xml:space="preserve"> técnico-</w:t>
      </w:r>
      <w:proofErr w:type="spellStart"/>
      <w:r w:rsidRPr="00F46A29">
        <w:rPr>
          <w:rFonts w:ascii="Times New Roman" w:eastAsia="Times New Roman" w:hAnsi="Times New Roman"/>
          <w:sz w:val="24"/>
          <w:szCs w:val="24"/>
          <w:lang w:val="es-ES"/>
        </w:rPr>
        <w:t>mecânico</w:t>
      </w:r>
      <w:proofErr w:type="spellEnd"/>
      <w:r w:rsidRPr="00F46A29">
        <w:rPr>
          <w:rFonts w:ascii="Times New Roman" w:eastAsia="Times New Roman" w:hAnsi="Times New Roman"/>
          <w:sz w:val="24"/>
          <w:szCs w:val="24"/>
          <w:lang w:val="es-ES"/>
        </w:rPr>
        <w:t xml:space="preserve">, e </w:t>
      </w:r>
      <w:proofErr w:type="spellStart"/>
      <w:r w:rsidRPr="00F46A29">
        <w:rPr>
          <w:rFonts w:ascii="Times New Roman" w:eastAsia="Times New Roman" w:hAnsi="Times New Roman"/>
          <w:sz w:val="24"/>
          <w:szCs w:val="24"/>
          <w:lang w:val="es-ES"/>
        </w:rPr>
        <w:t>não</w:t>
      </w:r>
      <w:proofErr w:type="spellEnd"/>
      <w:r w:rsidRPr="00F46A29">
        <w:rPr>
          <w:rFonts w:ascii="Times New Roman" w:eastAsia="Times New Roman" w:hAnsi="Times New Roman"/>
          <w:sz w:val="24"/>
          <w:szCs w:val="24"/>
          <w:lang w:val="es-ES"/>
        </w:rPr>
        <w:t xml:space="preserve"> </w:t>
      </w:r>
      <w:proofErr w:type="spellStart"/>
      <w:r w:rsidRPr="00F46A29">
        <w:rPr>
          <w:rFonts w:ascii="Times New Roman" w:eastAsia="Times New Roman" w:hAnsi="Times New Roman"/>
          <w:sz w:val="24"/>
          <w:szCs w:val="24"/>
          <w:lang w:val="es-ES"/>
        </w:rPr>
        <w:t>mostrou</w:t>
      </w:r>
      <w:proofErr w:type="spellEnd"/>
      <w:r w:rsidRPr="00F46A29">
        <w:rPr>
          <w:rFonts w:ascii="Times New Roman" w:eastAsia="Times New Roman" w:hAnsi="Times New Roman"/>
          <w:sz w:val="24"/>
          <w:szCs w:val="24"/>
          <w:lang w:val="es-ES"/>
        </w:rPr>
        <w:t xml:space="preserve"> </w:t>
      </w:r>
      <w:proofErr w:type="spellStart"/>
      <w:r w:rsidRPr="00F46A29">
        <w:rPr>
          <w:rFonts w:ascii="Times New Roman" w:eastAsia="Times New Roman" w:hAnsi="Times New Roman"/>
          <w:sz w:val="24"/>
          <w:szCs w:val="24"/>
          <w:lang w:val="es-ES"/>
        </w:rPr>
        <w:t>empregados</w:t>
      </w:r>
      <w:proofErr w:type="spellEnd"/>
      <w:r w:rsidRPr="00F46A29">
        <w:rPr>
          <w:rFonts w:ascii="Times New Roman" w:eastAsia="Times New Roman" w:hAnsi="Times New Roman"/>
          <w:sz w:val="24"/>
          <w:szCs w:val="24"/>
          <w:lang w:val="es-ES"/>
        </w:rPr>
        <w:t xml:space="preserve"> </w:t>
      </w:r>
      <w:proofErr w:type="spellStart"/>
      <w:r w:rsidRPr="00F46A29">
        <w:rPr>
          <w:rFonts w:ascii="Times New Roman" w:eastAsia="Times New Roman" w:hAnsi="Times New Roman"/>
          <w:sz w:val="24"/>
          <w:szCs w:val="24"/>
          <w:lang w:val="es-ES"/>
        </w:rPr>
        <w:t>estresse</w:t>
      </w:r>
      <w:proofErr w:type="spellEnd"/>
      <w:r w:rsidRPr="00F46A29">
        <w:rPr>
          <w:rFonts w:ascii="Times New Roman" w:eastAsia="Times New Roman" w:hAnsi="Times New Roman"/>
          <w:sz w:val="24"/>
          <w:szCs w:val="24"/>
          <w:lang w:val="es-ES"/>
        </w:rPr>
        <w:t xml:space="preserve"> da área administrativa. </w:t>
      </w:r>
      <w:proofErr w:type="spellStart"/>
      <w:r w:rsidRPr="00F46A29">
        <w:rPr>
          <w:rFonts w:ascii="Times New Roman" w:eastAsia="Times New Roman" w:hAnsi="Times New Roman"/>
          <w:sz w:val="24"/>
          <w:szCs w:val="24"/>
          <w:lang w:val="es-ES"/>
        </w:rPr>
        <w:t>Conclusão</w:t>
      </w:r>
      <w:proofErr w:type="spellEnd"/>
      <w:r w:rsidRPr="00F46A29">
        <w:rPr>
          <w:rFonts w:ascii="Times New Roman" w:eastAsia="Times New Roman" w:hAnsi="Times New Roman"/>
          <w:sz w:val="24"/>
          <w:szCs w:val="24"/>
          <w:lang w:val="es-ES"/>
        </w:rPr>
        <w:t xml:space="preserve"> </w:t>
      </w:r>
      <w:proofErr w:type="spellStart"/>
      <w:r w:rsidRPr="00F46A29">
        <w:rPr>
          <w:rFonts w:ascii="Times New Roman" w:eastAsia="Times New Roman" w:hAnsi="Times New Roman"/>
          <w:sz w:val="24"/>
          <w:szCs w:val="24"/>
          <w:lang w:val="es-ES"/>
        </w:rPr>
        <w:t>Embora</w:t>
      </w:r>
      <w:proofErr w:type="spellEnd"/>
      <w:r w:rsidRPr="00F46A29">
        <w:rPr>
          <w:rFonts w:ascii="Times New Roman" w:eastAsia="Times New Roman" w:hAnsi="Times New Roman"/>
          <w:sz w:val="24"/>
          <w:szCs w:val="24"/>
          <w:lang w:val="es-ES"/>
        </w:rPr>
        <w:t xml:space="preserve"> </w:t>
      </w:r>
      <w:proofErr w:type="spellStart"/>
      <w:r w:rsidRPr="00F46A29">
        <w:rPr>
          <w:rFonts w:ascii="Times New Roman" w:eastAsia="Times New Roman" w:hAnsi="Times New Roman"/>
          <w:sz w:val="24"/>
          <w:szCs w:val="24"/>
          <w:lang w:val="es-ES"/>
        </w:rPr>
        <w:t>seja</w:t>
      </w:r>
      <w:proofErr w:type="spellEnd"/>
      <w:r w:rsidRPr="00F46A29">
        <w:rPr>
          <w:rFonts w:ascii="Times New Roman" w:eastAsia="Times New Roman" w:hAnsi="Times New Roman"/>
          <w:sz w:val="24"/>
          <w:szCs w:val="24"/>
          <w:lang w:val="es-ES"/>
        </w:rPr>
        <w:t xml:space="preserve"> </w:t>
      </w:r>
      <w:proofErr w:type="spellStart"/>
      <w:r w:rsidRPr="00F46A29">
        <w:rPr>
          <w:rFonts w:ascii="Times New Roman" w:eastAsia="Times New Roman" w:hAnsi="Times New Roman"/>
          <w:sz w:val="24"/>
          <w:szCs w:val="24"/>
          <w:lang w:val="es-ES"/>
        </w:rPr>
        <w:t>verdade</w:t>
      </w:r>
      <w:proofErr w:type="spellEnd"/>
      <w:r w:rsidRPr="00F46A29">
        <w:rPr>
          <w:rFonts w:ascii="Times New Roman" w:eastAsia="Times New Roman" w:hAnsi="Times New Roman"/>
          <w:sz w:val="24"/>
          <w:szCs w:val="24"/>
          <w:lang w:val="es-ES"/>
        </w:rPr>
        <w:t xml:space="preserve"> que a </w:t>
      </w:r>
      <w:proofErr w:type="spellStart"/>
      <w:r w:rsidRPr="00F46A29">
        <w:rPr>
          <w:rFonts w:ascii="Times New Roman" w:eastAsia="Times New Roman" w:hAnsi="Times New Roman"/>
          <w:sz w:val="24"/>
          <w:szCs w:val="24"/>
          <w:lang w:val="es-ES"/>
        </w:rPr>
        <w:t>percentagem</w:t>
      </w:r>
      <w:proofErr w:type="spellEnd"/>
      <w:r w:rsidRPr="00F46A29">
        <w:rPr>
          <w:rFonts w:ascii="Times New Roman" w:eastAsia="Times New Roman" w:hAnsi="Times New Roman"/>
          <w:sz w:val="24"/>
          <w:szCs w:val="24"/>
          <w:lang w:val="es-ES"/>
        </w:rPr>
        <w:t xml:space="preserve"> de alto </w:t>
      </w:r>
      <w:proofErr w:type="spellStart"/>
      <w:r w:rsidRPr="00F46A29">
        <w:rPr>
          <w:rFonts w:ascii="Times New Roman" w:eastAsia="Times New Roman" w:hAnsi="Times New Roman"/>
          <w:sz w:val="24"/>
          <w:szCs w:val="24"/>
          <w:lang w:val="es-ES"/>
        </w:rPr>
        <w:t>nível</w:t>
      </w:r>
      <w:proofErr w:type="spellEnd"/>
      <w:r w:rsidRPr="00F46A29">
        <w:rPr>
          <w:rFonts w:ascii="Times New Roman" w:eastAsia="Times New Roman" w:hAnsi="Times New Roman"/>
          <w:sz w:val="24"/>
          <w:szCs w:val="24"/>
          <w:lang w:val="es-ES"/>
        </w:rPr>
        <w:t xml:space="preserve"> de </w:t>
      </w:r>
      <w:proofErr w:type="spellStart"/>
      <w:r w:rsidRPr="00F46A29">
        <w:rPr>
          <w:rFonts w:ascii="Times New Roman" w:eastAsia="Times New Roman" w:hAnsi="Times New Roman"/>
          <w:sz w:val="24"/>
          <w:szCs w:val="24"/>
          <w:lang w:val="es-ES"/>
        </w:rPr>
        <w:t>estresse</w:t>
      </w:r>
      <w:proofErr w:type="spellEnd"/>
      <w:r w:rsidRPr="00F46A29">
        <w:rPr>
          <w:rFonts w:ascii="Times New Roman" w:eastAsia="Times New Roman" w:hAnsi="Times New Roman"/>
          <w:sz w:val="24"/>
          <w:szCs w:val="24"/>
          <w:lang w:val="es-ES"/>
        </w:rPr>
        <w:t xml:space="preserve"> é menor, considera-se </w:t>
      </w:r>
      <w:proofErr w:type="spellStart"/>
      <w:r w:rsidRPr="00F46A29">
        <w:rPr>
          <w:rFonts w:ascii="Times New Roman" w:eastAsia="Times New Roman" w:hAnsi="Times New Roman"/>
          <w:sz w:val="24"/>
          <w:szCs w:val="24"/>
          <w:lang w:val="es-ES"/>
        </w:rPr>
        <w:t>necessário</w:t>
      </w:r>
      <w:proofErr w:type="spellEnd"/>
      <w:r w:rsidRPr="00F46A29">
        <w:rPr>
          <w:rFonts w:ascii="Times New Roman" w:eastAsia="Times New Roman" w:hAnsi="Times New Roman"/>
          <w:sz w:val="24"/>
          <w:szCs w:val="24"/>
          <w:lang w:val="es-ES"/>
        </w:rPr>
        <w:t xml:space="preserve"> para </w:t>
      </w:r>
      <w:proofErr w:type="spellStart"/>
      <w:r w:rsidRPr="00F46A29">
        <w:rPr>
          <w:rFonts w:ascii="Times New Roman" w:eastAsia="Times New Roman" w:hAnsi="Times New Roman"/>
          <w:sz w:val="24"/>
          <w:szCs w:val="24"/>
          <w:lang w:val="es-ES"/>
        </w:rPr>
        <w:t>treinar</w:t>
      </w:r>
      <w:proofErr w:type="spellEnd"/>
      <w:r w:rsidRPr="00F46A29">
        <w:rPr>
          <w:rFonts w:ascii="Times New Roman" w:eastAsia="Times New Roman" w:hAnsi="Times New Roman"/>
          <w:sz w:val="24"/>
          <w:szCs w:val="24"/>
          <w:lang w:val="es-ES"/>
        </w:rPr>
        <w:t xml:space="preserve"> na </w:t>
      </w:r>
      <w:proofErr w:type="spellStart"/>
      <w:r w:rsidRPr="00F46A29">
        <w:rPr>
          <w:rFonts w:ascii="Times New Roman" w:eastAsia="Times New Roman" w:hAnsi="Times New Roman"/>
          <w:sz w:val="24"/>
          <w:szCs w:val="24"/>
          <w:lang w:val="es-ES"/>
        </w:rPr>
        <w:t>manipulação</w:t>
      </w:r>
      <w:proofErr w:type="spellEnd"/>
      <w:r w:rsidRPr="00F46A29">
        <w:rPr>
          <w:rFonts w:ascii="Times New Roman" w:eastAsia="Times New Roman" w:hAnsi="Times New Roman"/>
          <w:sz w:val="24"/>
          <w:szCs w:val="24"/>
          <w:lang w:val="es-ES"/>
        </w:rPr>
        <w:t xml:space="preserve"> de técnicas de </w:t>
      </w:r>
      <w:proofErr w:type="spellStart"/>
      <w:r w:rsidRPr="00F46A29">
        <w:rPr>
          <w:rFonts w:ascii="Times New Roman" w:eastAsia="Times New Roman" w:hAnsi="Times New Roman"/>
          <w:sz w:val="24"/>
          <w:szCs w:val="24"/>
          <w:lang w:val="es-ES"/>
        </w:rPr>
        <w:t>enfrentamento</w:t>
      </w:r>
      <w:proofErr w:type="spellEnd"/>
      <w:r w:rsidRPr="00F46A29">
        <w:rPr>
          <w:rFonts w:ascii="Times New Roman" w:eastAsia="Times New Roman" w:hAnsi="Times New Roman"/>
          <w:sz w:val="24"/>
          <w:szCs w:val="24"/>
          <w:lang w:val="es-ES"/>
        </w:rPr>
        <w:t xml:space="preserve"> para todos os </w:t>
      </w:r>
      <w:proofErr w:type="spellStart"/>
      <w:r w:rsidRPr="00F46A29">
        <w:rPr>
          <w:rFonts w:ascii="Times New Roman" w:eastAsia="Times New Roman" w:hAnsi="Times New Roman"/>
          <w:sz w:val="24"/>
          <w:szCs w:val="24"/>
          <w:lang w:val="es-ES"/>
        </w:rPr>
        <w:t>funcionários</w:t>
      </w:r>
      <w:proofErr w:type="spellEnd"/>
      <w:r w:rsidRPr="00F46A29">
        <w:rPr>
          <w:rFonts w:ascii="Times New Roman" w:eastAsia="Times New Roman" w:hAnsi="Times New Roman"/>
          <w:sz w:val="24"/>
          <w:szCs w:val="24"/>
          <w:lang w:val="es-ES"/>
        </w:rPr>
        <w:t>.</w:t>
      </w:r>
    </w:p>
    <w:p w:rsidR="00F46A29" w:rsidRDefault="00F46A29" w:rsidP="00F46A29">
      <w:pPr>
        <w:spacing w:line="480" w:lineRule="auto"/>
        <w:jc w:val="both"/>
        <w:rPr>
          <w:rFonts w:ascii="Times New Roman" w:eastAsia="Times New Roman" w:hAnsi="Times New Roman"/>
          <w:sz w:val="24"/>
          <w:szCs w:val="24"/>
          <w:lang w:val="es-ES"/>
        </w:rPr>
      </w:pPr>
      <w:proofErr w:type="spellStart"/>
      <w:r w:rsidRPr="00F46A29">
        <w:rPr>
          <w:rFonts w:eastAsia="Times New Roman" w:cs="Calibri"/>
          <w:color w:val="7030A0"/>
          <w:sz w:val="28"/>
          <w:szCs w:val="28"/>
          <w:lang w:val="es-ES" w:eastAsia="es-ES"/>
        </w:rPr>
        <w:t>Palavras</w:t>
      </w:r>
      <w:proofErr w:type="spellEnd"/>
      <w:r w:rsidRPr="00F46A29">
        <w:rPr>
          <w:rFonts w:eastAsia="Times New Roman" w:cs="Calibri"/>
          <w:color w:val="7030A0"/>
          <w:sz w:val="28"/>
          <w:szCs w:val="28"/>
          <w:lang w:val="es-ES" w:eastAsia="es-ES"/>
        </w:rPr>
        <w:t>-chave:</w:t>
      </w:r>
      <w:r w:rsidRPr="00BC2330">
        <w:rPr>
          <w:rFonts w:ascii="Arial" w:hAnsi="Arial" w:cs="Arial"/>
          <w:sz w:val="24"/>
          <w:szCs w:val="24"/>
        </w:rPr>
        <w:t xml:space="preserve"> </w:t>
      </w:r>
      <w:proofErr w:type="spellStart"/>
      <w:r w:rsidRPr="00F46A29">
        <w:rPr>
          <w:rFonts w:ascii="Times New Roman" w:eastAsia="Times New Roman" w:hAnsi="Times New Roman"/>
          <w:sz w:val="24"/>
          <w:szCs w:val="24"/>
          <w:lang w:val="es-ES"/>
        </w:rPr>
        <w:t>nível</w:t>
      </w:r>
      <w:proofErr w:type="spellEnd"/>
      <w:r w:rsidRPr="00F46A29">
        <w:rPr>
          <w:rFonts w:ascii="Times New Roman" w:eastAsia="Times New Roman" w:hAnsi="Times New Roman"/>
          <w:sz w:val="24"/>
          <w:szCs w:val="24"/>
          <w:lang w:val="es-ES"/>
        </w:rPr>
        <w:t xml:space="preserve"> de </w:t>
      </w:r>
      <w:proofErr w:type="spellStart"/>
      <w:r w:rsidRPr="00F46A29">
        <w:rPr>
          <w:rFonts w:ascii="Times New Roman" w:eastAsia="Times New Roman" w:hAnsi="Times New Roman"/>
          <w:sz w:val="24"/>
          <w:szCs w:val="24"/>
          <w:lang w:val="es-ES"/>
        </w:rPr>
        <w:t>estresse</w:t>
      </w:r>
      <w:proofErr w:type="spellEnd"/>
      <w:r w:rsidRPr="00F46A29">
        <w:rPr>
          <w:rFonts w:ascii="Times New Roman" w:eastAsia="Times New Roman" w:hAnsi="Times New Roman"/>
          <w:sz w:val="24"/>
          <w:szCs w:val="24"/>
          <w:lang w:val="es-ES"/>
        </w:rPr>
        <w:t>.</w:t>
      </w:r>
    </w:p>
    <w:p w:rsidR="00F46A29" w:rsidRPr="009941E1" w:rsidRDefault="00F46A29" w:rsidP="00F46A29">
      <w:pPr>
        <w:spacing w:line="360" w:lineRule="auto"/>
        <w:jc w:val="both"/>
        <w:rPr>
          <w:rFonts w:ascii="Times New Roman" w:hAnsi="Times New Roman"/>
          <w:color w:val="000000"/>
          <w:sz w:val="24"/>
          <w:szCs w:val="24"/>
        </w:rPr>
      </w:pPr>
      <w:r w:rsidRPr="00B3696C">
        <w:rPr>
          <w:rFonts w:ascii="Times New Roman" w:hAnsi="Times New Roman"/>
          <w:b/>
          <w:sz w:val="24"/>
        </w:rPr>
        <w:t>Fecha recepción:</w:t>
      </w:r>
      <w:r w:rsidRPr="00B3696C">
        <w:rPr>
          <w:rFonts w:ascii="Times New Roman" w:hAnsi="Times New Roman"/>
          <w:sz w:val="24"/>
        </w:rPr>
        <w:t xml:space="preserve">   </w:t>
      </w:r>
      <w:r>
        <w:rPr>
          <w:rFonts w:ascii="Times New Roman" w:hAnsi="Times New Roman"/>
          <w:sz w:val="24"/>
        </w:rPr>
        <w:t>Enero 2016</w:t>
      </w:r>
      <w:r w:rsidRPr="00B3696C">
        <w:rPr>
          <w:rFonts w:ascii="Times New Roman" w:hAnsi="Times New Roman"/>
          <w:sz w:val="24"/>
        </w:rPr>
        <w:t xml:space="preserve">           </w:t>
      </w:r>
      <w:r w:rsidRPr="00B3696C">
        <w:rPr>
          <w:rFonts w:ascii="Times New Roman" w:hAnsi="Times New Roman"/>
          <w:b/>
          <w:sz w:val="24"/>
        </w:rPr>
        <w:t>Fecha aceptación:</w:t>
      </w:r>
      <w:r w:rsidRPr="00B3696C">
        <w:rPr>
          <w:rFonts w:ascii="Times New Roman" w:hAnsi="Times New Roman"/>
          <w:sz w:val="24"/>
        </w:rPr>
        <w:t xml:space="preserve"> Junio 2016</w:t>
      </w:r>
      <w:r w:rsidRPr="000D06E2">
        <w:br/>
      </w:r>
      <w:r w:rsidR="004F1B1F">
        <w:rPr>
          <w:rFonts w:cs="Calibri"/>
        </w:rPr>
        <w:pict>
          <v:rect id="_x0000_i1025" style="width:0;height:1.5pt" o:hralign="center" o:hrstd="t" o:hr="t" fillcolor="#a0a0a0" stroked="f"/>
        </w:pict>
      </w:r>
    </w:p>
    <w:p w:rsidR="00F46A29" w:rsidRPr="00BC2330" w:rsidRDefault="00F46A29" w:rsidP="00F46A29">
      <w:pPr>
        <w:spacing w:line="480" w:lineRule="auto"/>
        <w:jc w:val="both"/>
        <w:rPr>
          <w:rFonts w:ascii="Arial" w:hAnsi="Arial" w:cs="Arial"/>
          <w:sz w:val="24"/>
          <w:szCs w:val="24"/>
        </w:rPr>
      </w:pPr>
    </w:p>
    <w:p w:rsidR="00F46A29" w:rsidRPr="00BC2330" w:rsidRDefault="00F46A29" w:rsidP="00F46A29">
      <w:pPr>
        <w:spacing w:line="480" w:lineRule="auto"/>
        <w:jc w:val="both"/>
        <w:rPr>
          <w:rFonts w:ascii="Arial" w:hAnsi="Arial" w:cs="Arial"/>
          <w:sz w:val="24"/>
          <w:szCs w:val="24"/>
        </w:rPr>
      </w:pPr>
    </w:p>
    <w:p w:rsidR="00CD43FF" w:rsidRPr="00F46A29" w:rsidRDefault="00CD43FF" w:rsidP="00F46A29">
      <w:pPr>
        <w:spacing w:line="480" w:lineRule="auto"/>
        <w:rPr>
          <w:rFonts w:eastAsia="Times New Roman" w:cs="Calibri"/>
          <w:color w:val="7030A0"/>
          <w:sz w:val="28"/>
          <w:szCs w:val="28"/>
          <w:lang w:val="es-ES" w:eastAsia="es-ES"/>
        </w:rPr>
      </w:pPr>
      <w:r w:rsidRPr="00F46A29">
        <w:rPr>
          <w:rFonts w:eastAsia="Times New Roman" w:cs="Calibri"/>
          <w:color w:val="7030A0"/>
          <w:sz w:val="28"/>
          <w:szCs w:val="28"/>
          <w:lang w:val="es-ES" w:eastAsia="es-ES"/>
        </w:rPr>
        <w:lastRenderedPageBreak/>
        <w:t>Introducción</w:t>
      </w:r>
    </w:p>
    <w:p w:rsidR="00CD43FF" w:rsidRPr="00F46A29" w:rsidRDefault="00CD43FF" w:rsidP="00F46A29">
      <w:pPr>
        <w:spacing w:line="360" w:lineRule="auto"/>
        <w:jc w:val="both"/>
        <w:rPr>
          <w:rFonts w:ascii="Times New Roman" w:hAnsi="Times New Roman"/>
          <w:bCs/>
          <w:sz w:val="24"/>
          <w:szCs w:val="24"/>
        </w:rPr>
      </w:pPr>
      <w:r w:rsidRPr="00F46A29">
        <w:rPr>
          <w:rFonts w:ascii="Times New Roman" w:hAnsi="Times New Roman"/>
          <w:bCs/>
          <w:sz w:val="24"/>
          <w:szCs w:val="24"/>
        </w:rPr>
        <w:t>Vivir en esta época sin estrés, es una utopía, ya que este es considerado como un mal irremediable. Independientemente del contexto donde se trabaje, el estrés se encuentra presente.</w:t>
      </w:r>
    </w:p>
    <w:p w:rsidR="00CD43FF" w:rsidRPr="00F46A29" w:rsidRDefault="00CD43FF" w:rsidP="00F46A29">
      <w:pPr>
        <w:spacing w:line="360" w:lineRule="auto"/>
        <w:jc w:val="both"/>
        <w:rPr>
          <w:rFonts w:ascii="Times New Roman" w:hAnsi="Times New Roman"/>
          <w:sz w:val="24"/>
          <w:szCs w:val="24"/>
        </w:rPr>
      </w:pPr>
      <w:r w:rsidRPr="00F46A29">
        <w:rPr>
          <w:rFonts w:ascii="Times New Roman" w:hAnsi="Times New Roman"/>
          <w:sz w:val="24"/>
          <w:szCs w:val="24"/>
        </w:rPr>
        <w:t xml:space="preserve">De acuerdo a la Organización Internacional del Trabajo (OIT) menciona </w:t>
      </w:r>
      <w:r w:rsidR="008A2580" w:rsidRPr="00F46A29">
        <w:rPr>
          <w:rFonts w:ascii="Times New Roman" w:hAnsi="Times New Roman"/>
          <w:sz w:val="24"/>
          <w:szCs w:val="24"/>
        </w:rPr>
        <w:t>que México</w:t>
      </w:r>
      <w:r w:rsidRPr="00F46A29">
        <w:rPr>
          <w:rFonts w:ascii="Times New Roman" w:hAnsi="Times New Roman"/>
          <w:sz w:val="24"/>
          <w:szCs w:val="24"/>
        </w:rPr>
        <w:t xml:space="preserve"> es uno de los países </w:t>
      </w:r>
      <w:r w:rsidR="008A2580" w:rsidRPr="00F46A29">
        <w:rPr>
          <w:rFonts w:ascii="Times New Roman" w:hAnsi="Times New Roman"/>
          <w:sz w:val="24"/>
          <w:szCs w:val="24"/>
        </w:rPr>
        <w:t>con mayor</w:t>
      </w:r>
      <w:r w:rsidRPr="00F46A29">
        <w:rPr>
          <w:rFonts w:ascii="Times New Roman" w:hAnsi="Times New Roman"/>
          <w:sz w:val="24"/>
          <w:szCs w:val="24"/>
        </w:rPr>
        <w:t xml:space="preserve"> índice de trabajadores que presentan estrés laboral en un 75%, de ahí China presenta un 73% y los Estados Unidos </w:t>
      </w:r>
      <w:r w:rsidR="008A2580" w:rsidRPr="00F46A29">
        <w:rPr>
          <w:rFonts w:ascii="Times New Roman" w:hAnsi="Times New Roman"/>
          <w:sz w:val="24"/>
          <w:szCs w:val="24"/>
        </w:rPr>
        <w:t>presentan</w:t>
      </w:r>
      <w:r w:rsidRPr="00F46A29">
        <w:rPr>
          <w:rFonts w:ascii="Times New Roman" w:hAnsi="Times New Roman"/>
          <w:sz w:val="24"/>
          <w:szCs w:val="24"/>
        </w:rPr>
        <w:t xml:space="preserve"> un 59%</w:t>
      </w:r>
    </w:p>
    <w:p w:rsidR="00CD43FF" w:rsidRPr="00F46A29" w:rsidRDefault="00CD43FF" w:rsidP="00F46A29">
      <w:pPr>
        <w:spacing w:line="360" w:lineRule="auto"/>
        <w:jc w:val="both"/>
        <w:rPr>
          <w:rFonts w:ascii="Times New Roman" w:hAnsi="Times New Roman"/>
          <w:bCs/>
          <w:sz w:val="24"/>
          <w:szCs w:val="24"/>
        </w:rPr>
      </w:pPr>
      <w:r w:rsidRPr="00F46A29">
        <w:rPr>
          <w:rFonts w:ascii="Times New Roman" w:hAnsi="Times New Roman"/>
          <w:sz w:val="24"/>
          <w:szCs w:val="24"/>
        </w:rPr>
        <w:t>Según un informe de la Universidad Sussex (Rodríguez, 2001), de Inglaterra, México es uno de los países con mayores niveles de estrés en el mundo, debido a que presenta los principales factores que provocan estrés, tales como pobreza y cambios constantes de situación.</w:t>
      </w:r>
      <w:r w:rsidRPr="00F46A29">
        <w:rPr>
          <w:rFonts w:ascii="Times New Roman" w:hAnsi="Times New Roman"/>
          <w:bCs/>
          <w:sz w:val="24"/>
          <w:szCs w:val="24"/>
        </w:rPr>
        <w:t xml:space="preserve"> Y las consecuencias de padecerlo no solo se ven reflejadas en el trabajador sino también en la empresa y por lo tanto el país.  Razón por la que se realiza la siguiente investigación con el </w:t>
      </w:r>
      <w:r w:rsidR="008A2580" w:rsidRPr="00F46A29">
        <w:rPr>
          <w:rFonts w:ascii="Times New Roman" w:hAnsi="Times New Roman"/>
          <w:bCs/>
          <w:sz w:val="24"/>
          <w:szCs w:val="24"/>
        </w:rPr>
        <w:t>objetivo de</w:t>
      </w:r>
      <w:r w:rsidRPr="00F46A29">
        <w:rPr>
          <w:rFonts w:ascii="Times New Roman" w:hAnsi="Times New Roman"/>
          <w:bCs/>
          <w:sz w:val="24"/>
          <w:szCs w:val="24"/>
        </w:rPr>
        <w:t xml:space="preserve"> conocer el nivel de estrés que presentan los trabajadores del Ingenio la Gloria.</w:t>
      </w:r>
    </w:p>
    <w:p w:rsidR="00CD43FF" w:rsidRPr="00F46A29" w:rsidRDefault="00CD43FF" w:rsidP="00F46A29">
      <w:pPr>
        <w:spacing w:line="360" w:lineRule="auto"/>
        <w:jc w:val="both"/>
        <w:rPr>
          <w:rFonts w:ascii="Times New Roman" w:hAnsi="Times New Roman"/>
          <w:b/>
          <w:bCs/>
          <w:sz w:val="24"/>
          <w:szCs w:val="24"/>
        </w:rPr>
      </w:pPr>
      <w:r w:rsidRPr="00F46A29">
        <w:rPr>
          <w:rFonts w:ascii="Times New Roman" w:hAnsi="Times New Roman"/>
          <w:b/>
          <w:bCs/>
          <w:sz w:val="24"/>
          <w:szCs w:val="24"/>
        </w:rPr>
        <w:t>Estrés</w:t>
      </w:r>
    </w:p>
    <w:p w:rsidR="00CD43FF" w:rsidRPr="00F46A29" w:rsidRDefault="00CD43FF" w:rsidP="00F46A29">
      <w:pPr>
        <w:spacing w:line="360" w:lineRule="auto"/>
        <w:jc w:val="both"/>
        <w:rPr>
          <w:rFonts w:ascii="Times New Roman" w:hAnsi="Times New Roman"/>
          <w:bCs/>
          <w:sz w:val="24"/>
          <w:szCs w:val="24"/>
        </w:rPr>
      </w:pPr>
      <w:r w:rsidRPr="00F46A29">
        <w:rPr>
          <w:rFonts w:ascii="Times New Roman" w:hAnsi="Times New Roman"/>
          <w:bCs/>
          <w:sz w:val="24"/>
          <w:szCs w:val="24"/>
        </w:rPr>
        <w:t xml:space="preserve">El concepto de “estrés” fue utilizado por primera vez por Hans Selye en 1936 para definir el estrés en términos biológicos como “una respuesta inespecífica del cuerpo a cualquier solicitud de cambio”. El estrés puede referirse a una </w:t>
      </w:r>
      <w:r w:rsidR="008A2580" w:rsidRPr="00F46A29">
        <w:rPr>
          <w:rFonts w:ascii="Times New Roman" w:hAnsi="Times New Roman"/>
          <w:bCs/>
          <w:sz w:val="24"/>
          <w:szCs w:val="24"/>
        </w:rPr>
        <w:t>condición negativa</w:t>
      </w:r>
      <w:r w:rsidRPr="00F46A29">
        <w:rPr>
          <w:rFonts w:ascii="Times New Roman" w:hAnsi="Times New Roman"/>
          <w:bCs/>
          <w:sz w:val="24"/>
          <w:szCs w:val="24"/>
        </w:rPr>
        <w:t xml:space="preserve"> o una condición positiva que responda a un factor estresante y que pueda tener un impacto en la salud mental o física y en el bienestar de una persona.</w:t>
      </w:r>
    </w:p>
    <w:p w:rsidR="00CD43FF" w:rsidRPr="00F46A29" w:rsidRDefault="00CD43FF" w:rsidP="00F46A29">
      <w:pPr>
        <w:spacing w:line="360" w:lineRule="auto"/>
        <w:jc w:val="both"/>
        <w:rPr>
          <w:rFonts w:ascii="Times New Roman" w:hAnsi="Times New Roman"/>
          <w:bCs/>
          <w:sz w:val="24"/>
          <w:szCs w:val="24"/>
        </w:rPr>
      </w:pPr>
      <w:r w:rsidRPr="00F46A29">
        <w:rPr>
          <w:rFonts w:ascii="Times New Roman" w:hAnsi="Times New Roman"/>
          <w:bCs/>
          <w:sz w:val="24"/>
          <w:szCs w:val="24"/>
        </w:rPr>
        <w:t>El estrés es la respuesta de adaptación con la mediación de características individuales y/o procesos psicológicos, y que es consecuencia de cualquier acción,</w:t>
      </w:r>
    </w:p>
    <w:p w:rsidR="00CD43FF" w:rsidRPr="00F46A29" w:rsidRDefault="00EE0342" w:rsidP="00F46A29">
      <w:pPr>
        <w:spacing w:line="360" w:lineRule="auto"/>
        <w:jc w:val="both"/>
        <w:rPr>
          <w:rFonts w:ascii="Times New Roman" w:hAnsi="Times New Roman"/>
          <w:bCs/>
          <w:sz w:val="24"/>
          <w:szCs w:val="24"/>
        </w:rPr>
      </w:pPr>
      <w:r w:rsidRPr="00F46A29">
        <w:rPr>
          <w:rFonts w:ascii="Times New Roman" w:hAnsi="Times New Roman"/>
          <w:bCs/>
          <w:sz w:val="24"/>
          <w:szCs w:val="24"/>
        </w:rPr>
        <w:t>d</w:t>
      </w:r>
      <w:r w:rsidR="00CD43FF" w:rsidRPr="00F46A29">
        <w:rPr>
          <w:rFonts w:ascii="Times New Roman" w:hAnsi="Times New Roman"/>
          <w:bCs/>
          <w:sz w:val="24"/>
          <w:szCs w:val="24"/>
        </w:rPr>
        <w:t>e acuerdo a la Organización</w:t>
      </w:r>
      <w:r w:rsidRPr="00F46A29">
        <w:rPr>
          <w:rFonts w:ascii="Times New Roman" w:hAnsi="Times New Roman"/>
          <w:bCs/>
          <w:sz w:val="24"/>
          <w:szCs w:val="24"/>
        </w:rPr>
        <w:t xml:space="preserve"> Internacional del Trabajo (OIT. 2015:s/p)</w:t>
      </w:r>
      <w:r w:rsidR="00CD43FF" w:rsidRPr="00F46A29">
        <w:rPr>
          <w:rFonts w:ascii="Times New Roman" w:hAnsi="Times New Roman"/>
          <w:bCs/>
          <w:sz w:val="24"/>
          <w:szCs w:val="24"/>
        </w:rPr>
        <w:t>, el estrés laboral es una “enfermedad peligrosa para las economías industrializadas y en vías de desarrollo; perjudicando a la producción, al afectar a la salud física y mental de los trabajadores”</w:t>
      </w:r>
    </w:p>
    <w:p w:rsidR="00CD43FF" w:rsidRPr="00F46A29" w:rsidRDefault="00CD43FF" w:rsidP="00F46A29">
      <w:pPr>
        <w:spacing w:line="360" w:lineRule="auto"/>
        <w:jc w:val="both"/>
        <w:rPr>
          <w:rFonts w:ascii="Times New Roman" w:hAnsi="Times New Roman"/>
          <w:bCs/>
          <w:sz w:val="24"/>
          <w:szCs w:val="24"/>
        </w:rPr>
      </w:pPr>
      <w:r w:rsidRPr="00F46A29">
        <w:rPr>
          <w:rFonts w:ascii="Times New Roman" w:hAnsi="Times New Roman"/>
          <w:bCs/>
          <w:sz w:val="24"/>
          <w:szCs w:val="24"/>
        </w:rPr>
        <w:t>Para la OIT, el estrés es la respuesta física y emocional a un daño causado por un desequilibrio entre las exigencias percibidas y los recursos y capacidades percibidos de un individuo para hacer frente a esas exigencias.</w:t>
      </w:r>
    </w:p>
    <w:p w:rsidR="00CD43FF" w:rsidRPr="00F46A29" w:rsidRDefault="00CD43FF" w:rsidP="00F46A29">
      <w:pPr>
        <w:spacing w:line="360" w:lineRule="auto"/>
        <w:jc w:val="both"/>
        <w:rPr>
          <w:rFonts w:ascii="Times New Roman" w:hAnsi="Times New Roman"/>
          <w:bCs/>
          <w:sz w:val="24"/>
          <w:szCs w:val="24"/>
        </w:rPr>
      </w:pPr>
      <w:r w:rsidRPr="00F46A29">
        <w:rPr>
          <w:rFonts w:ascii="Times New Roman" w:hAnsi="Times New Roman"/>
          <w:bCs/>
          <w:sz w:val="24"/>
          <w:szCs w:val="24"/>
        </w:rPr>
        <w:lastRenderedPageBreak/>
        <w:t>Partiendo el paradigma que la salud está reconocida como una combinación de factores biológicos, psicológicos (pensamientos, emociones y comportamientos), y sociales (socioeconómicos, socio ambientales, y culturales).</w:t>
      </w:r>
    </w:p>
    <w:p w:rsidR="0039133B" w:rsidRPr="00F46A29" w:rsidRDefault="00EE0342" w:rsidP="00F46A29">
      <w:pPr>
        <w:spacing w:line="360" w:lineRule="auto"/>
        <w:jc w:val="both"/>
        <w:rPr>
          <w:rFonts w:ascii="Times New Roman" w:hAnsi="Times New Roman"/>
          <w:bCs/>
          <w:sz w:val="24"/>
          <w:szCs w:val="24"/>
        </w:rPr>
      </w:pPr>
      <w:r w:rsidRPr="00F46A29">
        <w:rPr>
          <w:rFonts w:ascii="Times New Roman" w:hAnsi="Times New Roman"/>
          <w:bCs/>
          <w:sz w:val="24"/>
          <w:szCs w:val="24"/>
        </w:rPr>
        <w:t>En síntesis e</w:t>
      </w:r>
      <w:r w:rsidR="00CD43FF" w:rsidRPr="00F46A29">
        <w:rPr>
          <w:rFonts w:ascii="Times New Roman" w:hAnsi="Times New Roman"/>
          <w:bCs/>
          <w:sz w:val="24"/>
          <w:szCs w:val="24"/>
        </w:rPr>
        <w:t xml:space="preserve">ntonces las consecuencias del estrés laboral son mutiles nuevamente la organización internacional explicó que este padecimiento “no sólo impacta la salud de los ciudadanos, sino directamente la economía de los </w:t>
      </w:r>
      <w:r w:rsidRPr="00F46A29">
        <w:rPr>
          <w:rFonts w:ascii="Times New Roman" w:hAnsi="Times New Roman"/>
          <w:bCs/>
          <w:sz w:val="24"/>
          <w:szCs w:val="24"/>
        </w:rPr>
        <w:t>países</w:t>
      </w:r>
      <w:r w:rsidR="00CD43FF" w:rsidRPr="00F46A29">
        <w:rPr>
          <w:rFonts w:ascii="Times New Roman" w:hAnsi="Times New Roman"/>
          <w:bCs/>
          <w:sz w:val="24"/>
          <w:szCs w:val="24"/>
        </w:rPr>
        <w:t xml:space="preserve">, que representa pérdidas de entre 0.5 y 0.3% del Producto Interno Bruto de cada nación. Por su parte </w:t>
      </w:r>
      <w:r w:rsidR="008A2580" w:rsidRPr="00F46A29">
        <w:rPr>
          <w:rFonts w:ascii="Times New Roman" w:hAnsi="Times New Roman"/>
          <w:bCs/>
          <w:sz w:val="24"/>
          <w:szCs w:val="24"/>
        </w:rPr>
        <w:t xml:space="preserve">el </w:t>
      </w:r>
      <w:r w:rsidR="008A2580" w:rsidRPr="00F46A29">
        <w:rPr>
          <w:rFonts w:ascii="Times New Roman" w:hAnsi="Times New Roman"/>
          <w:color w:val="000000"/>
          <w:sz w:val="24"/>
          <w:szCs w:val="24"/>
        </w:rPr>
        <w:t>Instituto</w:t>
      </w:r>
      <w:r w:rsidR="00CD43FF" w:rsidRPr="00F46A29">
        <w:rPr>
          <w:rFonts w:ascii="Times New Roman" w:hAnsi="Times New Roman"/>
          <w:color w:val="000000"/>
          <w:sz w:val="24"/>
          <w:szCs w:val="24"/>
        </w:rPr>
        <w:t xml:space="preserve"> Nacional de Estadística y Geografía (INEGI) menciono</w:t>
      </w:r>
      <w:r w:rsidR="008A2580" w:rsidRPr="00F46A29">
        <w:rPr>
          <w:rFonts w:ascii="Times New Roman" w:hAnsi="Times New Roman"/>
          <w:color w:val="000000"/>
          <w:sz w:val="24"/>
          <w:szCs w:val="24"/>
        </w:rPr>
        <w:t>, que</w:t>
      </w:r>
      <w:r w:rsidR="00CD43FF" w:rsidRPr="00F46A29">
        <w:rPr>
          <w:rFonts w:ascii="Times New Roman" w:hAnsi="Times New Roman"/>
          <w:color w:val="000000"/>
          <w:sz w:val="24"/>
          <w:szCs w:val="24"/>
        </w:rPr>
        <w:t xml:space="preserve"> el Producto Interno Bruto (PIB) de México cerró durante </w:t>
      </w:r>
      <w:r w:rsidR="008A2580" w:rsidRPr="00F46A29">
        <w:rPr>
          <w:rFonts w:ascii="Times New Roman" w:hAnsi="Times New Roman"/>
          <w:color w:val="000000"/>
          <w:sz w:val="24"/>
          <w:szCs w:val="24"/>
        </w:rPr>
        <w:t>el 2014</w:t>
      </w:r>
      <w:r w:rsidR="00CD43FF" w:rsidRPr="00F46A29">
        <w:rPr>
          <w:rFonts w:ascii="Times New Roman" w:hAnsi="Times New Roman"/>
          <w:color w:val="000000"/>
          <w:sz w:val="24"/>
          <w:szCs w:val="24"/>
        </w:rPr>
        <w:t xml:space="preserve"> con un incremento de 2.1%, por lo que este padecimiento de salud representa pérdidas millonarias </w:t>
      </w:r>
      <w:r w:rsidRPr="00F46A29">
        <w:rPr>
          <w:rFonts w:ascii="Times New Roman" w:hAnsi="Times New Roman"/>
          <w:color w:val="000000"/>
          <w:sz w:val="24"/>
          <w:szCs w:val="24"/>
        </w:rPr>
        <w:t>para toda la República mexicana. Algunas de las causas son el volumen y ritmo de trabajo, las tareas aburridas o monótonas, empleos inestables, elevado nivel de responsabilidad, exposición a tareas insalubres o peligrosas, falta de apoyo, acoso por parte de sus compañeros o superiores, utilización inadecuada de la posiciones de poder, falta de reconocimiento, condiciones ambientales del lugar de trabajo, combinación de cualquiera de los anteriores factores. En si el estrés es generado no solo por una causa si de la presencia de varias de ellas, lo que favorece que los niveles de estrés se incremente y afecte al empleado como a la empresa.</w:t>
      </w:r>
    </w:p>
    <w:p w:rsidR="0039133B" w:rsidRPr="00F46A29" w:rsidRDefault="0039133B" w:rsidP="00F46A29">
      <w:pPr>
        <w:spacing w:line="360" w:lineRule="auto"/>
        <w:jc w:val="both"/>
        <w:rPr>
          <w:rFonts w:ascii="Times New Roman" w:hAnsi="Times New Roman"/>
          <w:b/>
          <w:sz w:val="24"/>
          <w:szCs w:val="24"/>
        </w:rPr>
      </w:pPr>
      <w:r w:rsidRPr="00F46A29">
        <w:rPr>
          <w:rFonts w:ascii="Times New Roman" w:hAnsi="Times New Roman"/>
          <w:b/>
          <w:sz w:val="24"/>
          <w:szCs w:val="24"/>
        </w:rPr>
        <w:t>Metodología</w:t>
      </w:r>
    </w:p>
    <w:p w:rsidR="0039133B" w:rsidRPr="00F46A29" w:rsidRDefault="0039133B" w:rsidP="00F46A29">
      <w:pPr>
        <w:spacing w:line="360" w:lineRule="auto"/>
        <w:jc w:val="both"/>
        <w:rPr>
          <w:rFonts w:ascii="Times New Roman" w:hAnsi="Times New Roman"/>
          <w:b/>
          <w:sz w:val="24"/>
          <w:szCs w:val="24"/>
        </w:rPr>
      </w:pPr>
      <w:r w:rsidRPr="00F46A29">
        <w:rPr>
          <w:rFonts w:ascii="Times New Roman" w:hAnsi="Times New Roman"/>
          <w:b/>
          <w:sz w:val="24"/>
          <w:szCs w:val="24"/>
        </w:rPr>
        <w:t>Descripción del Método.</w:t>
      </w:r>
    </w:p>
    <w:p w:rsidR="0039133B" w:rsidRPr="00F46A29" w:rsidRDefault="0039133B" w:rsidP="00F46A29">
      <w:pPr>
        <w:spacing w:after="0" w:line="360" w:lineRule="auto"/>
        <w:jc w:val="both"/>
        <w:rPr>
          <w:rFonts w:ascii="Times New Roman" w:hAnsi="Times New Roman"/>
          <w:sz w:val="24"/>
          <w:szCs w:val="24"/>
          <w:lang w:val="es-ES"/>
        </w:rPr>
      </w:pPr>
      <w:r w:rsidRPr="00F46A29">
        <w:rPr>
          <w:rFonts w:ascii="Times New Roman" w:hAnsi="Times New Roman"/>
          <w:b/>
          <w:i/>
          <w:sz w:val="24"/>
          <w:szCs w:val="24"/>
        </w:rPr>
        <w:t>Tipo de investigación.</w:t>
      </w:r>
      <w:r w:rsidRPr="00F46A29">
        <w:rPr>
          <w:rFonts w:ascii="Times New Roman" w:hAnsi="Times New Roman"/>
          <w:sz w:val="24"/>
          <w:szCs w:val="24"/>
        </w:rPr>
        <w:t xml:space="preserve"> El estudio es de tipo descriptivo que </w:t>
      </w:r>
      <w:r w:rsidRPr="00F46A29">
        <w:rPr>
          <w:rFonts w:ascii="Times New Roman" w:hAnsi="Times New Roman"/>
          <w:sz w:val="24"/>
          <w:szCs w:val="24"/>
          <w:lang w:val="es-ES"/>
        </w:rPr>
        <w:t xml:space="preserve">de acuerdo a </w:t>
      </w:r>
      <w:r w:rsidRPr="00F46A29">
        <w:rPr>
          <w:rFonts w:ascii="Times New Roman" w:hAnsi="Times New Roman"/>
          <w:sz w:val="24"/>
          <w:szCs w:val="24"/>
        </w:rPr>
        <w:t>Hernández, Fernández y Baptista (2014)</w:t>
      </w:r>
      <w:r w:rsidRPr="00F46A29">
        <w:rPr>
          <w:rFonts w:ascii="Times New Roman" w:hAnsi="Times New Roman"/>
          <w:sz w:val="24"/>
          <w:szCs w:val="24"/>
          <w:lang w:val="es-ES"/>
        </w:rPr>
        <w:t>, pretende establecer las características, los niveles de asociación, las formas de manifestación o los índices de ocurrencia del problema de investigación.</w:t>
      </w:r>
    </w:p>
    <w:p w:rsidR="0039133B" w:rsidRPr="00F46A29" w:rsidRDefault="0039133B" w:rsidP="00F46A29">
      <w:pPr>
        <w:spacing w:after="0" w:line="360" w:lineRule="auto"/>
        <w:jc w:val="both"/>
        <w:rPr>
          <w:rFonts w:ascii="Times New Roman" w:hAnsi="Times New Roman"/>
          <w:sz w:val="24"/>
          <w:szCs w:val="24"/>
        </w:rPr>
      </w:pPr>
      <w:r w:rsidRPr="00F46A29">
        <w:rPr>
          <w:rFonts w:ascii="Times New Roman" w:hAnsi="Times New Roman"/>
          <w:b/>
          <w:i/>
          <w:sz w:val="24"/>
          <w:szCs w:val="24"/>
        </w:rPr>
        <w:t>Método.</w:t>
      </w:r>
      <w:r w:rsidRPr="00F46A29">
        <w:rPr>
          <w:rFonts w:ascii="Times New Roman" w:hAnsi="Times New Roman"/>
          <w:i/>
          <w:sz w:val="24"/>
          <w:szCs w:val="24"/>
        </w:rPr>
        <w:t xml:space="preserve"> </w:t>
      </w:r>
      <w:r w:rsidRPr="00F46A29">
        <w:rPr>
          <w:rFonts w:ascii="Times New Roman" w:hAnsi="Times New Roman"/>
          <w:sz w:val="24"/>
          <w:szCs w:val="24"/>
        </w:rPr>
        <w:t>Se realizó a través de una metodología cuantitativa; que según Hernández, Fernández y Baptista (2014) es el método que utiliza la recolección y el análisis de datos para contestar preguntas de investigación, confiando en la medición numérica, el conteo y frecuentemente en el uso de la estadística para establecer con exactitud patrones de comportamiento en una población.</w:t>
      </w:r>
    </w:p>
    <w:p w:rsidR="0039133B" w:rsidRPr="00F46A29" w:rsidRDefault="0039133B" w:rsidP="00F46A29">
      <w:pPr>
        <w:spacing w:line="360" w:lineRule="auto"/>
        <w:jc w:val="both"/>
        <w:rPr>
          <w:rFonts w:ascii="Times New Roman" w:hAnsi="Times New Roman"/>
          <w:bCs/>
          <w:sz w:val="24"/>
          <w:szCs w:val="24"/>
        </w:rPr>
      </w:pPr>
      <w:r w:rsidRPr="00F46A29">
        <w:rPr>
          <w:rFonts w:ascii="Times New Roman" w:hAnsi="Times New Roman"/>
          <w:b/>
          <w:i/>
          <w:sz w:val="24"/>
          <w:szCs w:val="24"/>
        </w:rPr>
        <w:t>Definición de variable</w:t>
      </w:r>
      <w:r w:rsidRPr="00F46A29">
        <w:rPr>
          <w:rFonts w:ascii="Times New Roman" w:hAnsi="Times New Roman"/>
          <w:b/>
          <w:sz w:val="24"/>
          <w:szCs w:val="24"/>
        </w:rPr>
        <w:t>.-</w:t>
      </w:r>
      <w:r w:rsidRPr="00F46A29">
        <w:rPr>
          <w:rFonts w:ascii="Times New Roman" w:hAnsi="Times New Roman"/>
          <w:bCs/>
          <w:sz w:val="24"/>
          <w:szCs w:val="24"/>
        </w:rPr>
        <w:t xml:space="preserve"> El estrés es la respuesta de adaptación con la mediación de características individuales y/o procesos psicológicos, y que es consecuencia de cualquier </w:t>
      </w:r>
      <w:r w:rsidRPr="00F46A29">
        <w:rPr>
          <w:rFonts w:ascii="Times New Roman" w:hAnsi="Times New Roman"/>
          <w:bCs/>
          <w:sz w:val="24"/>
          <w:szCs w:val="24"/>
        </w:rPr>
        <w:lastRenderedPageBreak/>
        <w:t>acción, situación o acontecimiento externo que inflige demandas físicas y/o psicológicas a las personas. (</w:t>
      </w:r>
      <w:proofErr w:type="spellStart"/>
      <w:r w:rsidRPr="00F46A29">
        <w:rPr>
          <w:rFonts w:ascii="Times New Roman" w:hAnsi="Times New Roman"/>
          <w:bCs/>
          <w:sz w:val="24"/>
          <w:szCs w:val="24"/>
        </w:rPr>
        <w:t>Lazarus</w:t>
      </w:r>
      <w:proofErr w:type="spellEnd"/>
      <w:r w:rsidRPr="00F46A29">
        <w:rPr>
          <w:rFonts w:ascii="Times New Roman" w:hAnsi="Times New Roman"/>
          <w:bCs/>
          <w:sz w:val="24"/>
          <w:szCs w:val="24"/>
        </w:rPr>
        <w:t>, R. 1981).</w:t>
      </w:r>
    </w:p>
    <w:p w:rsidR="0039133B" w:rsidRPr="00F46A29" w:rsidRDefault="0039133B" w:rsidP="00F46A29">
      <w:pPr>
        <w:spacing w:after="0" w:line="360" w:lineRule="auto"/>
        <w:jc w:val="both"/>
        <w:rPr>
          <w:rFonts w:ascii="Times New Roman" w:hAnsi="Times New Roman"/>
          <w:sz w:val="24"/>
          <w:szCs w:val="24"/>
        </w:rPr>
      </w:pPr>
      <w:r w:rsidRPr="00F46A29">
        <w:rPr>
          <w:rFonts w:ascii="Times New Roman" w:hAnsi="Times New Roman"/>
          <w:b/>
          <w:i/>
          <w:sz w:val="24"/>
          <w:szCs w:val="24"/>
        </w:rPr>
        <w:t>Instrumento.-</w:t>
      </w:r>
      <w:r w:rsidRPr="00F46A29">
        <w:rPr>
          <w:rFonts w:ascii="Times New Roman" w:hAnsi="Times New Roman"/>
          <w:sz w:val="24"/>
          <w:szCs w:val="24"/>
        </w:rPr>
        <w:t xml:space="preserve"> el test “Perfil de Estrés” de Kenneth M. </w:t>
      </w:r>
      <w:proofErr w:type="spellStart"/>
      <w:r w:rsidRPr="00F46A29">
        <w:rPr>
          <w:rFonts w:ascii="Times New Roman" w:hAnsi="Times New Roman"/>
          <w:sz w:val="24"/>
          <w:szCs w:val="24"/>
        </w:rPr>
        <w:t>Nowack</w:t>
      </w:r>
      <w:proofErr w:type="spellEnd"/>
      <w:r w:rsidRPr="00F46A29">
        <w:rPr>
          <w:rFonts w:ascii="Times New Roman" w:hAnsi="Times New Roman"/>
          <w:sz w:val="24"/>
          <w:szCs w:val="24"/>
        </w:rPr>
        <w:t>, el cual proporciona una amplia evaluación del estrés y del riesgo para la salud incluyendo factores que demuestran relación entre estrés y enfermedad.</w:t>
      </w:r>
      <w:r w:rsidR="004F3B8E" w:rsidRPr="00F46A29">
        <w:rPr>
          <w:rFonts w:ascii="Times New Roman" w:hAnsi="Times New Roman"/>
          <w:sz w:val="24"/>
          <w:szCs w:val="24"/>
        </w:rPr>
        <w:t xml:space="preserve"> C</w:t>
      </w:r>
      <w:r w:rsidRPr="00F46A29">
        <w:rPr>
          <w:rFonts w:ascii="Times New Roman" w:hAnsi="Times New Roman"/>
          <w:sz w:val="24"/>
          <w:szCs w:val="24"/>
        </w:rPr>
        <w:t>onsta de 123 reactivos, conformado por siete áreas; estrés, hábitos de salud, red de apoyo social, conducta tipo A, fuerza cognitiva, estilo de afrontamiento y bienestar psicológico; dividido en 15 sub-escalas relacionadas con el estrés y el riesgo de enfermedad.</w:t>
      </w:r>
      <w:r w:rsidRPr="00F46A29">
        <w:rPr>
          <w:rFonts w:ascii="Times New Roman" w:hAnsi="Times New Roman"/>
          <w:color w:val="000000"/>
          <w:sz w:val="24"/>
          <w:szCs w:val="24"/>
          <w:lang w:val="es-ES" w:eastAsia="es-ES"/>
        </w:rPr>
        <w:t xml:space="preserve"> </w:t>
      </w:r>
      <w:r w:rsidR="004F3B8E" w:rsidRPr="00F46A29">
        <w:rPr>
          <w:rFonts w:ascii="Times New Roman" w:hAnsi="Times New Roman"/>
          <w:color w:val="000000"/>
          <w:sz w:val="24"/>
          <w:szCs w:val="24"/>
          <w:lang w:val="es-ES" w:eastAsia="es-ES"/>
        </w:rPr>
        <w:t xml:space="preserve">Las propiedades psicométricas: </w:t>
      </w:r>
      <w:r w:rsidRPr="00F46A29">
        <w:rPr>
          <w:rFonts w:ascii="Times New Roman" w:hAnsi="Times New Roman"/>
          <w:color w:val="000000"/>
          <w:sz w:val="24"/>
          <w:szCs w:val="24"/>
          <w:lang w:val="es-ES" w:eastAsia="es-ES"/>
        </w:rPr>
        <w:t>confiabilidad por mitades de 0,89 y 0,91 en poblaciones de diferentes razas y nivel educativo. La homogeneidad de las escalas con confiabilidad test-</w:t>
      </w:r>
      <w:proofErr w:type="spellStart"/>
      <w:r w:rsidRPr="00F46A29">
        <w:rPr>
          <w:rFonts w:ascii="Times New Roman" w:hAnsi="Times New Roman"/>
          <w:color w:val="000000"/>
          <w:sz w:val="24"/>
          <w:szCs w:val="24"/>
          <w:lang w:val="es-ES" w:eastAsia="es-ES"/>
        </w:rPr>
        <w:t>retest</w:t>
      </w:r>
      <w:proofErr w:type="spellEnd"/>
      <w:r w:rsidRPr="00F46A29">
        <w:rPr>
          <w:rFonts w:ascii="Times New Roman" w:hAnsi="Times New Roman"/>
          <w:color w:val="000000"/>
          <w:sz w:val="24"/>
          <w:szCs w:val="24"/>
          <w:lang w:val="es-ES" w:eastAsia="es-ES"/>
        </w:rPr>
        <w:t xml:space="preserve"> muestran un rango de 0,51 a 0,92 </w:t>
      </w:r>
      <w:proofErr w:type="spellStart"/>
      <w:r w:rsidRPr="00F46A29">
        <w:rPr>
          <w:rFonts w:ascii="Times New Roman" w:hAnsi="Times New Roman"/>
          <w:color w:val="000000"/>
          <w:sz w:val="24"/>
          <w:szCs w:val="24"/>
          <w:lang w:val="es-ES" w:eastAsia="es-ES"/>
        </w:rPr>
        <w:t>alpha</w:t>
      </w:r>
      <w:proofErr w:type="spellEnd"/>
      <w:r w:rsidRPr="00F46A29">
        <w:rPr>
          <w:rFonts w:ascii="Times New Roman" w:hAnsi="Times New Roman"/>
          <w:color w:val="000000"/>
          <w:sz w:val="24"/>
          <w:szCs w:val="24"/>
          <w:lang w:val="es-ES" w:eastAsia="es-ES"/>
        </w:rPr>
        <w:t xml:space="preserve"> de </w:t>
      </w:r>
      <w:proofErr w:type="spellStart"/>
      <w:r w:rsidRPr="00F46A29">
        <w:rPr>
          <w:rFonts w:ascii="Times New Roman" w:hAnsi="Times New Roman"/>
          <w:color w:val="000000"/>
          <w:sz w:val="24"/>
          <w:szCs w:val="24"/>
          <w:lang w:val="es-ES" w:eastAsia="es-ES"/>
        </w:rPr>
        <w:t>Cronbach</w:t>
      </w:r>
      <w:proofErr w:type="spellEnd"/>
      <w:r w:rsidRPr="00F46A29">
        <w:rPr>
          <w:rFonts w:ascii="Times New Roman" w:hAnsi="Times New Roman"/>
          <w:color w:val="000000"/>
          <w:sz w:val="24"/>
          <w:szCs w:val="24"/>
          <w:lang w:val="es-ES" w:eastAsia="es-ES"/>
        </w:rPr>
        <w:t xml:space="preserve"> y los análisis factoriales las reportan con baja a moderada relación (0,41 a 0,75 </w:t>
      </w:r>
      <w:proofErr w:type="spellStart"/>
      <w:r w:rsidRPr="00F46A29">
        <w:rPr>
          <w:rFonts w:ascii="Times New Roman" w:hAnsi="Times New Roman"/>
          <w:i/>
          <w:iCs/>
          <w:color w:val="000000"/>
          <w:sz w:val="24"/>
          <w:szCs w:val="24"/>
          <w:lang w:val="es-ES" w:eastAsia="es-ES"/>
        </w:rPr>
        <w:t>eigen</w:t>
      </w:r>
      <w:proofErr w:type="spellEnd"/>
      <w:r w:rsidRPr="00F46A29">
        <w:rPr>
          <w:rFonts w:ascii="Times New Roman" w:hAnsi="Times New Roman"/>
          <w:i/>
          <w:iCs/>
          <w:color w:val="000000"/>
          <w:sz w:val="24"/>
          <w:szCs w:val="24"/>
          <w:lang w:val="es-ES" w:eastAsia="es-ES"/>
        </w:rPr>
        <w:t>).</w:t>
      </w:r>
    </w:p>
    <w:p w:rsidR="0039133B" w:rsidRPr="00F46A29" w:rsidRDefault="0039133B" w:rsidP="00F46A29">
      <w:pPr>
        <w:spacing w:line="360" w:lineRule="auto"/>
        <w:jc w:val="both"/>
        <w:rPr>
          <w:rFonts w:ascii="Times New Roman" w:hAnsi="Times New Roman"/>
          <w:b/>
          <w:sz w:val="24"/>
          <w:szCs w:val="24"/>
        </w:rPr>
      </w:pPr>
      <w:r w:rsidRPr="00F46A29">
        <w:rPr>
          <w:rFonts w:ascii="Times New Roman" w:hAnsi="Times New Roman"/>
          <w:b/>
          <w:i/>
          <w:sz w:val="24"/>
          <w:szCs w:val="24"/>
        </w:rPr>
        <w:t>Objetivo de Investigación.-</w:t>
      </w:r>
      <w:r w:rsidRPr="00F46A29">
        <w:rPr>
          <w:rFonts w:ascii="Times New Roman" w:eastAsia="Times New Roman" w:hAnsi="Times New Roman"/>
          <w:sz w:val="24"/>
          <w:szCs w:val="24"/>
          <w:lang w:val="es-ES"/>
        </w:rPr>
        <w:t xml:space="preserve"> identificar el nivel de estrés, y técnicas de afrontamientos de empleados de diferentes departamentos de</w:t>
      </w:r>
      <w:r w:rsidR="004F3B8E" w:rsidRPr="00F46A29">
        <w:rPr>
          <w:rFonts w:ascii="Times New Roman" w:eastAsia="Times New Roman" w:hAnsi="Times New Roman"/>
          <w:sz w:val="24"/>
          <w:szCs w:val="24"/>
          <w:lang w:val="es-ES"/>
        </w:rPr>
        <w:t xml:space="preserve"> un Ingenio azucarero </w:t>
      </w:r>
      <w:r w:rsidR="00347248" w:rsidRPr="00F46A29">
        <w:rPr>
          <w:rFonts w:ascii="Times New Roman" w:eastAsia="Times New Roman" w:hAnsi="Times New Roman"/>
          <w:sz w:val="24"/>
          <w:szCs w:val="24"/>
          <w:lang w:val="es-ES"/>
        </w:rPr>
        <w:t>del Estado de</w:t>
      </w:r>
      <w:r w:rsidRPr="00F46A29">
        <w:rPr>
          <w:rFonts w:ascii="Times New Roman" w:eastAsia="Times New Roman" w:hAnsi="Times New Roman"/>
          <w:sz w:val="24"/>
          <w:szCs w:val="24"/>
          <w:lang w:val="es-ES"/>
        </w:rPr>
        <w:t xml:space="preserve"> Veracruz.</w:t>
      </w:r>
    </w:p>
    <w:p w:rsidR="00347248" w:rsidRDefault="0039133B" w:rsidP="00F46A29">
      <w:pPr>
        <w:spacing w:line="360" w:lineRule="auto"/>
        <w:jc w:val="both"/>
        <w:rPr>
          <w:rFonts w:ascii="Times New Roman" w:hAnsi="Times New Roman"/>
          <w:sz w:val="24"/>
          <w:szCs w:val="24"/>
        </w:rPr>
      </w:pPr>
      <w:r w:rsidRPr="00F46A29">
        <w:rPr>
          <w:rFonts w:ascii="Times New Roman" w:hAnsi="Times New Roman"/>
          <w:b/>
          <w:i/>
          <w:sz w:val="24"/>
          <w:szCs w:val="24"/>
        </w:rPr>
        <w:t>Población.-</w:t>
      </w:r>
      <w:r w:rsidRPr="00F46A29">
        <w:rPr>
          <w:rFonts w:ascii="Times New Roman" w:hAnsi="Times New Roman"/>
          <w:color w:val="FF0000"/>
          <w:sz w:val="24"/>
          <w:szCs w:val="24"/>
        </w:rPr>
        <w:t xml:space="preserve"> </w:t>
      </w:r>
      <w:r w:rsidR="004F3B8E" w:rsidRPr="00F46A29">
        <w:rPr>
          <w:rFonts w:ascii="Times New Roman" w:hAnsi="Times New Roman"/>
          <w:sz w:val="24"/>
          <w:szCs w:val="24"/>
        </w:rPr>
        <w:t>realizó 66</w:t>
      </w:r>
      <w:r w:rsidR="00347248" w:rsidRPr="00F46A29">
        <w:rPr>
          <w:rFonts w:ascii="Times New Roman" w:hAnsi="Times New Roman"/>
          <w:sz w:val="24"/>
          <w:szCs w:val="24"/>
        </w:rPr>
        <w:t xml:space="preserve"> trabajadores que ocupan diversos puestos tipos (45) de todas las áreas administrativas, operativas y gerenciales. Siendo en total cuarenta y cinco hombres y veinte mujeres que se aplicaron dichos instrumentos.</w:t>
      </w:r>
      <w:r w:rsidR="004F3B8E" w:rsidRPr="00F46A29">
        <w:rPr>
          <w:rFonts w:ascii="Times New Roman" w:hAnsi="Times New Roman"/>
          <w:sz w:val="24"/>
          <w:szCs w:val="24"/>
        </w:rPr>
        <w:t xml:space="preserve"> Tabla 1</w:t>
      </w:r>
    </w:p>
    <w:p w:rsidR="00F46A29" w:rsidRDefault="00F46A29" w:rsidP="00F46A29">
      <w:pPr>
        <w:spacing w:line="360" w:lineRule="auto"/>
        <w:jc w:val="both"/>
        <w:rPr>
          <w:rFonts w:ascii="Times New Roman" w:hAnsi="Times New Roman"/>
          <w:sz w:val="24"/>
          <w:szCs w:val="24"/>
        </w:rPr>
      </w:pPr>
    </w:p>
    <w:p w:rsidR="00F46A29" w:rsidRDefault="00F46A29" w:rsidP="00F46A29">
      <w:pPr>
        <w:spacing w:line="360" w:lineRule="auto"/>
        <w:jc w:val="both"/>
        <w:rPr>
          <w:rFonts w:ascii="Times New Roman" w:hAnsi="Times New Roman"/>
          <w:sz w:val="24"/>
          <w:szCs w:val="24"/>
        </w:rPr>
      </w:pPr>
    </w:p>
    <w:p w:rsidR="00F46A29" w:rsidRDefault="00F46A29" w:rsidP="00F46A29">
      <w:pPr>
        <w:spacing w:line="360" w:lineRule="auto"/>
        <w:jc w:val="both"/>
        <w:rPr>
          <w:rFonts w:ascii="Times New Roman" w:hAnsi="Times New Roman"/>
          <w:sz w:val="24"/>
          <w:szCs w:val="24"/>
        </w:rPr>
      </w:pPr>
    </w:p>
    <w:p w:rsidR="00F46A29" w:rsidRDefault="00F46A29" w:rsidP="00F46A29">
      <w:pPr>
        <w:spacing w:line="360" w:lineRule="auto"/>
        <w:jc w:val="both"/>
        <w:rPr>
          <w:rFonts w:ascii="Times New Roman" w:hAnsi="Times New Roman"/>
          <w:sz w:val="24"/>
          <w:szCs w:val="24"/>
        </w:rPr>
      </w:pPr>
    </w:p>
    <w:p w:rsidR="00F46A29" w:rsidRDefault="00F46A29" w:rsidP="00F46A29">
      <w:pPr>
        <w:spacing w:line="360" w:lineRule="auto"/>
        <w:jc w:val="both"/>
        <w:rPr>
          <w:rFonts w:ascii="Times New Roman" w:hAnsi="Times New Roman"/>
          <w:sz w:val="24"/>
          <w:szCs w:val="24"/>
        </w:rPr>
      </w:pPr>
    </w:p>
    <w:p w:rsidR="00F46A29" w:rsidRDefault="00F46A29" w:rsidP="00F46A29">
      <w:pPr>
        <w:spacing w:line="360" w:lineRule="auto"/>
        <w:jc w:val="both"/>
        <w:rPr>
          <w:rFonts w:ascii="Times New Roman" w:hAnsi="Times New Roman"/>
          <w:sz w:val="24"/>
          <w:szCs w:val="24"/>
        </w:rPr>
      </w:pPr>
    </w:p>
    <w:p w:rsidR="00F46A29" w:rsidRDefault="00F46A29" w:rsidP="00F46A29">
      <w:pPr>
        <w:spacing w:line="360" w:lineRule="auto"/>
        <w:jc w:val="both"/>
        <w:rPr>
          <w:rFonts w:ascii="Times New Roman" w:hAnsi="Times New Roman"/>
          <w:sz w:val="24"/>
          <w:szCs w:val="24"/>
        </w:rPr>
      </w:pPr>
    </w:p>
    <w:p w:rsidR="00F46A29" w:rsidRDefault="00F46A29" w:rsidP="00F46A29">
      <w:pPr>
        <w:spacing w:line="360" w:lineRule="auto"/>
        <w:jc w:val="both"/>
        <w:rPr>
          <w:rFonts w:ascii="Times New Roman" w:hAnsi="Times New Roman"/>
          <w:sz w:val="24"/>
          <w:szCs w:val="24"/>
        </w:rPr>
      </w:pPr>
    </w:p>
    <w:p w:rsidR="00F46A29" w:rsidRDefault="00F46A29" w:rsidP="00F46A29">
      <w:pPr>
        <w:spacing w:line="360" w:lineRule="auto"/>
        <w:jc w:val="both"/>
        <w:rPr>
          <w:rFonts w:ascii="Times New Roman" w:hAnsi="Times New Roman"/>
          <w:sz w:val="24"/>
          <w:szCs w:val="24"/>
        </w:rPr>
      </w:pPr>
    </w:p>
    <w:p w:rsidR="00F46A29" w:rsidRPr="00F46A29" w:rsidRDefault="00F46A29" w:rsidP="00F46A29">
      <w:pPr>
        <w:spacing w:line="360" w:lineRule="auto"/>
        <w:jc w:val="both"/>
        <w:rPr>
          <w:rFonts w:ascii="Times New Roman" w:hAnsi="Times New Roman"/>
          <w:sz w:val="24"/>
          <w:szCs w:val="24"/>
        </w:rPr>
      </w:pPr>
    </w:p>
    <w:p w:rsidR="004F3B8E" w:rsidRDefault="008A2580" w:rsidP="00F46A29">
      <w:pPr>
        <w:spacing w:line="360" w:lineRule="auto"/>
        <w:jc w:val="center"/>
        <w:rPr>
          <w:rFonts w:ascii="Arial" w:hAnsi="Arial" w:cs="Arial"/>
          <w:sz w:val="24"/>
          <w:szCs w:val="24"/>
        </w:rPr>
      </w:pPr>
      <w:r w:rsidRPr="00F46A29">
        <w:rPr>
          <w:rFonts w:ascii="Times New Roman" w:hAnsi="Times New Roman"/>
          <w:sz w:val="24"/>
          <w:szCs w:val="24"/>
        </w:rPr>
        <w:lastRenderedPageBreak/>
        <w:t>Tabla 1.- Datos sociodemográficos de la población estudiada.</w:t>
      </w:r>
    </w:p>
    <w:tbl>
      <w:tblPr>
        <w:tblpPr w:leftFromText="141" w:rightFromText="141" w:vertAnchor="page" w:horzAnchor="page" w:tblpXSpec="center" w:tblpY="2092"/>
        <w:tblW w:w="0" w:type="auto"/>
        <w:tblBorders>
          <w:top w:val="single" w:sz="4" w:space="0" w:color="auto"/>
          <w:bottom w:val="single" w:sz="4" w:space="0" w:color="auto"/>
        </w:tblBorders>
        <w:tblLook w:val="04A0" w:firstRow="1" w:lastRow="0" w:firstColumn="1" w:lastColumn="0" w:noHBand="0" w:noVBand="1"/>
      </w:tblPr>
      <w:tblGrid>
        <w:gridCol w:w="1518"/>
        <w:gridCol w:w="3085"/>
        <w:gridCol w:w="784"/>
        <w:gridCol w:w="726"/>
      </w:tblGrid>
      <w:tr w:rsidR="001C2D62" w:rsidRPr="00610BCF" w:rsidTr="00F46A29">
        <w:trPr>
          <w:trHeight w:val="83"/>
        </w:trPr>
        <w:tc>
          <w:tcPr>
            <w:tcW w:w="1518" w:type="dxa"/>
            <w:tcBorders>
              <w:bottom w:val="single" w:sz="4" w:space="0" w:color="auto"/>
            </w:tcBorders>
            <w:shd w:val="clear" w:color="auto" w:fill="auto"/>
          </w:tcPr>
          <w:p w:rsidR="001C2D62" w:rsidRPr="00610BCF" w:rsidRDefault="001C2D62" w:rsidP="001C2D62">
            <w:pPr>
              <w:spacing w:after="0" w:line="240" w:lineRule="auto"/>
              <w:jc w:val="center"/>
              <w:rPr>
                <w:rFonts w:ascii="Arial" w:hAnsi="Arial" w:cs="Arial"/>
                <w:b/>
                <w:bCs/>
                <w:sz w:val="20"/>
                <w:szCs w:val="20"/>
              </w:rPr>
            </w:pPr>
            <w:r w:rsidRPr="00610BCF">
              <w:rPr>
                <w:rFonts w:ascii="Arial" w:hAnsi="Arial" w:cs="Arial"/>
                <w:b/>
                <w:bCs/>
                <w:sz w:val="20"/>
                <w:szCs w:val="20"/>
              </w:rPr>
              <w:t>CATEGORÍA</w:t>
            </w:r>
          </w:p>
        </w:tc>
        <w:tc>
          <w:tcPr>
            <w:tcW w:w="3085" w:type="dxa"/>
            <w:tcBorders>
              <w:bottom w:val="single" w:sz="4" w:space="0" w:color="auto"/>
            </w:tcBorders>
            <w:shd w:val="clear" w:color="auto" w:fill="auto"/>
          </w:tcPr>
          <w:p w:rsidR="001C2D62" w:rsidRPr="00610BCF" w:rsidRDefault="001C2D62" w:rsidP="001C2D62">
            <w:pPr>
              <w:spacing w:after="0" w:line="240" w:lineRule="auto"/>
              <w:jc w:val="center"/>
              <w:rPr>
                <w:rFonts w:ascii="Arial" w:hAnsi="Arial" w:cs="Arial"/>
                <w:b/>
                <w:bCs/>
                <w:sz w:val="20"/>
                <w:szCs w:val="20"/>
              </w:rPr>
            </w:pPr>
            <w:r w:rsidRPr="00610BCF">
              <w:rPr>
                <w:rFonts w:ascii="Arial" w:hAnsi="Arial" w:cs="Arial"/>
                <w:b/>
                <w:bCs/>
                <w:sz w:val="20"/>
                <w:szCs w:val="20"/>
              </w:rPr>
              <w:t>CARACTERISTICA</w:t>
            </w:r>
          </w:p>
        </w:tc>
        <w:tc>
          <w:tcPr>
            <w:tcW w:w="784" w:type="dxa"/>
            <w:tcBorders>
              <w:bottom w:val="single" w:sz="4" w:space="0" w:color="auto"/>
            </w:tcBorders>
            <w:shd w:val="clear" w:color="auto" w:fill="auto"/>
          </w:tcPr>
          <w:p w:rsidR="001C2D62" w:rsidRPr="00610BCF" w:rsidRDefault="001C2D62" w:rsidP="001C2D62">
            <w:pPr>
              <w:spacing w:after="0" w:line="240" w:lineRule="auto"/>
              <w:jc w:val="center"/>
              <w:rPr>
                <w:rFonts w:ascii="Arial" w:hAnsi="Arial" w:cs="Arial"/>
                <w:b/>
                <w:bCs/>
                <w:sz w:val="20"/>
                <w:szCs w:val="20"/>
              </w:rPr>
            </w:pPr>
            <w:r w:rsidRPr="00610BCF">
              <w:rPr>
                <w:rFonts w:ascii="Arial" w:hAnsi="Arial" w:cs="Arial"/>
                <w:b/>
                <w:bCs/>
                <w:sz w:val="20"/>
                <w:szCs w:val="20"/>
              </w:rPr>
              <w:t>N</w:t>
            </w:r>
          </w:p>
        </w:tc>
        <w:tc>
          <w:tcPr>
            <w:tcW w:w="726" w:type="dxa"/>
            <w:tcBorders>
              <w:bottom w:val="single" w:sz="4" w:space="0" w:color="auto"/>
            </w:tcBorders>
            <w:shd w:val="clear" w:color="auto" w:fill="auto"/>
          </w:tcPr>
          <w:p w:rsidR="001C2D62" w:rsidRPr="00610BCF" w:rsidRDefault="001C2D62" w:rsidP="001C2D62">
            <w:pPr>
              <w:spacing w:after="0" w:line="240" w:lineRule="auto"/>
              <w:jc w:val="center"/>
              <w:rPr>
                <w:rFonts w:ascii="Arial" w:hAnsi="Arial" w:cs="Arial"/>
                <w:b/>
                <w:bCs/>
                <w:sz w:val="20"/>
                <w:szCs w:val="20"/>
              </w:rPr>
            </w:pPr>
            <w:r w:rsidRPr="00610BCF">
              <w:rPr>
                <w:rFonts w:ascii="Arial" w:hAnsi="Arial" w:cs="Arial"/>
                <w:b/>
                <w:bCs/>
                <w:sz w:val="20"/>
                <w:szCs w:val="20"/>
              </w:rPr>
              <w:t>%</w:t>
            </w:r>
          </w:p>
        </w:tc>
      </w:tr>
      <w:tr w:rsidR="001C2D62" w:rsidRPr="00610BCF" w:rsidTr="00F46A29">
        <w:trPr>
          <w:trHeight w:val="441"/>
        </w:trPr>
        <w:tc>
          <w:tcPr>
            <w:tcW w:w="1518" w:type="dxa"/>
            <w:tcBorders>
              <w:top w:val="single" w:sz="4" w:space="0" w:color="auto"/>
            </w:tcBorders>
          </w:tcPr>
          <w:p w:rsidR="001C2D62" w:rsidRPr="00610BCF" w:rsidRDefault="001C2D62" w:rsidP="001C2D62">
            <w:pPr>
              <w:spacing w:after="0" w:line="240" w:lineRule="auto"/>
              <w:jc w:val="center"/>
              <w:rPr>
                <w:rFonts w:ascii="Arial" w:hAnsi="Arial" w:cs="Arial"/>
                <w:b/>
                <w:bCs/>
                <w:sz w:val="20"/>
                <w:szCs w:val="20"/>
              </w:rPr>
            </w:pPr>
            <w:r w:rsidRPr="00610BCF">
              <w:rPr>
                <w:rFonts w:ascii="Arial" w:hAnsi="Arial" w:cs="Arial"/>
                <w:b/>
                <w:bCs/>
                <w:sz w:val="20"/>
                <w:szCs w:val="20"/>
              </w:rPr>
              <w:t>Sexo</w:t>
            </w:r>
          </w:p>
        </w:tc>
        <w:tc>
          <w:tcPr>
            <w:tcW w:w="3085" w:type="dxa"/>
            <w:tcBorders>
              <w:top w:val="single" w:sz="4" w:space="0" w:color="auto"/>
            </w:tcBorders>
          </w:tcPr>
          <w:p w:rsidR="001C2D62" w:rsidRPr="00610BCF" w:rsidRDefault="001C2D62" w:rsidP="001C2D62">
            <w:pPr>
              <w:autoSpaceDE w:val="0"/>
              <w:autoSpaceDN w:val="0"/>
              <w:adjustRightInd w:val="0"/>
              <w:spacing w:after="0" w:line="240" w:lineRule="auto"/>
              <w:ind w:left="60" w:right="60"/>
              <w:jc w:val="center"/>
              <w:rPr>
                <w:rFonts w:ascii="Arial" w:hAnsi="Arial" w:cs="Arial"/>
                <w:color w:val="000000"/>
                <w:sz w:val="20"/>
                <w:szCs w:val="20"/>
              </w:rPr>
            </w:pPr>
          </w:p>
        </w:tc>
        <w:tc>
          <w:tcPr>
            <w:tcW w:w="784" w:type="dxa"/>
            <w:tcBorders>
              <w:top w:val="single" w:sz="4" w:space="0" w:color="auto"/>
            </w:tcBorders>
          </w:tcPr>
          <w:p w:rsidR="001C2D62" w:rsidRPr="00610BCF" w:rsidRDefault="001C2D62" w:rsidP="001C2D62">
            <w:pPr>
              <w:autoSpaceDE w:val="0"/>
              <w:autoSpaceDN w:val="0"/>
              <w:adjustRightInd w:val="0"/>
              <w:spacing w:after="0" w:line="240" w:lineRule="auto"/>
              <w:ind w:left="60" w:right="60"/>
              <w:jc w:val="center"/>
              <w:rPr>
                <w:rFonts w:ascii="Arial" w:hAnsi="Arial" w:cs="Arial"/>
                <w:color w:val="000000"/>
                <w:sz w:val="20"/>
                <w:szCs w:val="20"/>
              </w:rPr>
            </w:pPr>
          </w:p>
        </w:tc>
        <w:tc>
          <w:tcPr>
            <w:tcW w:w="726" w:type="dxa"/>
            <w:tcBorders>
              <w:top w:val="single" w:sz="4" w:space="0" w:color="auto"/>
            </w:tcBorders>
          </w:tcPr>
          <w:p w:rsidR="001C2D62" w:rsidRPr="00610BCF" w:rsidRDefault="001C2D62" w:rsidP="001C2D62">
            <w:pPr>
              <w:autoSpaceDE w:val="0"/>
              <w:autoSpaceDN w:val="0"/>
              <w:adjustRightInd w:val="0"/>
              <w:spacing w:after="0" w:line="240" w:lineRule="auto"/>
              <w:ind w:left="60" w:right="60"/>
              <w:jc w:val="center"/>
              <w:rPr>
                <w:rFonts w:ascii="Arial" w:hAnsi="Arial" w:cs="Arial"/>
                <w:color w:val="000000"/>
                <w:sz w:val="20"/>
                <w:szCs w:val="20"/>
              </w:rPr>
            </w:pPr>
          </w:p>
        </w:tc>
      </w:tr>
      <w:tr w:rsidR="001C2D62" w:rsidRPr="00610BCF" w:rsidTr="00F46A29">
        <w:trPr>
          <w:trHeight w:val="430"/>
        </w:trPr>
        <w:tc>
          <w:tcPr>
            <w:tcW w:w="1518" w:type="dxa"/>
          </w:tcPr>
          <w:p w:rsidR="001C2D62" w:rsidRPr="00610BCF" w:rsidRDefault="001C2D62" w:rsidP="001C2D62">
            <w:pPr>
              <w:spacing w:after="0" w:line="240" w:lineRule="auto"/>
              <w:jc w:val="center"/>
              <w:rPr>
                <w:rFonts w:ascii="Arial" w:hAnsi="Arial" w:cs="Arial"/>
                <w:b/>
                <w:bCs/>
                <w:sz w:val="20"/>
                <w:szCs w:val="20"/>
              </w:rPr>
            </w:pPr>
          </w:p>
        </w:tc>
        <w:tc>
          <w:tcPr>
            <w:tcW w:w="3085" w:type="dxa"/>
          </w:tcPr>
          <w:p w:rsidR="001C2D62" w:rsidRPr="00610BCF" w:rsidRDefault="001C2D62" w:rsidP="001C2D62">
            <w:pPr>
              <w:autoSpaceDE w:val="0"/>
              <w:autoSpaceDN w:val="0"/>
              <w:adjustRightInd w:val="0"/>
              <w:spacing w:after="0" w:line="240" w:lineRule="auto"/>
              <w:ind w:left="60" w:right="60"/>
              <w:jc w:val="center"/>
              <w:rPr>
                <w:rFonts w:ascii="Arial" w:hAnsi="Arial" w:cs="Arial"/>
                <w:color w:val="000000"/>
                <w:sz w:val="20"/>
                <w:szCs w:val="20"/>
              </w:rPr>
            </w:pPr>
            <w:r w:rsidRPr="00610BCF">
              <w:rPr>
                <w:rFonts w:ascii="Arial" w:hAnsi="Arial" w:cs="Arial"/>
                <w:color w:val="000000"/>
                <w:sz w:val="20"/>
                <w:szCs w:val="20"/>
              </w:rPr>
              <w:t>Hombre</w:t>
            </w:r>
          </w:p>
        </w:tc>
        <w:tc>
          <w:tcPr>
            <w:tcW w:w="784" w:type="dxa"/>
          </w:tcPr>
          <w:p w:rsidR="001C2D62" w:rsidRPr="00610BCF" w:rsidRDefault="001C2D62" w:rsidP="001C2D62">
            <w:pPr>
              <w:autoSpaceDE w:val="0"/>
              <w:autoSpaceDN w:val="0"/>
              <w:adjustRightInd w:val="0"/>
              <w:spacing w:after="0" w:line="240" w:lineRule="auto"/>
              <w:ind w:left="60" w:right="60"/>
              <w:jc w:val="center"/>
              <w:rPr>
                <w:rFonts w:ascii="Arial" w:hAnsi="Arial" w:cs="Arial"/>
                <w:color w:val="000000"/>
                <w:sz w:val="20"/>
                <w:szCs w:val="20"/>
              </w:rPr>
            </w:pPr>
            <w:r w:rsidRPr="00610BCF">
              <w:rPr>
                <w:rFonts w:ascii="Arial" w:hAnsi="Arial" w:cs="Arial"/>
                <w:color w:val="000000"/>
                <w:sz w:val="20"/>
                <w:szCs w:val="20"/>
              </w:rPr>
              <w:t>47</w:t>
            </w:r>
          </w:p>
        </w:tc>
        <w:tc>
          <w:tcPr>
            <w:tcW w:w="726" w:type="dxa"/>
          </w:tcPr>
          <w:p w:rsidR="001C2D62" w:rsidRPr="00610BCF" w:rsidRDefault="001C2D62" w:rsidP="001C2D62">
            <w:pPr>
              <w:autoSpaceDE w:val="0"/>
              <w:autoSpaceDN w:val="0"/>
              <w:adjustRightInd w:val="0"/>
              <w:spacing w:after="0" w:line="240" w:lineRule="auto"/>
              <w:ind w:left="60" w:right="60"/>
              <w:jc w:val="center"/>
              <w:rPr>
                <w:rFonts w:ascii="Arial" w:hAnsi="Arial" w:cs="Arial"/>
                <w:color w:val="000000"/>
                <w:sz w:val="20"/>
                <w:szCs w:val="20"/>
              </w:rPr>
            </w:pPr>
            <w:r w:rsidRPr="00610BCF">
              <w:rPr>
                <w:rFonts w:ascii="Arial" w:hAnsi="Arial" w:cs="Arial"/>
                <w:color w:val="000000"/>
                <w:sz w:val="20"/>
                <w:szCs w:val="20"/>
              </w:rPr>
              <w:t>71.2</w:t>
            </w:r>
          </w:p>
        </w:tc>
      </w:tr>
      <w:tr w:rsidR="001C2D62" w:rsidRPr="00610BCF" w:rsidTr="00F46A29">
        <w:trPr>
          <w:trHeight w:val="441"/>
        </w:trPr>
        <w:tc>
          <w:tcPr>
            <w:tcW w:w="1518" w:type="dxa"/>
          </w:tcPr>
          <w:p w:rsidR="001C2D62" w:rsidRPr="00610BCF" w:rsidRDefault="001C2D62" w:rsidP="001C2D62">
            <w:pPr>
              <w:spacing w:after="0" w:line="240" w:lineRule="auto"/>
              <w:jc w:val="center"/>
              <w:rPr>
                <w:rFonts w:ascii="Arial" w:hAnsi="Arial" w:cs="Arial"/>
                <w:b/>
                <w:bCs/>
                <w:sz w:val="20"/>
                <w:szCs w:val="20"/>
              </w:rPr>
            </w:pPr>
          </w:p>
        </w:tc>
        <w:tc>
          <w:tcPr>
            <w:tcW w:w="3085" w:type="dxa"/>
          </w:tcPr>
          <w:p w:rsidR="001C2D62" w:rsidRPr="00610BCF" w:rsidRDefault="001C2D62" w:rsidP="001C2D62">
            <w:pPr>
              <w:autoSpaceDE w:val="0"/>
              <w:autoSpaceDN w:val="0"/>
              <w:adjustRightInd w:val="0"/>
              <w:spacing w:after="0" w:line="240" w:lineRule="auto"/>
              <w:ind w:left="60" w:right="60"/>
              <w:jc w:val="center"/>
              <w:rPr>
                <w:rFonts w:ascii="Arial" w:hAnsi="Arial" w:cs="Arial"/>
                <w:color w:val="000000"/>
                <w:sz w:val="20"/>
                <w:szCs w:val="20"/>
              </w:rPr>
            </w:pPr>
            <w:r w:rsidRPr="00610BCF">
              <w:rPr>
                <w:rFonts w:ascii="Arial" w:hAnsi="Arial" w:cs="Arial"/>
                <w:color w:val="000000"/>
                <w:sz w:val="20"/>
                <w:szCs w:val="20"/>
              </w:rPr>
              <w:t>Mujer</w:t>
            </w:r>
          </w:p>
        </w:tc>
        <w:tc>
          <w:tcPr>
            <w:tcW w:w="784" w:type="dxa"/>
          </w:tcPr>
          <w:p w:rsidR="001C2D62" w:rsidRPr="00610BCF" w:rsidRDefault="001C2D62" w:rsidP="001C2D62">
            <w:pPr>
              <w:autoSpaceDE w:val="0"/>
              <w:autoSpaceDN w:val="0"/>
              <w:adjustRightInd w:val="0"/>
              <w:spacing w:after="0" w:line="240" w:lineRule="auto"/>
              <w:ind w:left="60" w:right="60"/>
              <w:jc w:val="center"/>
              <w:rPr>
                <w:rFonts w:ascii="Arial" w:hAnsi="Arial" w:cs="Arial"/>
                <w:color w:val="000000"/>
                <w:sz w:val="20"/>
                <w:szCs w:val="20"/>
              </w:rPr>
            </w:pPr>
            <w:r w:rsidRPr="00610BCF">
              <w:rPr>
                <w:rFonts w:ascii="Arial" w:hAnsi="Arial" w:cs="Arial"/>
                <w:color w:val="000000"/>
                <w:sz w:val="20"/>
                <w:szCs w:val="20"/>
              </w:rPr>
              <w:t>19</w:t>
            </w:r>
          </w:p>
        </w:tc>
        <w:tc>
          <w:tcPr>
            <w:tcW w:w="726" w:type="dxa"/>
          </w:tcPr>
          <w:p w:rsidR="001C2D62" w:rsidRPr="00610BCF" w:rsidRDefault="001C2D62" w:rsidP="001C2D62">
            <w:pPr>
              <w:autoSpaceDE w:val="0"/>
              <w:autoSpaceDN w:val="0"/>
              <w:adjustRightInd w:val="0"/>
              <w:spacing w:after="0" w:line="240" w:lineRule="auto"/>
              <w:ind w:left="60" w:right="60"/>
              <w:jc w:val="center"/>
              <w:rPr>
                <w:rFonts w:ascii="Arial" w:hAnsi="Arial" w:cs="Arial"/>
                <w:color w:val="000000"/>
                <w:sz w:val="20"/>
                <w:szCs w:val="20"/>
              </w:rPr>
            </w:pPr>
            <w:r w:rsidRPr="00610BCF">
              <w:rPr>
                <w:rFonts w:ascii="Arial" w:hAnsi="Arial" w:cs="Arial"/>
                <w:color w:val="000000"/>
                <w:sz w:val="20"/>
                <w:szCs w:val="20"/>
              </w:rPr>
              <w:t>28.7</w:t>
            </w:r>
          </w:p>
        </w:tc>
      </w:tr>
      <w:tr w:rsidR="001C2D62" w:rsidRPr="00610BCF" w:rsidTr="00F46A29">
        <w:trPr>
          <w:trHeight w:val="441"/>
        </w:trPr>
        <w:tc>
          <w:tcPr>
            <w:tcW w:w="1518" w:type="dxa"/>
          </w:tcPr>
          <w:p w:rsidR="001C2D62" w:rsidRPr="00610BCF" w:rsidRDefault="001C2D62" w:rsidP="001C2D62">
            <w:pPr>
              <w:spacing w:after="0" w:line="240" w:lineRule="auto"/>
              <w:jc w:val="center"/>
              <w:rPr>
                <w:rFonts w:ascii="Arial" w:hAnsi="Arial" w:cs="Arial"/>
                <w:b/>
                <w:bCs/>
                <w:sz w:val="20"/>
                <w:szCs w:val="20"/>
              </w:rPr>
            </w:pPr>
            <w:r w:rsidRPr="00610BCF">
              <w:rPr>
                <w:rFonts w:ascii="Arial" w:hAnsi="Arial" w:cs="Arial"/>
                <w:b/>
                <w:bCs/>
                <w:sz w:val="20"/>
                <w:szCs w:val="20"/>
              </w:rPr>
              <w:t>Edad</w:t>
            </w:r>
          </w:p>
        </w:tc>
        <w:tc>
          <w:tcPr>
            <w:tcW w:w="3085" w:type="dxa"/>
          </w:tcPr>
          <w:p w:rsidR="001C2D62" w:rsidRPr="00610BCF" w:rsidRDefault="001C2D62" w:rsidP="001C2D62">
            <w:pPr>
              <w:autoSpaceDE w:val="0"/>
              <w:autoSpaceDN w:val="0"/>
              <w:adjustRightInd w:val="0"/>
              <w:spacing w:after="0" w:line="240" w:lineRule="auto"/>
              <w:ind w:left="60" w:right="60"/>
              <w:jc w:val="center"/>
              <w:rPr>
                <w:rFonts w:ascii="Arial" w:hAnsi="Arial" w:cs="Arial"/>
                <w:color w:val="000000"/>
                <w:sz w:val="20"/>
                <w:szCs w:val="20"/>
              </w:rPr>
            </w:pPr>
          </w:p>
        </w:tc>
        <w:tc>
          <w:tcPr>
            <w:tcW w:w="784" w:type="dxa"/>
          </w:tcPr>
          <w:p w:rsidR="001C2D62" w:rsidRPr="00610BCF" w:rsidRDefault="001C2D62" w:rsidP="001C2D62">
            <w:pPr>
              <w:autoSpaceDE w:val="0"/>
              <w:autoSpaceDN w:val="0"/>
              <w:adjustRightInd w:val="0"/>
              <w:spacing w:after="0" w:line="240" w:lineRule="auto"/>
              <w:ind w:left="60" w:right="60"/>
              <w:jc w:val="center"/>
              <w:rPr>
                <w:rFonts w:ascii="Arial" w:hAnsi="Arial" w:cs="Arial"/>
                <w:color w:val="000000"/>
                <w:sz w:val="20"/>
                <w:szCs w:val="20"/>
              </w:rPr>
            </w:pPr>
          </w:p>
        </w:tc>
        <w:tc>
          <w:tcPr>
            <w:tcW w:w="726" w:type="dxa"/>
          </w:tcPr>
          <w:p w:rsidR="001C2D62" w:rsidRPr="00610BCF" w:rsidRDefault="001C2D62" w:rsidP="001C2D62">
            <w:pPr>
              <w:autoSpaceDE w:val="0"/>
              <w:autoSpaceDN w:val="0"/>
              <w:adjustRightInd w:val="0"/>
              <w:spacing w:after="0" w:line="240" w:lineRule="auto"/>
              <w:ind w:left="60" w:right="60"/>
              <w:jc w:val="center"/>
              <w:rPr>
                <w:rFonts w:ascii="Arial" w:hAnsi="Arial" w:cs="Arial"/>
                <w:color w:val="000000"/>
                <w:sz w:val="20"/>
                <w:szCs w:val="20"/>
              </w:rPr>
            </w:pPr>
          </w:p>
        </w:tc>
      </w:tr>
      <w:tr w:rsidR="001C2D62" w:rsidRPr="00610BCF" w:rsidTr="00F46A29">
        <w:trPr>
          <w:trHeight w:val="441"/>
        </w:trPr>
        <w:tc>
          <w:tcPr>
            <w:tcW w:w="1518" w:type="dxa"/>
          </w:tcPr>
          <w:p w:rsidR="001C2D62" w:rsidRPr="00610BCF" w:rsidRDefault="001C2D62" w:rsidP="001C2D62">
            <w:pPr>
              <w:spacing w:after="0" w:line="240" w:lineRule="auto"/>
              <w:jc w:val="center"/>
              <w:rPr>
                <w:rFonts w:ascii="Arial" w:hAnsi="Arial" w:cs="Arial"/>
                <w:b/>
                <w:bCs/>
                <w:sz w:val="20"/>
                <w:szCs w:val="20"/>
              </w:rPr>
            </w:pPr>
          </w:p>
        </w:tc>
        <w:tc>
          <w:tcPr>
            <w:tcW w:w="3085" w:type="dxa"/>
          </w:tcPr>
          <w:p w:rsidR="001C2D62" w:rsidRPr="00610BCF" w:rsidRDefault="001C2D62" w:rsidP="001C2D62">
            <w:pPr>
              <w:spacing w:after="0" w:line="240" w:lineRule="auto"/>
              <w:jc w:val="center"/>
              <w:rPr>
                <w:rFonts w:ascii="Arial" w:hAnsi="Arial" w:cs="Arial"/>
                <w:sz w:val="20"/>
                <w:szCs w:val="20"/>
              </w:rPr>
            </w:pPr>
            <w:r w:rsidRPr="00610BCF">
              <w:rPr>
                <w:rFonts w:ascii="Arial" w:hAnsi="Arial" w:cs="Arial"/>
                <w:sz w:val="20"/>
                <w:szCs w:val="20"/>
              </w:rPr>
              <w:t>22 a 30 años de edad</w:t>
            </w:r>
          </w:p>
        </w:tc>
        <w:tc>
          <w:tcPr>
            <w:tcW w:w="784" w:type="dxa"/>
          </w:tcPr>
          <w:p w:rsidR="001C2D62" w:rsidRPr="00610BCF" w:rsidRDefault="001C2D62" w:rsidP="001C2D62">
            <w:pPr>
              <w:spacing w:after="0" w:line="240" w:lineRule="auto"/>
              <w:jc w:val="center"/>
              <w:rPr>
                <w:rFonts w:ascii="Arial" w:hAnsi="Arial" w:cs="Arial"/>
                <w:sz w:val="20"/>
                <w:szCs w:val="20"/>
              </w:rPr>
            </w:pPr>
            <w:r w:rsidRPr="00610BCF">
              <w:rPr>
                <w:rFonts w:ascii="Arial" w:hAnsi="Arial" w:cs="Arial"/>
                <w:sz w:val="20"/>
                <w:szCs w:val="20"/>
              </w:rPr>
              <w:t>4</w:t>
            </w:r>
          </w:p>
        </w:tc>
        <w:tc>
          <w:tcPr>
            <w:tcW w:w="726" w:type="dxa"/>
          </w:tcPr>
          <w:p w:rsidR="001C2D62" w:rsidRPr="00610BCF" w:rsidRDefault="001C2D62" w:rsidP="001C2D62">
            <w:pPr>
              <w:spacing w:after="0" w:line="240" w:lineRule="auto"/>
              <w:jc w:val="center"/>
              <w:rPr>
                <w:rFonts w:ascii="Arial" w:hAnsi="Arial" w:cs="Arial"/>
                <w:sz w:val="20"/>
                <w:szCs w:val="20"/>
              </w:rPr>
            </w:pPr>
            <w:r w:rsidRPr="00610BCF">
              <w:rPr>
                <w:rFonts w:ascii="Arial" w:hAnsi="Arial" w:cs="Arial"/>
                <w:sz w:val="20"/>
                <w:szCs w:val="20"/>
              </w:rPr>
              <w:t>6.0</w:t>
            </w:r>
          </w:p>
        </w:tc>
      </w:tr>
      <w:tr w:rsidR="001C2D62" w:rsidRPr="00610BCF" w:rsidTr="00F46A29">
        <w:trPr>
          <w:trHeight w:val="441"/>
        </w:trPr>
        <w:tc>
          <w:tcPr>
            <w:tcW w:w="1518" w:type="dxa"/>
          </w:tcPr>
          <w:p w:rsidR="001C2D62" w:rsidRPr="00610BCF" w:rsidRDefault="001C2D62" w:rsidP="001C2D62">
            <w:pPr>
              <w:spacing w:after="0" w:line="240" w:lineRule="auto"/>
              <w:jc w:val="center"/>
              <w:rPr>
                <w:rFonts w:ascii="Arial" w:hAnsi="Arial" w:cs="Arial"/>
                <w:b/>
                <w:bCs/>
                <w:sz w:val="20"/>
                <w:szCs w:val="20"/>
              </w:rPr>
            </w:pPr>
          </w:p>
        </w:tc>
        <w:tc>
          <w:tcPr>
            <w:tcW w:w="3085" w:type="dxa"/>
          </w:tcPr>
          <w:p w:rsidR="001C2D62" w:rsidRPr="00610BCF" w:rsidRDefault="001C2D62" w:rsidP="001C2D62">
            <w:pPr>
              <w:spacing w:after="0" w:line="240" w:lineRule="auto"/>
              <w:jc w:val="center"/>
              <w:rPr>
                <w:rFonts w:ascii="Arial" w:hAnsi="Arial" w:cs="Arial"/>
                <w:sz w:val="20"/>
                <w:szCs w:val="20"/>
              </w:rPr>
            </w:pPr>
            <w:r>
              <w:rPr>
                <w:rFonts w:ascii="Arial" w:hAnsi="Arial" w:cs="Arial"/>
                <w:sz w:val="20"/>
                <w:szCs w:val="20"/>
              </w:rPr>
              <w:t>31 a 40</w:t>
            </w:r>
            <w:r w:rsidRPr="00610BCF">
              <w:rPr>
                <w:rFonts w:ascii="Arial" w:hAnsi="Arial" w:cs="Arial"/>
                <w:sz w:val="20"/>
                <w:szCs w:val="20"/>
              </w:rPr>
              <w:t xml:space="preserve"> años de edad</w:t>
            </w:r>
          </w:p>
        </w:tc>
        <w:tc>
          <w:tcPr>
            <w:tcW w:w="784" w:type="dxa"/>
          </w:tcPr>
          <w:p w:rsidR="001C2D62" w:rsidRPr="00610BCF" w:rsidRDefault="001C2D62" w:rsidP="001C2D62">
            <w:pPr>
              <w:spacing w:after="0" w:line="240" w:lineRule="auto"/>
              <w:jc w:val="center"/>
              <w:rPr>
                <w:rFonts w:ascii="Arial" w:hAnsi="Arial" w:cs="Arial"/>
                <w:sz w:val="20"/>
                <w:szCs w:val="20"/>
              </w:rPr>
            </w:pPr>
            <w:r>
              <w:rPr>
                <w:rFonts w:ascii="Arial" w:hAnsi="Arial" w:cs="Arial"/>
                <w:sz w:val="20"/>
                <w:szCs w:val="20"/>
              </w:rPr>
              <w:t>15</w:t>
            </w:r>
          </w:p>
        </w:tc>
        <w:tc>
          <w:tcPr>
            <w:tcW w:w="726" w:type="dxa"/>
          </w:tcPr>
          <w:p w:rsidR="001C2D62" w:rsidRPr="00610BCF" w:rsidRDefault="001C2D62" w:rsidP="001C2D62">
            <w:pPr>
              <w:spacing w:after="0" w:line="240" w:lineRule="auto"/>
              <w:jc w:val="center"/>
              <w:rPr>
                <w:rFonts w:ascii="Arial" w:hAnsi="Arial" w:cs="Arial"/>
                <w:sz w:val="20"/>
                <w:szCs w:val="20"/>
              </w:rPr>
            </w:pPr>
            <w:r w:rsidRPr="00610BCF">
              <w:rPr>
                <w:rFonts w:ascii="Arial" w:hAnsi="Arial" w:cs="Arial"/>
                <w:sz w:val="20"/>
                <w:szCs w:val="20"/>
              </w:rPr>
              <w:t>15,1</w:t>
            </w:r>
          </w:p>
        </w:tc>
      </w:tr>
      <w:tr w:rsidR="001C2D62" w:rsidRPr="00610BCF" w:rsidTr="00F46A29">
        <w:trPr>
          <w:trHeight w:val="430"/>
        </w:trPr>
        <w:tc>
          <w:tcPr>
            <w:tcW w:w="1518" w:type="dxa"/>
          </w:tcPr>
          <w:p w:rsidR="001C2D62" w:rsidRPr="00610BCF" w:rsidRDefault="001C2D62" w:rsidP="001C2D62">
            <w:pPr>
              <w:spacing w:after="0" w:line="240" w:lineRule="auto"/>
              <w:jc w:val="center"/>
              <w:rPr>
                <w:rFonts w:ascii="Arial" w:hAnsi="Arial" w:cs="Arial"/>
                <w:b/>
                <w:bCs/>
                <w:sz w:val="20"/>
                <w:szCs w:val="20"/>
              </w:rPr>
            </w:pPr>
          </w:p>
        </w:tc>
        <w:tc>
          <w:tcPr>
            <w:tcW w:w="3085" w:type="dxa"/>
          </w:tcPr>
          <w:p w:rsidR="001C2D62" w:rsidRPr="00610BCF" w:rsidRDefault="001C2D62" w:rsidP="001C2D62">
            <w:pPr>
              <w:spacing w:after="0" w:line="240" w:lineRule="auto"/>
              <w:jc w:val="center"/>
              <w:rPr>
                <w:rFonts w:ascii="Arial" w:hAnsi="Arial" w:cs="Arial"/>
                <w:sz w:val="20"/>
                <w:szCs w:val="20"/>
              </w:rPr>
            </w:pPr>
            <w:r>
              <w:rPr>
                <w:rFonts w:ascii="Arial" w:hAnsi="Arial" w:cs="Arial"/>
                <w:sz w:val="20"/>
                <w:szCs w:val="20"/>
              </w:rPr>
              <w:t xml:space="preserve">41 a </w:t>
            </w:r>
            <w:r w:rsidRPr="00610BCF">
              <w:rPr>
                <w:rFonts w:ascii="Arial" w:hAnsi="Arial" w:cs="Arial"/>
                <w:sz w:val="20"/>
                <w:szCs w:val="20"/>
              </w:rPr>
              <w:t>5</w:t>
            </w:r>
            <w:r>
              <w:rPr>
                <w:rFonts w:ascii="Arial" w:hAnsi="Arial" w:cs="Arial"/>
                <w:sz w:val="20"/>
                <w:szCs w:val="20"/>
              </w:rPr>
              <w:t>0</w:t>
            </w:r>
            <w:r w:rsidRPr="00610BCF">
              <w:rPr>
                <w:rFonts w:ascii="Arial" w:hAnsi="Arial" w:cs="Arial"/>
                <w:sz w:val="20"/>
                <w:szCs w:val="20"/>
              </w:rPr>
              <w:t xml:space="preserve"> años de edad</w:t>
            </w:r>
          </w:p>
        </w:tc>
        <w:tc>
          <w:tcPr>
            <w:tcW w:w="784" w:type="dxa"/>
          </w:tcPr>
          <w:p w:rsidR="001C2D62" w:rsidRPr="00610BCF" w:rsidRDefault="001C2D62" w:rsidP="001C2D62">
            <w:pPr>
              <w:spacing w:after="0" w:line="240" w:lineRule="auto"/>
              <w:jc w:val="center"/>
              <w:rPr>
                <w:rFonts w:ascii="Arial" w:hAnsi="Arial" w:cs="Arial"/>
                <w:sz w:val="20"/>
                <w:szCs w:val="20"/>
              </w:rPr>
            </w:pPr>
            <w:r>
              <w:rPr>
                <w:rFonts w:ascii="Arial" w:hAnsi="Arial" w:cs="Arial"/>
                <w:sz w:val="20"/>
                <w:szCs w:val="20"/>
              </w:rPr>
              <w:t>19</w:t>
            </w:r>
          </w:p>
        </w:tc>
        <w:tc>
          <w:tcPr>
            <w:tcW w:w="726" w:type="dxa"/>
          </w:tcPr>
          <w:p w:rsidR="001C2D62" w:rsidRPr="00610BCF" w:rsidRDefault="001C2D62" w:rsidP="001C2D62">
            <w:pPr>
              <w:spacing w:after="0" w:line="240" w:lineRule="auto"/>
              <w:jc w:val="center"/>
              <w:rPr>
                <w:rFonts w:ascii="Arial" w:hAnsi="Arial" w:cs="Arial"/>
                <w:sz w:val="20"/>
                <w:szCs w:val="20"/>
              </w:rPr>
            </w:pPr>
            <w:r w:rsidRPr="00610BCF">
              <w:rPr>
                <w:rFonts w:ascii="Arial" w:hAnsi="Arial" w:cs="Arial"/>
                <w:sz w:val="20"/>
                <w:szCs w:val="20"/>
              </w:rPr>
              <w:t>16.6</w:t>
            </w:r>
          </w:p>
        </w:tc>
      </w:tr>
      <w:tr w:rsidR="001C2D62" w:rsidRPr="00610BCF" w:rsidTr="00F46A29">
        <w:trPr>
          <w:trHeight w:val="441"/>
        </w:trPr>
        <w:tc>
          <w:tcPr>
            <w:tcW w:w="1518" w:type="dxa"/>
          </w:tcPr>
          <w:p w:rsidR="001C2D62" w:rsidRPr="00610BCF" w:rsidRDefault="001C2D62" w:rsidP="001C2D62">
            <w:pPr>
              <w:spacing w:after="0" w:line="240" w:lineRule="auto"/>
              <w:jc w:val="center"/>
              <w:rPr>
                <w:rFonts w:ascii="Arial" w:hAnsi="Arial" w:cs="Arial"/>
                <w:b/>
                <w:bCs/>
                <w:sz w:val="20"/>
                <w:szCs w:val="20"/>
              </w:rPr>
            </w:pPr>
          </w:p>
        </w:tc>
        <w:tc>
          <w:tcPr>
            <w:tcW w:w="3085" w:type="dxa"/>
          </w:tcPr>
          <w:p w:rsidR="001C2D62" w:rsidRPr="00610BCF" w:rsidRDefault="001C2D62" w:rsidP="001C2D62">
            <w:pPr>
              <w:spacing w:after="0" w:line="240" w:lineRule="auto"/>
              <w:jc w:val="center"/>
              <w:rPr>
                <w:rFonts w:ascii="Arial" w:hAnsi="Arial" w:cs="Arial"/>
                <w:sz w:val="20"/>
                <w:szCs w:val="20"/>
              </w:rPr>
            </w:pPr>
            <w:r w:rsidRPr="00610BCF">
              <w:rPr>
                <w:rFonts w:ascii="Arial" w:hAnsi="Arial" w:cs="Arial"/>
                <w:sz w:val="20"/>
                <w:szCs w:val="20"/>
              </w:rPr>
              <w:t>51</w:t>
            </w:r>
            <w:r>
              <w:rPr>
                <w:rFonts w:ascii="Arial" w:hAnsi="Arial" w:cs="Arial"/>
                <w:sz w:val="20"/>
                <w:szCs w:val="20"/>
              </w:rPr>
              <w:t xml:space="preserve"> a 61</w:t>
            </w:r>
            <w:r w:rsidRPr="00610BCF">
              <w:rPr>
                <w:rFonts w:ascii="Arial" w:hAnsi="Arial" w:cs="Arial"/>
                <w:sz w:val="20"/>
                <w:szCs w:val="20"/>
              </w:rPr>
              <w:t xml:space="preserve"> años de edad</w:t>
            </w:r>
          </w:p>
        </w:tc>
        <w:tc>
          <w:tcPr>
            <w:tcW w:w="784" w:type="dxa"/>
          </w:tcPr>
          <w:p w:rsidR="001C2D62" w:rsidRPr="00610BCF" w:rsidRDefault="001C2D62" w:rsidP="001C2D62">
            <w:pPr>
              <w:spacing w:after="0" w:line="240" w:lineRule="auto"/>
              <w:jc w:val="center"/>
              <w:rPr>
                <w:rFonts w:ascii="Arial" w:hAnsi="Arial" w:cs="Arial"/>
                <w:sz w:val="20"/>
                <w:szCs w:val="20"/>
              </w:rPr>
            </w:pPr>
            <w:r>
              <w:rPr>
                <w:rFonts w:ascii="Arial" w:hAnsi="Arial" w:cs="Arial"/>
                <w:sz w:val="20"/>
                <w:szCs w:val="20"/>
              </w:rPr>
              <w:t>28</w:t>
            </w:r>
          </w:p>
        </w:tc>
        <w:tc>
          <w:tcPr>
            <w:tcW w:w="726" w:type="dxa"/>
          </w:tcPr>
          <w:p w:rsidR="001C2D62" w:rsidRPr="00610BCF" w:rsidRDefault="001C2D62" w:rsidP="001C2D62">
            <w:pPr>
              <w:spacing w:after="0" w:line="240" w:lineRule="auto"/>
              <w:jc w:val="center"/>
              <w:rPr>
                <w:rFonts w:ascii="Arial" w:hAnsi="Arial" w:cs="Arial"/>
                <w:sz w:val="20"/>
                <w:szCs w:val="20"/>
              </w:rPr>
            </w:pPr>
            <w:r w:rsidRPr="00610BCF">
              <w:rPr>
                <w:rFonts w:ascii="Arial" w:hAnsi="Arial" w:cs="Arial"/>
                <w:sz w:val="20"/>
                <w:szCs w:val="20"/>
              </w:rPr>
              <w:t>25.7</w:t>
            </w:r>
          </w:p>
        </w:tc>
      </w:tr>
    </w:tbl>
    <w:p w:rsidR="000D4DA4" w:rsidRDefault="000D4DA4" w:rsidP="004F3B8E">
      <w:pPr>
        <w:spacing w:line="480" w:lineRule="auto"/>
        <w:jc w:val="both"/>
        <w:rPr>
          <w:rFonts w:ascii="Arial" w:hAnsi="Arial" w:cs="Arial"/>
          <w:sz w:val="24"/>
          <w:szCs w:val="24"/>
        </w:rPr>
      </w:pPr>
    </w:p>
    <w:p w:rsidR="004F3B8E" w:rsidRPr="004F3B8E" w:rsidRDefault="004F3B8E" w:rsidP="004F3B8E">
      <w:pPr>
        <w:spacing w:line="480" w:lineRule="auto"/>
        <w:jc w:val="both"/>
        <w:rPr>
          <w:rFonts w:ascii="Arial" w:hAnsi="Arial" w:cs="Arial"/>
          <w:sz w:val="24"/>
          <w:szCs w:val="24"/>
        </w:rPr>
      </w:pPr>
    </w:p>
    <w:p w:rsidR="0039133B" w:rsidRDefault="0039133B" w:rsidP="0039133B">
      <w:pPr>
        <w:spacing w:line="480" w:lineRule="auto"/>
        <w:jc w:val="both"/>
        <w:rPr>
          <w:rFonts w:ascii="Arial" w:hAnsi="Arial" w:cs="Arial"/>
          <w:sz w:val="24"/>
          <w:szCs w:val="24"/>
        </w:rPr>
      </w:pPr>
    </w:p>
    <w:p w:rsidR="0039133B" w:rsidRPr="00E40C8A" w:rsidRDefault="0039133B" w:rsidP="0039133B">
      <w:pPr>
        <w:spacing w:line="360" w:lineRule="auto"/>
        <w:jc w:val="both"/>
        <w:rPr>
          <w:rFonts w:ascii="Arial" w:hAnsi="Arial" w:cs="Arial"/>
          <w:color w:val="FF0000"/>
          <w:sz w:val="24"/>
          <w:szCs w:val="24"/>
        </w:rPr>
      </w:pPr>
    </w:p>
    <w:p w:rsidR="00EE0342" w:rsidRDefault="00EE0342" w:rsidP="00EE0342">
      <w:pPr>
        <w:spacing w:line="480" w:lineRule="auto"/>
        <w:jc w:val="center"/>
        <w:rPr>
          <w:rFonts w:ascii="Arial" w:hAnsi="Arial" w:cs="Arial"/>
          <w:b/>
          <w:sz w:val="24"/>
          <w:szCs w:val="24"/>
        </w:rPr>
      </w:pPr>
    </w:p>
    <w:p w:rsidR="000D4DA4" w:rsidRDefault="000D4DA4" w:rsidP="000D4DA4">
      <w:pPr>
        <w:spacing w:after="0"/>
        <w:rPr>
          <w:rFonts w:ascii="Arial" w:hAnsi="Arial" w:cs="Arial"/>
          <w:sz w:val="20"/>
          <w:szCs w:val="20"/>
        </w:rPr>
      </w:pPr>
      <w:r>
        <w:rPr>
          <w:rFonts w:ascii="Arial" w:hAnsi="Arial" w:cs="Arial"/>
          <w:sz w:val="20"/>
          <w:szCs w:val="20"/>
        </w:rPr>
        <w:t xml:space="preserve">        </w:t>
      </w:r>
    </w:p>
    <w:p w:rsidR="001C2D62" w:rsidRDefault="000D4DA4" w:rsidP="000D4DA4">
      <w:pPr>
        <w:spacing w:after="0"/>
        <w:rPr>
          <w:rFonts w:ascii="Arial" w:hAnsi="Arial" w:cs="Arial"/>
          <w:sz w:val="20"/>
          <w:szCs w:val="20"/>
        </w:rPr>
      </w:pPr>
      <w:r>
        <w:rPr>
          <w:rFonts w:ascii="Arial" w:hAnsi="Arial" w:cs="Arial"/>
          <w:sz w:val="20"/>
          <w:szCs w:val="20"/>
        </w:rPr>
        <w:t xml:space="preserve">              </w:t>
      </w:r>
    </w:p>
    <w:p w:rsidR="004F3B8E" w:rsidRPr="000D4DA4" w:rsidRDefault="000D4DA4" w:rsidP="00F46A29">
      <w:pPr>
        <w:spacing w:after="0"/>
        <w:jc w:val="center"/>
        <w:rPr>
          <w:rFonts w:ascii="Arial" w:hAnsi="Arial" w:cs="Arial"/>
          <w:sz w:val="20"/>
          <w:szCs w:val="20"/>
        </w:rPr>
      </w:pPr>
      <w:r w:rsidRPr="000D4DA4">
        <w:rPr>
          <w:rFonts w:ascii="Arial" w:hAnsi="Arial" w:cs="Arial"/>
          <w:sz w:val="20"/>
          <w:szCs w:val="20"/>
        </w:rPr>
        <w:t>Fuente: Propia</w:t>
      </w:r>
    </w:p>
    <w:p w:rsidR="000D4DA4" w:rsidRDefault="000D4DA4" w:rsidP="004F3B8E">
      <w:pPr>
        <w:spacing w:line="480" w:lineRule="auto"/>
        <w:jc w:val="center"/>
        <w:rPr>
          <w:rFonts w:ascii="Arial" w:hAnsi="Arial" w:cs="Arial"/>
          <w:b/>
          <w:sz w:val="24"/>
          <w:szCs w:val="24"/>
        </w:rPr>
      </w:pPr>
    </w:p>
    <w:p w:rsidR="00A47A6F" w:rsidRPr="00F46A29" w:rsidRDefault="004F3B8E" w:rsidP="00F46A29">
      <w:pPr>
        <w:spacing w:line="360" w:lineRule="auto"/>
        <w:jc w:val="both"/>
        <w:rPr>
          <w:rFonts w:ascii="Times New Roman" w:hAnsi="Times New Roman"/>
          <w:b/>
          <w:sz w:val="24"/>
          <w:szCs w:val="24"/>
        </w:rPr>
      </w:pPr>
      <w:r w:rsidRPr="00F46A29">
        <w:rPr>
          <w:rFonts w:ascii="Times New Roman" w:hAnsi="Times New Roman"/>
          <w:b/>
          <w:sz w:val="24"/>
          <w:szCs w:val="24"/>
        </w:rPr>
        <w:t>ANÁLISIS DE LOS RESULTADOS</w:t>
      </w:r>
    </w:p>
    <w:p w:rsidR="004F3B8E" w:rsidRPr="00F46A29" w:rsidRDefault="004F3B8E" w:rsidP="00F46A29">
      <w:pPr>
        <w:spacing w:line="360" w:lineRule="auto"/>
        <w:jc w:val="both"/>
        <w:rPr>
          <w:rFonts w:ascii="Times New Roman" w:hAnsi="Times New Roman"/>
          <w:sz w:val="24"/>
          <w:szCs w:val="24"/>
        </w:rPr>
      </w:pPr>
      <w:r w:rsidRPr="00F46A29">
        <w:rPr>
          <w:rFonts w:ascii="Times New Roman" w:hAnsi="Times New Roman"/>
          <w:sz w:val="24"/>
          <w:szCs w:val="24"/>
        </w:rPr>
        <w:t>En cuanto a la presencia de estrés se tiene la siguiente figura 1</w:t>
      </w:r>
    </w:p>
    <w:p w:rsidR="00347248" w:rsidRDefault="004F3B8E" w:rsidP="00EE0342">
      <w:pPr>
        <w:spacing w:after="0" w:line="360" w:lineRule="auto"/>
        <w:jc w:val="center"/>
        <w:rPr>
          <w:rFonts w:ascii="Arial" w:hAnsi="Arial" w:cs="Arial"/>
          <w:bCs/>
          <w:sz w:val="26"/>
          <w:szCs w:val="26"/>
        </w:rPr>
      </w:pPr>
      <w:r>
        <w:rPr>
          <w:noProof/>
          <w:lang w:eastAsia="es-MX"/>
        </w:rPr>
        <w:drawing>
          <wp:inline distT="0" distB="0" distL="0" distR="0" wp14:anchorId="352E2FC9" wp14:editId="47EC05F0">
            <wp:extent cx="5209953" cy="2413591"/>
            <wp:effectExtent l="0" t="0" r="0" b="635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47248" w:rsidRPr="002622BC" w:rsidRDefault="00347248" w:rsidP="00347248">
      <w:pPr>
        <w:spacing w:after="0" w:line="240" w:lineRule="auto"/>
        <w:jc w:val="center"/>
        <w:rPr>
          <w:rFonts w:ascii="Times New Roman" w:hAnsi="Times New Roman"/>
          <w:i/>
          <w:sz w:val="20"/>
          <w:szCs w:val="20"/>
        </w:rPr>
      </w:pPr>
      <w:r w:rsidRPr="002622BC">
        <w:rPr>
          <w:rFonts w:ascii="Times New Roman" w:hAnsi="Times New Roman"/>
          <w:b/>
          <w:i/>
          <w:sz w:val="20"/>
          <w:szCs w:val="20"/>
        </w:rPr>
        <w:t xml:space="preserve">Figura 1. </w:t>
      </w:r>
      <w:r w:rsidRPr="002622BC">
        <w:rPr>
          <w:rFonts w:ascii="Times New Roman" w:hAnsi="Times New Roman"/>
          <w:i/>
          <w:sz w:val="20"/>
          <w:szCs w:val="20"/>
        </w:rPr>
        <w:t>Nivel de estrés en trabajadores de Ingenio la Gloria, Veracruz.</w:t>
      </w:r>
    </w:p>
    <w:p w:rsidR="00A47A6F" w:rsidRDefault="00A47A6F"/>
    <w:p w:rsidR="00F46A29" w:rsidRDefault="00F46A29" w:rsidP="00F46A29">
      <w:pPr>
        <w:spacing w:line="360" w:lineRule="auto"/>
        <w:jc w:val="both"/>
        <w:rPr>
          <w:rFonts w:ascii="Times New Roman" w:hAnsi="Times New Roman"/>
          <w:sz w:val="24"/>
          <w:szCs w:val="24"/>
        </w:rPr>
      </w:pPr>
    </w:p>
    <w:p w:rsidR="00F46A29" w:rsidRDefault="00F46A29" w:rsidP="00F46A29">
      <w:pPr>
        <w:spacing w:line="360" w:lineRule="auto"/>
        <w:jc w:val="both"/>
        <w:rPr>
          <w:rFonts w:ascii="Times New Roman" w:hAnsi="Times New Roman"/>
          <w:sz w:val="24"/>
          <w:szCs w:val="24"/>
        </w:rPr>
      </w:pPr>
    </w:p>
    <w:p w:rsidR="00F46A29" w:rsidRDefault="00F46A29" w:rsidP="00F46A29">
      <w:pPr>
        <w:spacing w:line="360" w:lineRule="auto"/>
        <w:jc w:val="both"/>
        <w:rPr>
          <w:rFonts w:ascii="Times New Roman" w:hAnsi="Times New Roman"/>
          <w:sz w:val="24"/>
          <w:szCs w:val="24"/>
        </w:rPr>
      </w:pPr>
    </w:p>
    <w:p w:rsidR="008A2580" w:rsidRPr="00F46A29" w:rsidRDefault="00C96769" w:rsidP="00F46A29">
      <w:pPr>
        <w:spacing w:line="360" w:lineRule="auto"/>
        <w:jc w:val="both"/>
        <w:rPr>
          <w:rFonts w:ascii="Times New Roman" w:hAnsi="Times New Roman"/>
          <w:sz w:val="24"/>
          <w:szCs w:val="24"/>
        </w:rPr>
      </w:pPr>
      <w:r w:rsidRPr="00F46A29">
        <w:rPr>
          <w:rFonts w:ascii="Times New Roman" w:hAnsi="Times New Roman"/>
          <w:sz w:val="24"/>
          <w:szCs w:val="24"/>
        </w:rPr>
        <w:lastRenderedPageBreak/>
        <w:t>Con respecto a l</w:t>
      </w:r>
      <w:r w:rsidR="00DE2F43" w:rsidRPr="00F46A29">
        <w:rPr>
          <w:rFonts w:ascii="Times New Roman" w:hAnsi="Times New Roman"/>
          <w:sz w:val="24"/>
          <w:szCs w:val="24"/>
        </w:rPr>
        <w:t xml:space="preserve">os hábitos de salud son conductas específicas que cuando se practican de manera regular, conduce tanto al bienestar físico como psicológico. La escala se compone por reactivos que se agrupan en cuatro áreas principales, cada una de las cuales constituye una </w:t>
      </w:r>
      <w:proofErr w:type="spellStart"/>
      <w:r w:rsidR="00DE2F43" w:rsidRPr="00F46A29">
        <w:rPr>
          <w:rFonts w:ascii="Times New Roman" w:hAnsi="Times New Roman"/>
          <w:sz w:val="24"/>
          <w:szCs w:val="24"/>
        </w:rPr>
        <w:t>subescala</w:t>
      </w:r>
      <w:proofErr w:type="spellEnd"/>
      <w:r w:rsidR="00DE2F43" w:rsidRPr="00F46A29">
        <w:rPr>
          <w:rFonts w:ascii="Times New Roman" w:hAnsi="Times New Roman"/>
          <w:sz w:val="24"/>
          <w:szCs w:val="24"/>
        </w:rPr>
        <w:t>: Ejercicio, descanso. Sueño</w:t>
      </w:r>
      <w:r w:rsidR="008A2580" w:rsidRPr="00F46A29">
        <w:rPr>
          <w:rFonts w:ascii="Times New Roman" w:hAnsi="Times New Roman"/>
          <w:sz w:val="24"/>
          <w:szCs w:val="24"/>
        </w:rPr>
        <w:t xml:space="preserve"> alimentación-nutrición y prevención. Ver Figura 2</w:t>
      </w:r>
    </w:p>
    <w:p w:rsidR="00347248" w:rsidRPr="008A2580" w:rsidRDefault="004F3B8E" w:rsidP="008A2580">
      <w:pPr>
        <w:spacing w:line="480" w:lineRule="auto"/>
        <w:jc w:val="center"/>
        <w:rPr>
          <w:rFonts w:ascii="Arial" w:hAnsi="Arial" w:cs="Arial"/>
          <w:sz w:val="24"/>
          <w:szCs w:val="24"/>
        </w:rPr>
      </w:pPr>
      <w:r>
        <w:rPr>
          <w:noProof/>
          <w:lang w:eastAsia="es-MX"/>
        </w:rPr>
        <w:drawing>
          <wp:inline distT="0" distB="0" distL="0" distR="0" wp14:anchorId="430BEC10" wp14:editId="3B6C0B89">
            <wp:extent cx="4704080" cy="2181340"/>
            <wp:effectExtent l="0" t="0" r="127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8A2580">
        <w:rPr>
          <w:rFonts w:ascii="Times New Roman" w:hAnsi="Times New Roman"/>
          <w:b/>
          <w:i/>
          <w:sz w:val="20"/>
          <w:szCs w:val="20"/>
        </w:rPr>
        <w:t xml:space="preserve">                  </w:t>
      </w:r>
      <w:r w:rsidR="00347248" w:rsidRPr="003061FC">
        <w:rPr>
          <w:rFonts w:ascii="Times New Roman" w:hAnsi="Times New Roman"/>
          <w:b/>
          <w:i/>
          <w:sz w:val="20"/>
          <w:szCs w:val="20"/>
        </w:rPr>
        <w:t>Figura 2.</w:t>
      </w:r>
      <w:r w:rsidR="00347248">
        <w:t xml:space="preserve"> </w:t>
      </w:r>
      <w:r>
        <w:rPr>
          <w:rFonts w:ascii="Times New Roman" w:hAnsi="Times New Roman"/>
          <w:i/>
          <w:sz w:val="20"/>
          <w:szCs w:val="20"/>
        </w:rPr>
        <w:t>H</w:t>
      </w:r>
      <w:r w:rsidR="00347248" w:rsidRPr="003061FC">
        <w:rPr>
          <w:rFonts w:ascii="Times New Roman" w:hAnsi="Times New Roman"/>
          <w:i/>
          <w:sz w:val="20"/>
          <w:szCs w:val="20"/>
        </w:rPr>
        <w:t>ábitos de salud en trabajadores de Ingenio la Gloria, Veracruz</w:t>
      </w:r>
    </w:p>
    <w:p w:rsidR="00DE2F43" w:rsidRPr="00F46A29" w:rsidRDefault="00DE2F43" w:rsidP="00F46A29">
      <w:pPr>
        <w:spacing w:after="0" w:line="360" w:lineRule="auto"/>
        <w:jc w:val="both"/>
        <w:rPr>
          <w:rFonts w:ascii="Times New Roman" w:hAnsi="Times New Roman"/>
          <w:sz w:val="24"/>
          <w:szCs w:val="24"/>
        </w:rPr>
      </w:pPr>
      <w:r w:rsidRPr="00F46A29">
        <w:rPr>
          <w:rFonts w:ascii="Times New Roman" w:hAnsi="Times New Roman"/>
          <w:sz w:val="24"/>
          <w:szCs w:val="24"/>
        </w:rPr>
        <w:t>En cuanto a los factores que integran los hábitos de salud tenemos la siguiente descripción:</w:t>
      </w:r>
    </w:p>
    <w:p w:rsidR="00DE2F43" w:rsidRPr="00F46A29" w:rsidRDefault="00DE2F43" w:rsidP="00F46A29">
      <w:pPr>
        <w:pStyle w:val="Prrafodelista"/>
        <w:numPr>
          <w:ilvl w:val="0"/>
          <w:numId w:val="6"/>
        </w:numPr>
        <w:spacing w:after="0" w:line="360" w:lineRule="auto"/>
        <w:ind w:left="1077" w:hanging="357"/>
        <w:jc w:val="both"/>
        <w:rPr>
          <w:rFonts w:ascii="Times New Roman" w:hAnsi="Times New Roman"/>
          <w:sz w:val="24"/>
          <w:szCs w:val="24"/>
        </w:rPr>
      </w:pPr>
      <w:r w:rsidRPr="00F46A29">
        <w:rPr>
          <w:rFonts w:ascii="Times New Roman" w:hAnsi="Times New Roman"/>
          <w:b/>
          <w:sz w:val="24"/>
          <w:szCs w:val="24"/>
        </w:rPr>
        <w:t>Ejercicio.</w:t>
      </w:r>
      <w:r w:rsidRPr="00F46A29">
        <w:rPr>
          <w:rFonts w:ascii="Times New Roman" w:hAnsi="Times New Roman"/>
          <w:sz w:val="24"/>
          <w:szCs w:val="24"/>
        </w:rPr>
        <w:t xml:space="preserve">- En esta </w:t>
      </w:r>
      <w:proofErr w:type="spellStart"/>
      <w:r w:rsidRPr="00F46A29">
        <w:rPr>
          <w:rFonts w:ascii="Times New Roman" w:hAnsi="Times New Roman"/>
          <w:sz w:val="24"/>
          <w:szCs w:val="24"/>
        </w:rPr>
        <w:t>subescalas</w:t>
      </w:r>
      <w:proofErr w:type="spellEnd"/>
      <w:r w:rsidRPr="00F46A29">
        <w:rPr>
          <w:rFonts w:ascii="Times New Roman" w:hAnsi="Times New Roman"/>
          <w:sz w:val="24"/>
          <w:szCs w:val="24"/>
        </w:rPr>
        <w:t xml:space="preserve"> se mide el nivel y la frecuencia del ejercicio que el individuo practica de manera regular para mejor el tono muscular y el sistema cardiovascular,</w:t>
      </w:r>
    </w:p>
    <w:p w:rsidR="00DE2F43" w:rsidRPr="00F46A29" w:rsidRDefault="00DE2F43" w:rsidP="00F46A29">
      <w:pPr>
        <w:pStyle w:val="Prrafodelista"/>
        <w:numPr>
          <w:ilvl w:val="0"/>
          <w:numId w:val="6"/>
        </w:numPr>
        <w:spacing w:after="0" w:line="360" w:lineRule="auto"/>
        <w:ind w:left="1077" w:hanging="357"/>
        <w:jc w:val="both"/>
        <w:rPr>
          <w:rFonts w:ascii="Times New Roman" w:hAnsi="Times New Roman"/>
          <w:sz w:val="24"/>
          <w:szCs w:val="24"/>
        </w:rPr>
      </w:pPr>
      <w:r w:rsidRPr="00F46A29">
        <w:rPr>
          <w:rFonts w:ascii="Times New Roman" w:hAnsi="Times New Roman"/>
          <w:b/>
          <w:sz w:val="24"/>
          <w:szCs w:val="24"/>
        </w:rPr>
        <w:t>Descanso-sueño</w:t>
      </w:r>
      <w:r w:rsidRPr="00F46A29">
        <w:rPr>
          <w:rFonts w:ascii="Times New Roman" w:hAnsi="Times New Roman"/>
          <w:sz w:val="24"/>
          <w:szCs w:val="24"/>
        </w:rPr>
        <w:t>: Aquí se explora la frecuencia con la que el individuo obtiene descanso adecuado, sueño y relajamiento.</w:t>
      </w:r>
    </w:p>
    <w:p w:rsidR="00DE2F43" w:rsidRPr="00F46A29" w:rsidRDefault="00DE2F43" w:rsidP="00F46A29">
      <w:pPr>
        <w:pStyle w:val="Prrafodelista"/>
        <w:numPr>
          <w:ilvl w:val="0"/>
          <w:numId w:val="6"/>
        </w:numPr>
        <w:spacing w:after="0" w:line="360" w:lineRule="auto"/>
        <w:ind w:left="1077" w:hanging="357"/>
        <w:jc w:val="both"/>
        <w:rPr>
          <w:rFonts w:ascii="Times New Roman" w:hAnsi="Times New Roman"/>
          <w:sz w:val="24"/>
          <w:szCs w:val="24"/>
        </w:rPr>
      </w:pPr>
      <w:r w:rsidRPr="00F46A29">
        <w:rPr>
          <w:rFonts w:ascii="Times New Roman" w:hAnsi="Times New Roman"/>
          <w:b/>
          <w:sz w:val="24"/>
          <w:szCs w:val="24"/>
        </w:rPr>
        <w:t>Alimentación-nutrición.-</w:t>
      </w:r>
      <w:r w:rsidRPr="00F46A29">
        <w:rPr>
          <w:rFonts w:ascii="Times New Roman" w:hAnsi="Times New Roman"/>
          <w:sz w:val="24"/>
          <w:szCs w:val="24"/>
        </w:rPr>
        <w:t>En estos reactivos se valora si la persona tiene una práctica general comer de manera balanceada y nutritiva.</w:t>
      </w:r>
    </w:p>
    <w:p w:rsidR="00DE2F43" w:rsidRPr="00F46A29" w:rsidRDefault="00DE2F43" w:rsidP="00F46A29">
      <w:pPr>
        <w:pStyle w:val="Prrafodelista"/>
        <w:numPr>
          <w:ilvl w:val="0"/>
          <w:numId w:val="6"/>
        </w:numPr>
        <w:spacing w:after="0" w:line="360" w:lineRule="auto"/>
        <w:ind w:left="1077" w:hanging="357"/>
        <w:jc w:val="both"/>
        <w:rPr>
          <w:rFonts w:ascii="Arial" w:hAnsi="Arial" w:cs="Arial"/>
          <w:sz w:val="24"/>
          <w:szCs w:val="24"/>
        </w:rPr>
      </w:pPr>
      <w:r w:rsidRPr="00F46A29">
        <w:rPr>
          <w:rFonts w:ascii="Times New Roman" w:hAnsi="Times New Roman"/>
          <w:b/>
          <w:sz w:val="24"/>
          <w:szCs w:val="24"/>
        </w:rPr>
        <w:t>Prevención.-</w:t>
      </w:r>
      <w:r w:rsidRPr="00F46A29">
        <w:rPr>
          <w:rFonts w:ascii="Times New Roman" w:hAnsi="Times New Roman"/>
          <w:sz w:val="24"/>
          <w:szCs w:val="24"/>
        </w:rPr>
        <w:t xml:space="preserve"> Aquí se mide la frecuencia con la que el individuo pone en práctica estrategias preventivas de salud e higiene. Además, se explora el uso de sustancias que están asociadas con una incidencia alta de problemas médicos. </w:t>
      </w:r>
      <w:r w:rsidR="004F3B8E" w:rsidRPr="00F46A29">
        <w:rPr>
          <w:rFonts w:ascii="Times New Roman" w:hAnsi="Times New Roman"/>
          <w:sz w:val="24"/>
          <w:szCs w:val="24"/>
        </w:rPr>
        <w:t xml:space="preserve"> Ver figura 2</w:t>
      </w:r>
    </w:p>
    <w:p w:rsidR="00F46A29" w:rsidRDefault="00F46A29" w:rsidP="00F46A29">
      <w:pPr>
        <w:spacing w:after="0" w:line="360" w:lineRule="auto"/>
        <w:jc w:val="both"/>
        <w:rPr>
          <w:rFonts w:ascii="Arial" w:hAnsi="Arial" w:cs="Arial"/>
          <w:sz w:val="24"/>
          <w:szCs w:val="24"/>
        </w:rPr>
      </w:pPr>
    </w:p>
    <w:p w:rsidR="00F46A29" w:rsidRDefault="00F46A29" w:rsidP="00F46A29">
      <w:pPr>
        <w:spacing w:after="0" w:line="360" w:lineRule="auto"/>
        <w:jc w:val="both"/>
        <w:rPr>
          <w:rFonts w:ascii="Arial" w:hAnsi="Arial" w:cs="Arial"/>
          <w:sz w:val="24"/>
          <w:szCs w:val="24"/>
        </w:rPr>
      </w:pPr>
    </w:p>
    <w:p w:rsidR="00F46A29" w:rsidRPr="00F46A29" w:rsidRDefault="00F46A29" w:rsidP="00F46A29">
      <w:pPr>
        <w:spacing w:after="0" w:line="360" w:lineRule="auto"/>
        <w:jc w:val="both"/>
        <w:rPr>
          <w:rFonts w:ascii="Arial" w:hAnsi="Arial" w:cs="Arial"/>
          <w:sz w:val="24"/>
          <w:szCs w:val="24"/>
        </w:rPr>
      </w:pPr>
    </w:p>
    <w:tbl>
      <w:tblPr>
        <w:tblStyle w:val="Cuadrculadetablaclara1"/>
        <w:tblpPr w:leftFromText="141" w:rightFromText="141" w:vertAnchor="text" w:horzAnchor="margin" w:tblpY="114"/>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814"/>
        <w:gridCol w:w="1073"/>
        <w:gridCol w:w="945"/>
        <w:gridCol w:w="1073"/>
        <w:gridCol w:w="945"/>
        <w:gridCol w:w="814"/>
        <w:gridCol w:w="686"/>
        <w:gridCol w:w="994"/>
      </w:tblGrid>
      <w:tr w:rsidR="008A2580" w:rsidRPr="004F3B8E" w:rsidTr="008A2580">
        <w:trPr>
          <w:trHeight w:val="368"/>
        </w:trPr>
        <w:tc>
          <w:tcPr>
            <w:tcW w:w="0" w:type="auto"/>
            <w:gridSpan w:val="9"/>
            <w:vMerge w:val="restart"/>
            <w:noWrap/>
            <w:hideMark/>
          </w:tcPr>
          <w:p w:rsidR="008A2580" w:rsidRPr="004F3B8E" w:rsidRDefault="008A2580" w:rsidP="008A2580">
            <w:pPr>
              <w:jc w:val="center"/>
              <w:rPr>
                <w:rFonts w:ascii="Arial" w:hAnsi="Arial" w:cs="Arial"/>
                <w:b/>
                <w:bCs/>
                <w:i/>
                <w:sz w:val="20"/>
                <w:szCs w:val="20"/>
              </w:rPr>
            </w:pPr>
            <w:r w:rsidRPr="004F3B8E">
              <w:rPr>
                <w:rFonts w:ascii="Arial" w:hAnsi="Arial" w:cs="Arial"/>
                <w:b/>
                <w:bCs/>
                <w:i/>
                <w:sz w:val="20"/>
                <w:szCs w:val="20"/>
              </w:rPr>
              <w:lastRenderedPageBreak/>
              <w:t xml:space="preserve">Tabla 2.- Frecuencia (%) de Hábitos de Salud con test Perfil de Estrés </w:t>
            </w:r>
            <w:r w:rsidRPr="004F3B8E">
              <w:rPr>
                <w:rFonts w:ascii="Arial" w:hAnsi="Arial" w:cs="Arial"/>
                <w:b/>
                <w:bCs/>
                <w:sz w:val="20"/>
                <w:szCs w:val="20"/>
              </w:rPr>
              <w:t>Kenneth</w:t>
            </w:r>
            <w:r w:rsidRPr="004F3B8E">
              <w:rPr>
                <w:rFonts w:ascii="Arial" w:hAnsi="Arial" w:cs="Arial"/>
                <w:b/>
                <w:bCs/>
                <w:i/>
                <w:sz w:val="20"/>
                <w:szCs w:val="20"/>
              </w:rPr>
              <w:t xml:space="preserve"> M.  </w:t>
            </w:r>
            <w:proofErr w:type="spellStart"/>
            <w:r w:rsidRPr="004F3B8E">
              <w:rPr>
                <w:rFonts w:ascii="Arial" w:hAnsi="Arial" w:cs="Arial"/>
                <w:b/>
                <w:bCs/>
                <w:i/>
                <w:sz w:val="20"/>
                <w:szCs w:val="20"/>
              </w:rPr>
              <w:t>Nowak</w:t>
            </w:r>
            <w:proofErr w:type="spellEnd"/>
            <w:r w:rsidRPr="004F3B8E">
              <w:rPr>
                <w:rFonts w:ascii="Arial" w:hAnsi="Arial" w:cs="Arial"/>
                <w:b/>
                <w:bCs/>
                <w:i/>
                <w:sz w:val="20"/>
                <w:szCs w:val="20"/>
              </w:rPr>
              <w:t xml:space="preserve">  en</w:t>
            </w:r>
            <w:r>
              <w:rPr>
                <w:rFonts w:ascii="Arial" w:hAnsi="Arial" w:cs="Arial"/>
                <w:b/>
                <w:bCs/>
                <w:i/>
                <w:sz w:val="20"/>
                <w:szCs w:val="20"/>
              </w:rPr>
              <w:t xml:space="preserve"> Empleados de Ingenio azucarero en Veracruz</w:t>
            </w:r>
          </w:p>
          <w:p w:rsidR="008A2580" w:rsidRPr="004F3B8E" w:rsidRDefault="008A2580" w:rsidP="008A2580">
            <w:pPr>
              <w:jc w:val="center"/>
              <w:rPr>
                <w:rFonts w:ascii="Arial" w:eastAsia="Times New Roman" w:hAnsi="Arial" w:cs="Arial"/>
                <w:b/>
                <w:bCs/>
                <w:color w:val="FFFFFF"/>
                <w:sz w:val="20"/>
                <w:szCs w:val="20"/>
              </w:rPr>
            </w:pPr>
            <w:r w:rsidRPr="004F3B8E">
              <w:rPr>
                <w:rFonts w:ascii="Arial" w:hAnsi="Arial" w:cs="Arial"/>
                <w:b/>
                <w:bCs/>
                <w:i/>
                <w:sz w:val="20"/>
                <w:szCs w:val="20"/>
              </w:rPr>
              <w:t>N=</w:t>
            </w:r>
            <w:r>
              <w:rPr>
                <w:rFonts w:ascii="Arial" w:hAnsi="Arial" w:cs="Arial"/>
                <w:b/>
                <w:bCs/>
                <w:i/>
                <w:sz w:val="20"/>
                <w:szCs w:val="20"/>
              </w:rPr>
              <w:t>65</w:t>
            </w:r>
          </w:p>
        </w:tc>
      </w:tr>
      <w:tr w:rsidR="008A2580" w:rsidRPr="004F3B8E" w:rsidTr="008A2580">
        <w:trPr>
          <w:trHeight w:val="450"/>
        </w:trPr>
        <w:tc>
          <w:tcPr>
            <w:tcW w:w="0" w:type="auto"/>
            <w:gridSpan w:val="9"/>
            <w:vMerge/>
            <w:hideMark/>
          </w:tcPr>
          <w:p w:rsidR="008A2580" w:rsidRPr="004F3B8E" w:rsidRDefault="008A2580" w:rsidP="008A2580">
            <w:pPr>
              <w:rPr>
                <w:rFonts w:ascii="Arial" w:eastAsia="Times New Roman" w:hAnsi="Arial" w:cs="Arial"/>
                <w:b/>
                <w:bCs/>
                <w:color w:val="FFFFFF"/>
                <w:sz w:val="20"/>
                <w:szCs w:val="20"/>
              </w:rPr>
            </w:pPr>
          </w:p>
        </w:tc>
      </w:tr>
      <w:tr w:rsidR="008A2580" w:rsidRPr="004F3B8E" w:rsidTr="008A2580">
        <w:trPr>
          <w:trHeight w:val="326"/>
        </w:trPr>
        <w:tc>
          <w:tcPr>
            <w:tcW w:w="1729" w:type="dxa"/>
            <w:noWrap/>
            <w:hideMark/>
          </w:tcPr>
          <w:p w:rsidR="008A2580" w:rsidRPr="004F3B8E" w:rsidRDefault="008A2580" w:rsidP="008A2580">
            <w:pPr>
              <w:jc w:val="both"/>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 </w:t>
            </w:r>
          </w:p>
        </w:tc>
        <w:tc>
          <w:tcPr>
            <w:tcW w:w="3797" w:type="dxa"/>
            <w:gridSpan w:val="4"/>
            <w:noWrap/>
            <w:hideMark/>
          </w:tcPr>
          <w:p w:rsidR="008A2580" w:rsidRPr="004F3B8E" w:rsidRDefault="008A2580" w:rsidP="008A2580">
            <w:pPr>
              <w:jc w:val="center"/>
              <w:rPr>
                <w:rFonts w:ascii="Arial" w:eastAsia="Times New Roman" w:hAnsi="Arial" w:cs="Arial"/>
                <w:b/>
                <w:bCs/>
                <w:color w:val="000000"/>
                <w:sz w:val="20"/>
                <w:szCs w:val="20"/>
                <w:u w:val="single"/>
              </w:rPr>
            </w:pPr>
            <w:r w:rsidRPr="004F3B8E">
              <w:rPr>
                <w:rFonts w:ascii="Arial" w:eastAsia="Times New Roman" w:hAnsi="Arial" w:cs="Arial"/>
                <w:b/>
                <w:bCs/>
                <w:color w:val="000000"/>
                <w:sz w:val="20"/>
                <w:szCs w:val="20"/>
                <w:u w:val="single"/>
              </w:rPr>
              <w:t>EJERCICIO</w:t>
            </w:r>
          </w:p>
        </w:tc>
        <w:tc>
          <w:tcPr>
            <w:tcW w:w="3302" w:type="dxa"/>
            <w:gridSpan w:val="4"/>
            <w:noWrap/>
            <w:hideMark/>
          </w:tcPr>
          <w:p w:rsidR="008A2580" w:rsidRPr="004F3B8E" w:rsidRDefault="008A2580" w:rsidP="008A2580">
            <w:pPr>
              <w:jc w:val="center"/>
              <w:rPr>
                <w:rFonts w:ascii="Arial" w:eastAsia="Times New Roman" w:hAnsi="Arial" w:cs="Arial"/>
                <w:b/>
                <w:bCs/>
                <w:color w:val="000000"/>
                <w:sz w:val="20"/>
                <w:szCs w:val="20"/>
                <w:u w:val="single"/>
              </w:rPr>
            </w:pPr>
            <w:r w:rsidRPr="004F3B8E">
              <w:rPr>
                <w:rFonts w:ascii="Arial" w:eastAsia="Times New Roman" w:hAnsi="Arial" w:cs="Arial"/>
                <w:b/>
                <w:bCs/>
                <w:color w:val="000000"/>
                <w:sz w:val="20"/>
                <w:szCs w:val="20"/>
                <w:u w:val="single"/>
              </w:rPr>
              <w:t>DESCANSO</w:t>
            </w:r>
          </w:p>
        </w:tc>
      </w:tr>
      <w:tr w:rsidR="008A2580" w:rsidRPr="004F3B8E" w:rsidTr="008A2580">
        <w:trPr>
          <w:trHeight w:val="296"/>
        </w:trPr>
        <w:tc>
          <w:tcPr>
            <w:tcW w:w="1729" w:type="dxa"/>
            <w:vMerge w:val="restart"/>
            <w:noWrap/>
            <w:hideMark/>
          </w:tcPr>
          <w:p w:rsidR="008A2580" w:rsidRPr="004F3B8E" w:rsidRDefault="008A2580" w:rsidP="008A2580">
            <w:pPr>
              <w:jc w:val="both"/>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 </w:t>
            </w:r>
          </w:p>
        </w:tc>
        <w:tc>
          <w:tcPr>
            <w:tcW w:w="1829" w:type="dxa"/>
            <w:gridSpan w:val="2"/>
            <w:noWrap/>
            <w:hideMark/>
          </w:tcPr>
          <w:p w:rsidR="008A2580" w:rsidRPr="004F3B8E" w:rsidRDefault="008A2580" w:rsidP="008A2580">
            <w:pPr>
              <w:jc w:val="center"/>
              <w:rPr>
                <w:rFonts w:ascii="Arial" w:eastAsia="Times New Roman" w:hAnsi="Arial" w:cs="Arial"/>
                <w:color w:val="000000"/>
                <w:sz w:val="20"/>
                <w:szCs w:val="20"/>
              </w:rPr>
            </w:pPr>
            <w:r w:rsidRPr="004F3B8E">
              <w:rPr>
                <w:rFonts w:ascii="Arial" w:eastAsia="Times New Roman" w:hAnsi="Arial" w:cs="Arial"/>
                <w:color w:val="000000"/>
                <w:sz w:val="20"/>
                <w:szCs w:val="20"/>
              </w:rPr>
              <w:t>HOMBRE</w:t>
            </w:r>
          </w:p>
        </w:tc>
        <w:tc>
          <w:tcPr>
            <w:tcW w:w="1968" w:type="dxa"/>
            <w:gridSpan w:val="2"/>
            <w:noWrap/>
            <w:hideMark/>
          </w:tcPr>
          <w:p w:rsidR="008A2580" w:rsidRPr="004F3B8E" w:rsidRDefault="008A2580" w:rsidP="008A2580">
            <w:pPr>
              <w:jc w:val="center"/>
              <w:rPr>
                <w:rFonts w:ascii="Arial" w:eastAsia="Times New Roman" w:hAnsi="Arial" w:cs="Arial"/>
                <w:color w:val="000000"/>
                <w:sz w:val="20"/>
                <w:szCs w:val="20"/>
              </w:rPr>
            </w:pPr>
            <w:r w:rsidRPr="004F3B8E">
              <w:rPr>
                <w:rFonts w:ascii="Arial" w:eastAsia="Times New Roman" w:hAnsi="Arial" w:cs="Arial"/>
                <w:color w:val="000000"/>
                <w:sz w:val="20"/>
                <w:szCs w:val="20"/>
              </w:rPr>
              <w:t>MUJER</w:t>
            </w:r>
          </w:p>
        </w:tc>
        <w:tc>
          <w:tcPr>
            <w:tcW w:w="1693" w:type="dxa"/>
            <w:gridSpan w:val="2"/>
            <w:noWrap/>
            <w:hideMark/>
          </w:tcPr>
          <w:p w:rsidR="008A2580" w:rsidRPr="004F3B8E" w:rsidRDefault="008A2580" w:rsidP="008A2580">
            <w:pPr>
              <w:jc w:val="center"/>
              <w:rPr>
                <w:rFonts w:ascii="Arial" w:eastAsia="Times New Roman" w:hAnsi="Arial" w:cs="Arial"/>
                <w:color w:val="000000"/>
                <w:sz w:val="20"/>
                <w:szCs w:val="20"/>
              </w:rPr>
            </w:pPr>
            <w:r w:rsidRPr="004F3B8E">
              <w:rPr>
                <w:rFonts w:ascii="Arial" w:eastAsia="Times New Roman" w:hAnsi="Arial" w:cs="Arial"/>
                <w:color w:val="000000"/>
                <w:sz w:val="20"/>
                <w:szCs w:val="20"/>
              </w:rPr>
              <w:t>HOMBRE</w:t>
            </w:r>
          </w:p>
        </w:tc>
        <w:tc>
          <w:tcPr>
            <w:tcW w:w="1609" w:type="dxa"/>
            <w:gridSpan w:val="2"/>
            <w:noWrap/>
            <w:hideMark/>
          </w:tcPr>
          <w:p w:rsidR="008A2580" w:rsidRPr="004F3B8E" w:rsidRDefault="008A2580" w:rsidP="008A2580">
            <w:pPr>
              <w:jc w:val="center"/>
              <w:rPr>
                <w:rFonts w:ascii="Arial" w:eastAsia="Times New Roman" w:hAnsi="Arial" w:cs="Arial"/>
                <w:color w:val="000000"/>
                <w:sz w:val="20"/>
                <w:szCs w:val="20"/>
              </w:rPr>
            </w:pPr>
            <w:r w:rsidRPr="004F3B8E">
              <w:rPr>
                <w:rFonts w:ascii="Arial" w:eastAsia="Times New Roman" w:hAnsi="Arial" w:cs="Arial"/>
                <w:color w:val="000000"/>
                <w:sz w:val="20"/>
                <w:szCs w:val="20"/>
              </w:rPr>
              <w:t>MUJER</w:t>
            </w:r>
          </w:p>
        </w:tc>
      </w:tr>
      <w:tr w:rsidR="008A2580" w:rsidRPr="004F3B8E" w:rsidTr="008A2580">
        <w:trPr>
          <w:trHeight w:val="311"/>
        </w:trPr>
        <w:tc>
          <w:tcPr>
            <w:tcW w:w="1729" w:type="dxa"/>
            <w:vMerge/>
            <w:hideMark/>
          </w:tcPr>
          <w:p w:rsidR="008A2580" w:rsidRPr="004F3B8E" w:rsidRDefault="008A2580" w:rsidP="008A2580">
            <w:pPr>
              <w:rPr>
                <w:rFonts w:ascii="Arial" w:eastAsia="Times New Roman" w:hAnsi="Arial" w:cs="Arial"/>
                <w:b/>
                <w:bCs/>
                <w:color w:val="000000"/>
                <w:sz w:val="20"/>
                <w:szCs w:val="20"/>
              </w:rPr>
            </w:pPr>
          </w:p>
        </w:tc>
        <w:tc>
          <w:tcPr>
            <w:tcW w:w="1829" w:type="dxa"/>
            <w:gridSpan w:val="2"/>
            <w:noWrap/>
            <w:hideMark/>
          </w:tcPr>
          <w:p w:rsidR="008A2580" w:rsidRPr="004F3B8E" w:rsidRDefault="008A2580" w:rsidP="008A2580">
            <w:pPr>
              <w:jc w:val="center"/>
              <w:rPr>
                <w:rFonts w:ascii="Arial" w:eastAsia="Times New Roman" w:hAnsi="Arial" w:cs="Arial"/>
                <w:color w:val="000000"/>
                <w:sz w:val="20"/>
                <w:szCs w:val="20"/>
              </w:rPr>
            </w:pPr>
            <w:r w:rsidRPr="004F3B8E">
              <w:rPr>
                <w:rFonts w:ascii="Arial" w:eastAsia="Times New Roman" w:hAnsi="Arial" w:cs="Arial"/>
                <w:color w:val="000000"/>
                <w:sz w:val="20"/>
                <w:szCs w:val="20"/>
              </w:rPr>
              <w:t>n(n=47)%</w:t>
            </w:r>
          </w:p>
        </w:tc>
        <w:tc>
          <w:tcPr>
            <w:tcW w:w="1968" w:type="dxa"/>
            <w:gridSpan w:val="2"/>
            <w:noWrap/>
            <w:hideMark/>
          </w:tcPr>
          <w:p w:rsidR="008A2580" w:rsidRPr="004F3B8E" w:rsidRDefault="008A2580" w:rsidP="008A2580">
            <w:pPr>
              <w:jc w:val="center"/>
              <w:rPr>
                <w:rFonts w:ascii="Arial" w:eastAsia="Times New Roman" w:hAnsi="Arial" w:cs="Arial"/>
                <w:color w:val="000000"/>
                <w:sz w:val="20"/>
                <w:szCs w:val="20"/>
              </w:rPr>
            </w:pPr>
            <w:r w:rsidRPr="004F3B8E">
              <w:rPr>
                <w:rFonts w:ascii="Arial" w:eastAsia="Times New Roman" w:hAnsi="Arial" w:cs="Arial"/>
                <w:color w:val="000000"/>
                <w:sz w:val="20"/>
                <w:szCs w:val="20"/>
              </w:rPr>
              <w:t>n(n=19)%</w:t>
            </w:r>
          </w:p>
        </w:tc>
        <w:tc>
          <w:tcPr>
            <w:tcW w:w="1693" w:type="dxa"/>
            <w:gridSpan w:val="2"/>
            <w:noWrap/>
            <w:hideMark/>
          </w:tcPr>
          <w:p w:rsidR="008A2580" w:rsidRPr="004F3B8E" w:rsidRDefault="008A2580" w:rsidP="008A2580">
            <w:pPr>
              <w:jc w:val="center"/>
              <w:rPr>
                <w:rFonts w:ascii="Arial" w:eastAsia="Times New Roman" w:hAnsi="Arial" w:cs="Arial"/>
                <w:color w:val="000000"/>
                <w:sz w:val="20"/>
                <w:szCs w:val="20"/>
              </w:rPr>
            </w:pPr>
            <w:r w:rsidRPr="004F3B8E">
              <w:rPr>
                <w:rFonts w:ascii="Arial" w:eastAsia="Times New Roman" w:hAnsi="Arial" w:cs="Arial"/>
                <w:color w:val="000000"/>
                <w:sz w:val="20"/>
                <w:szCs w:val="20"/>
              </w:rPr>
              <w:t>n(n=47)%</w:t>
            </w:r>
          </w:p>
        </w:tc>
        <w:tc>
          <w:tcPr>
            <w:tcW w:w="1609" w:type="dxa"/>
            <w:gridSpan w:val="2"/>
            <w:noWrap/>
            <w:hideMark/>
          </w:tcPr>
          <w:p w:rsidR="008A2580" w:rsidRPr="004F3B8E" w:rsidRDefault="008A2580" w:rsidP="008A2580">
            <w:pPr>
              <w:jc w:val="center"/>
              <w:rPr>
                <w:rFonts w:ascii="Arial" w:eastAsia="Times New Roman" w:hAnsi="Arial" w:cs="Arial"/>
                <w:color w:val="000000"/>
                <w:sz w:val="20"/>
                <w:szCs w:val="20"/>
              </w:rPr>
            </w:pPr>
            <w:r w:rsidRPr="004F3B8E">
              <w:rPr>
                <w:rFonts w:ascii="Arial" w:eastAsia="Times New Roman" w:hAnsi="Arial" w:cs="Arial"/>
                <w:color w:val="000000"/>
                <w:sz w:val="20"/>
                <w:szCs w:val="20"/>
              </w:rPr>
              <w:t>n(n=19)%</w:t>
            </w:r>
          </w:p>
        </w:tc>
      </w:tr>
      <w:tr w:rsidR="008A2580" w:rsidRPr="004F3B8E" w:rsidTr="008A2580">
        <w:trPr>
          <w:trHeight w:val="306"/>
        </w:trPr>
        <w:tc>
          <w:tcPr>
            <w:tcW w:w="1729" w:type="dxa"/>
            <w:hideMark/>
          </w:tcPr>
          <w:p w:rsidR="008A2580" w:rsidRPr="004F3B8E" w:rsidRDefault="008A2580" w:rsidP="008A2580">
            <w:pPr>
              <w:jc w:val="both"/>
              <w:rPr>
                <w:rFonts w:ascii="Arial" w:eastAsia="Times New Roman" w:hAnsi="Arial" w:cs="Arial"/>
                <w:b/>
                <w:bCs/>
                <w:i/>
                <w:iCs/>
                <w:color w:val="000000"/>
                <w:sz w:val="20"/>
                <w:szCs w:val="20"/>
              </w:rPr>
            </w:pPr>
            <w:r w:rsidRPr="004F3B8E">
              <w:rPr>
                <w:rFonts w:ascii="Arial" w:eastAsia="Times New Roman" w:hAnsi="Arial" w:cs="Arial"/>
                <w:b/>
                <w:bCs/>
                <w:i/>
                <w:iCs/>
                <w:color w:val="000000"/>
                <w:sz w:val="20"/>
                <w:szCs w:val="20"/>
              </w:rPr>
              <w:t>CON</w:t>
            </w:r>
          </w:p>
        </w:tc>
        <w:tc>
          <w:tcPr>
            <w:tcW w:w="777" w:type="dxa"/>
            <w:noWrap/>
            <w:hideMark/>
          </w:tcPr>
          <w:p w:rsidR="008A2580" w:rsidRPr="004F3B8E" w:rsidRDefault="008A2580" w:rsidP="008A2580">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2</w:t>
            </w:r>
          </w:p>
        </w:tc>
        <w:tc>
          <w:tcPr>
            <w:tcW w:w="1052" w:type="dxa"/>
            <w:noWrap/>
            <w:hideMark/>
          </w:tcPr>
          <w:p w:rsidR="008A2580" w:rsidRPr="004F3B8E" w:rsidRDefault="008A2580" w:rsidP="008A2580">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4%</w:t>
            </w:r>
          </w:p>
        </w:tc>
        <w:tc>
          <w:tcPr>
            <w:tcW w:w="916" w:type="dxa"/>
            <w:noWrap/>
            <w:hideMark/>
          </w:tcPr>
          <w:p w:rsidR="008A2580" w:rsidRPr="004F3B8E" w:rsidRDefault="008A2580" w:rsidP="008A2580">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1</w:t>
            </w:r>
          </w:p>
        </w:tc>
        <w:tc>
          <w:tcPr>
            <w:tcW w:w="1052" w:type="dxa"/>
            <w:noWrap/>
            <w:hideMark/>
          </w:tcPr>
          <w:p w:rsidR="008A2580" w:rsidRPr="004F3B8E" w:rsidRDefault="008A2580" w:rsidP="008A2580">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5%</w:t>
            </w:r>
          </w:p>
        </w:tc>
        <w:tc>
          <w:tcPr>
            <w:tcW w:w="916" w:type="dxa"/>
            <w:noWrap/>
            <w:hideMark/>
          </w:tcPr>
          <w:p w:rsidR="008A2580" w:rsidRPr="004F3B8E" w:rsidRDefault="008A2580" w:rsidP="008A2580">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11</w:t>
            </w:r>
          </w:p>
        </w:tc>
        <w:tc>
          <w:tcPr>
            <w:tcW w:w="777" w:type="dxa"/>
            <w:noWrap/>
            <w:hideMark/>
          </w:tcPr>
          <w:p w:rsidR="008A2580" w:rsidRPr="004F3B8E" w:rsidRDefault="008A2580" w:rsidP="008A2580">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23%</w:t>
            </w:r>
          </w:p>
        </w:tc>
        <w:tc>
          <w:tcPr>
            <w:tcW w:w="641" w:type="dxa"/>
            <w:noWrap/>
            <w:hideMark/>
          </w:tcPr>
          <w:p w:rsidR="008A2580" w:rsidRPr="004F3B8E" w:rsidRDefault="008A2580" w:rsidP="008A2580">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3</w:t>
            </w:r>
          </w:p>
        </w:tc>
        <w:tc>
          <w:tcPr>
            <w:tcW w:w="968" w:type="dxa"/>
            <w:noWrap/>
            <w:hideMark/>
          </w:tcPr>
          <w:p w:rsidR="008A2580" w:rsidRPr="004F3B8E" w:rsidRDefault="008A2580" w:rsidP="008A2580">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16%</w:t>
            </w:r>
          </w:p>
        </w:tc>
      </w:tr>
      <w:tr w:rsidR="008A2580" w:rsidRPr="004F3B8E" w:rsidTr="008A2580">
        <w:trPr>
          <w:trHeight w:val="370"/>
        </w:trPr>
        <w:tc>
          <w:tcPr>
            <w:tcW w:w="1729" w:type="dxa"/>
            <w:noWrap/>
            <w:hideMark/>
          </w:tcPr>
          <w:p w:rsidR="008A2580" w:rsidRPr="004F3B8E" w:rsidRDefault="008A2580" w:rsidP="008A2580">
            <w:pPr>
              <w:rPr>
                <w:rFonts w:ascii="Arial" w:eastAsia="Times New Roman" w:hAnsi="Arial" w:cs="Arial"/>
                <w:b/>
                <w:bCs/>
                <w:i/>
                <w:iCs/>
                <w:color w:val="000000"/>
                <w:sz w:val="20"/>
                <w:szCs w:val="20"/>
              </w:rPr>
            </w:pPr>
            <w:r w:rsidRPr="004F3B8E">
              <w:rPr>
                <w:rFonts w:ascii="Arial" w:eastAsia="Times New Roman" w:hAnsi="Arial" w:cs="Arial"/>
                <w:b/>
                <w:bCs/>
                <w:i/>
                <w:iCs/>
                <w:color w:val="000000"/>
                <w:sz w:val="20"/>
                <w:szCs w:val="20"/>
              </w:rPr>
              <w:t>TENDENCIA</w:t>
            </w:r>
          </w:p>
        </w:tc>
        <w:tc>
          <w:tcPr>
            <w:tcW w:w="777" w:type="dxa"/>
            <w:noWrap/>
            <w:hideMark/>
          </w:tcPr>
          <w:p w:rsidR="008A2580" w:rsidRPr="004F3B8E" w:rsidRDefault="008A2580" w:rsidP="008A2580">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11</w:t>
            </w:r>
          </w:p>
        </w:tc>
        <w:tc>
          <w:tcPr>
            <w:tcW w:w="1052" w:type="dxa"/>
            <w:noWrap/>
            <w:hideMark/>
          </w:tcPr>
          <w:p w:rsidR="008A2580" w:rsidRPr="004F3B8E" w:rsidRDefault="008A2580" w:rsidP="008A2580">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23%</w:t>
            </w:r>
          </w:p>
        </w:tc>
        <w:tc>
          <w:tcPr>
            <w:tcW w:w="916" w:type="dxa"/>
            <w:noWrap/>
            <w:hideMark/>
          </w:tcPr>
          <w:p w:rsidR="008A2580" w:rsidRPr="004F3B8E" w:rsidRDefault="008A2580" w:rsidP="008A2580">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2</w:t>
            </w:r>
          </w:p>
        </w:tc>
        <w:tc>
          <w:tcPr>
            <w:tcW w:w="1052" w:type="dxa"/>
            <w:noWrap/>
            <w:hideMark/>
          </w:tcPr>
          <w:p w:rsidR="008A2580" w:rsidRPr="004F3B8E" w:rsidRDefault="008A2580" w:rsidP="008A2580">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11%</w:t>
            </w:r>
          </w:p>
        </w:tc>
        <w:tc>
          <w:tcPr>
            <w:tcW w:w="916" w:type="dxa"/>
            <w:noWrap/>
            <w:hideMark/>
          </w:tcPr>
          <w:p w:rsidR="008A2580" w:rsidRPr="004F3B8E" w:rsidRDefault="008A2580" w:rsidP="008A2580">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17</w:t>
            </w:r>
          </w:p>
        </w:tc>
        <w:tc>
          <w:tcPr>
            <w:tcW w:w="777" w:type="dxa"/>
            <w:noWrap/>
            <w:hideMark/>
          </w:tcPr>
          <w:p w:rsidR="008A2580" w:rsidRPr="004F3B8E" w:rsidRDefault="008A2580" w:rsidP="008A2580">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36%</w:t>
            </w:r>
          </w:p>
        </w:tc>
        <w:tc>
          <w:tcPr>
            <w:tcW w:w="641" w:type="dxa"/>
            <w:noWrap/>
            <w:hideMark/>
          </w:tcPr>
          <w:p w:rsidR="008A2580" w:rsidRPr="004F3B8E" w:rsidRDefault="008A2580" w:rsidP="008A2580">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6</w:t>
            </w:r>
          </w:p>
        </w:tc>
        <w:tc>
          <w:tcPr>
            <w:tcW w:w="968" w:type="dxa"/>
            <w:noWrap/>
            <w:hideMark/>
          </w:tcPr>
          <w:p w:rsidR="008A2580" w:rsidRPr="004F3B8E" w:rsidRDefault="008A2580" w:rsidP="008A2580">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32%</w:t>
            </w:r>
          </w:p>
        </w:tc>
      </w:tr>
      <w:tr w:rsidR="008A2580" w:rsidRPr="004F3B8E" w:rsidTr="008A2580">
        <w:trPr>
          <w:trHeight w:val="260"/>
        </w:trPr>
        <w:tc>
          <w:tcPr>
            <w:tcW w:w="1729" w:type="dxa"/>
            <w:noWrap/>
            <w:hideMark/>
          </w:tcPr>
          <w:p w:rsidR="008A2580" w:rsidRPr="004F3B8E" w:rsidRDefault="008A2580" w:rsidP="008A2580">
            <w:pPr>
              <w:rPr>
                <w:rFonts w:ascii="Arial" w:eastAsia="Times New Roman" w:hAnsi="Arial" w:cs="Arial"/>
                <w:b/>
                <w:bCs/>
                <w:i/>
                <w:iCs/>
                <w:color w:val="000000"/>
                <w:sz w:val="20"/>
                <w:szCs w:val="20"/>
              </w:rPr>
            </w:pPr>
            <w:r w:rsidRPr="004F3B8E">
              <w:rPr>
                <w:rFonts w:ascii="Arial" w:eastAsia="Times New Roman" w:hAnsi="Arial" w:cs="Arial"/>
                <w:b/>
                <w:bCs/>
                <w:i/>
                <w:iCs/>
                <w:color w:val="000000"/>
                <w:sz w:val="20"/>
                <w:szCs w:val="20"/>
              </w:rPr>
              <w:t>SIN</w:t>
            </w:r>
          </w:p>
        </w:tc>
        <w:tc>
          <w:tcPr>
            <w:tcW w:w="777" w:type="dxa"/>
            <w:noWrap/>
            <w:hideMark/>
          </w:tcPr>
          <w:p w:rsidR="008A2580" w:rsidRPr="004F3B8E" w:rsidRDefault="008A2580" w:rsidP="008A2580">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34</w:t>
            </w:r>
          </w:p>
        </w:tc>
        <w:tc>
          <w:tcPr>
            <w:tcW w:w="1052" w:type="dxa"/>
            <w:noWrap/>
            <w:hideMark/>
          </w:tcPr>
          <w:p w:rsidR="008A2580" w:rsidRPr="004F3B8E" w:rsidRDefault="008A2580" w:rsidP="008A2580">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72%</w:t>
            </w:r>
          </w:p>
        </w:tc>
        <w:tc>
          <w:tcPr>
            <w:tcW w:w="916" w:type="dxa"/>
            <w:noWrap/>
            <w:hideMark/>
          </w:tcPr>
          <w:p w:rsidR="008A2580" w:rsidRPr="004F3B8E" w:rsidRDefault="008A2580" w:rsidP="008A2580">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16</w:t>
            </w:r>
          </w:p>
        </w:tc>
        <w:tc>
          <w:tcPr>
            <w:tcW w:w="1052" w:type="dxa"/>
            <w:noWrap/>
            <w:hideMark/>
          </w:tcPr>
          <w:p w:rsidR="008A2580" w:rsidRPr="004F3B8E" w:rsidRDefault="008A2580" w:rsidP="008A2580">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84%</w:t>
            </w:r>
          </w:p>
        </w:tc>
        <w:tc>
          <w:tcPr>
            <w:tcW w:w="916" w:type="dxa"/>
            <w:noWrap/>
            <w:hideMark/>
          </w:tcPr>
          <w:p w:rsidR="008A2580" w:rsidRPr="004F3B8E" w:rsidRDefault="008A2580" w:rsidP="008A2580">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19</w:t>
            </w:r>
          </w:p>
        </w:tc>
        <w:tc>
          <w:tcPr>
            <w:tcW w:w="777" w:type="dxa"/>
            <w:noWrap/>
            <w:hideMark/>
          </w:tcPr>
          <w:p w:rsidR="008A2580" w:rsidRPr="004F3B8E" w:rsidRDefault="008A2580" w:rsidP="008A2580">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40%</w:t>
            </w:r>
          </w:p>
        </w:tc>
        <w:tc>
          <w:tcPr>
            <w:tcW w:w="641" w:type="dxa"/>
            <w:noWrap/>
            <w:hideMark/>
          </w:tcPr>
          <w:p w:rsidR="008A2580" w:rsidRPr="004F3B8E" w:rsidRDefault="008A2580" w:rsidP="008A2580">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10</w:t>
            </w:r>
          </w:p>
        </w:tc>
        <w:tc>
          <w:tcPr>
            <w:tcW w:w="968" w:type="dxa"/>
            <w:noWrap/>
            <w:hideMark/>
          </w:tcPr>
          <w:p w:rsidR="008A2580" w:rsidRPr="004F3B8E" w:rsidRDefault="008A2580" w:rsidP="008A2580">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53%</w:t>
            </w:r>
          </w:p>
        </w:tc>
      </w:tr>
      <w:tr w:rsidR="008A2580" w:rsidRPr="004F3B8E" w:rsidTr="008A2580">
        <w:trPr>
          <w:trHeight w:val="152"/>
        </w:trPr>
        <w:tc>
          <w:tcPr>
            <w:tcW w:w="0" w:type="auto"/>
            <w:gridSpan w:val="9"/>
            <w:noWrap/>
            <w:hideMark/>
          </w:tcPr>
          <w:p w:rsidR="008A2580" w:rsidRPr="004F3B8E" w:rsidRDefault="008A2580" w:rsidP="008A2580">
            <w:pPr>
              <w:jc w:val="both"/>
              <w:rPr>
                <w:rFonts w:ascii="Arial" w:eastAsia="Times New Roman" w:hAnsi="Arial" w:cs="Arial"/>
                <w:b/>
                <w:bCs/>
                <w:i/>
                <w:iCs/>
                <w:color w:val="000000"/>
                <w:sz w:val="20"/>
                <w:szCs w:val="20"/>
              </w:rPr>
            </w:pPr>
          </w:p>
        </w:tc>
      </w:tr>
      <w:tr w:rsidR="008A2580" w:rsidRPr="004F3B8E" w:rsidTr="008A2580">
        <w:trPr>
          <w:trHeight w:val="326"/>
        </w:trPr>
        <w:tc>
          <w:tcPr>
            <w:tcW w:w="1729" w:type="dxa"/>
            <w:noWrap/>
            <w:hideMark/>
          </w:tcPr>
          <w:p w:rsidR="008A2580" w:rsidRPr="004F3B8E" w:rsidRDefault="008A2580" w:rsidP="008A2580">
            <w:pPr>
              <w:jc w:val="both"/>
              <w:rPr>
                <w:rFonts w:ascii="Arial" w:eastAsia="Times New Roman" w:hAnsi="Arial" w:cs="Arial"/>
                <w:b/>
                <w:bCs/>
                <w:i/>
                <w:iCs/>
                <w:color w:val="000000"/>
                <w:sz w:val="20"/>
                <w:szCs w:val="20"/>
              </w:rPr>
            </w:pPr>
            <w:r w:rsidRPr="004F3B8E">
              <w:rPr>
                <w:rFonts w:ascii="Arial" w:eastAsia="Times New Roman" w:hAnsi="Arial" w:cs="Arial"/>
                <w:b/>
                <w:bCs/>
                <w:i/>
                <w:iCs/>
                <w:color w:val="000000"/>
                <w:sz w:val="20"/>
                <w:szCs w:val="20"/>
              </w:rPr>
              <w:t> </w:t>
            </w:r>
          </w:p>
        </w:tc>
        <w:tc>
          <w:tcPr>
            <w:tcW w:w="3797" w:type="dxa"/>
            <w:gridSpan w:val="4"/>
            <w:noWrap/>
            <w:hideMark/>
          </w:tcPr>
          <w:p w:rsidR="008A2580" w:rsidRPr="004F3B8E" w:rsidRDefault="008A2580" w:rsidP="008A2580">
            <w:pPr>
              <w:jc w:val="center"/>
              <w:rPr>
                <w:rFonts w:ascii="Arial" w:eastAsia="Times New Roman" w:hAnsi="Arial" w:cs="Arial"/>
                <w:b/>
                <w:bCs/>
                <w:color w:val="000000"/>
                <w:sz w:val="20"/>
                <w:szCs w:val="20"/>
                <w:u w:val="single"/>
              </w:rPr>
            </w:pPr>
            <w:r w:rsidRPr="004F3B8E">
              <w:rPr>
                <w:rFonts w:ascii="Arial" w:eastAsia="Times New Roman" w:hAnsi="Arial" w:cs="Arial"/>
                <w:b/>
                <w:bCs/>
                <w:color w:val="000000"/>
                <w:sz w:val="20"/>
                <w:szCs w:val="20"/>
                <w:u w:val="single"/>
              </w:rPr>
              <w:t>ALIMENTACIÓN</w:t>
            </w:r>
          </w:p>
        </w:tc>
        <w:tc>
          <w:tcPr>
            <w:tcW w:w="3302" w:type="dxa"/>
            <w:gridSpan w:val="4"/>
            <w:noWrap/>
            <w:hideMark/>
          </w:tcPr>
          <w:p w:rsidR="008A2580" w:rsidRPr="004F3B8E" w:rsidRDefault="008A2580" w:rsidP="008A2580">
            <w:pPr>
              <w:jc w:val="center"/>
              <w:rPr>
                <w:rFonts w:ascii="Arial" w:eastAsia="Times New Roman" w:hAnsi="Arial" w:cs="Arial"/>
                <w:b/>
                <w:bCs/>
                <w:color w:val="000000"/>
                <w:sz w:val="20"/>
                <w:szCs w:val="20"/>
                <w:u w:val="single"/>
              </w:rPr>
            </w:pPr>
            <w:r w:rsidRPr="004F3B8E">
              <w:rPr>
                <w:rFonts w:ascii="Arial" w:eastAsia="Times New Roman" w:hAnsi="Arial" w:cs="Arial"/>
                <w:b/>
                <w:bCs/>
                <w:color w:val="000000"/>
                <w:sz w:val="20"/>
                <w:szCs w:val="20"/>
                <w:u w:val="single"/>
              </w:rPr>
              <w:t>PREVENCIÓN</w:t>
            </w:r>
          </w:p>
        </w:tc>
      </w:tr>
      <w:tr w:rsidR="008A2580" w:rsidRPr="004F3B8E" w:rsidTr="008A2580">
        <w:trPr>
          <w:trHeight w:val="296"/>
        </w:trPr>
        <w:tc>
          <w:tcPr>
            <w:tcW w:w="1729" w:type="dxa"/>
            <w:vMerge w:val="restart"/>
            <w:noWrap/>
            <w:hideMark/>
          </w:tcPr>
          <w:p w:rsidR="008A2580" w:rsidRPr="004F3B8E" w:rsidRDefault="008A2580" w:rsidP="008A2580">
            <w:pPr>
              <w:jc w:val="both"/>
              <w:rPr>
                <w:rFonts w:ascii="Arial" w:eastAsia="Times New Roman" w:hAnsi="Arial" w:cs="Arial"/>
                <w:b/>
                <w:bCs/>
                <w:i/>
                <w:iCs/>
                <w:color w:val="000000"/>
                <w:sz w:val="20"/>
                <w:szCs w:val="20"/>
              </w:rPr>
            </w:pPr>
            <w:r w:rsidRPr="004F3B8E">
              <w:rPr>
                <w:rFonts w:ascii="Arial" w:eastAsia="Times New Roman" w:hAnsi="Arial" w:cs="Arial"/>
                <w:b/>
                <w:bCs/>
                <w:i/>
                <w:iCs/>
                <w:color w:val="000000"/>
                <w:sz w:val="20"/>
                <w:szCs w:val="20"/>
              </w:rPr>
              <w:t> </w:t>
            </w:r>
          </w:p>
        </w:tc>
        <w:tc>
          <w:tcPr>
            <w:tcW w:w="1829" w:type="dxa"/>
            <w:gridSpan w:val="2"/>
            <w:noWrap/>
            <w:hideMark/>
          </w:tcPr>
          <w:p w:rsidR="008A2580" w:rsidRPr="004F3B8E" w:rsidRDefault="008A2580" w:rsidP="008A2580">
            <w:pPr>
              <w:jc w:val="center"/>
              <w:rPr>
                <w:rFonts w:ascii="Arial" w:eastAsia="Times New Roman" w:hAnsi="Arial" w:cs="Arial"/>
                <w:color w:val="000000"/>
                <w:sz w:val="20"/>
                <w:szCs w:val="20"/>
              </w:rPr>
            </w:pPr>
            <w:r w:rsidRPr="004F3B8E">
              <w:rPr>
                <w:rFonts w:ascii="Arial" w:eastAsia="Times New Roman" w:hAnsi="Arial" w:cs="Arial"/>
                <w:color w:val="000000"/>
                <w:sz w:val="20"/>
                <w:szCs w:val="20"/>
              </w:rPr>
              <w:t>HOMBRE</w:t>
            </w:r>
          </w:p>
        </w:tc>
        <w:tc>
          <w:tcPr>
            <w:tcW w:w="1968" w:type="dxa"/>
            <w:gridSpan w:val="2"/>
            <w:noWrap/>
            <w:hideMark/>
          </w:tcPr>
          <w:p w:rsidR="008A2580" w:rsidRPr="004F3B8E" w:rsidRDefault="008A2580" w:rsidP="008A2580">
            <w:pPr>
              <w:jc w:val="center"/>
              <w:rPr>
                <w:rFonts w:ascii="Arial" w:eastAsia="Times New Roman" w:hAnsi="Arial" w:cs="Arial"/>
                <w:color w:val="000000"/>
                <w:sz w:val="20"/>
                <w:szCs w:val="20"/>
              </w:rPr>
            </w:pPr>
            <w:r w:rsidRPr="004F3B8E">
              <w:rPr>
                <w:rFonts w:ascii="Arial" w:eastAsia="Times New Roman" w:hAnsi="Arial" w:cs="Arial"/>
                <w:color w:val="000000"/>
                <w:sz w:val="20"/>
                <w:szCs w:val="20"/>
              </w:rPr>
              <w:t>MUJER</w:t>
            </w:r>
          </w:p>
        </w:tc>
        <w:tc>
          <w:tcPr>
            <w:tcW w:w="1693" w:type="dxa"/>
            <w:gridSpan w:val="2"/>
            <w:noWrap/>
            <w:hideMark/>
          </w:tcPr>
          <w:p w:rsidR="008A2580" w:rsidRPr="004F3B8E" w:rsidRDefault="008A2580" w:rsidP="008A2580">
            <w:pPr>
              <w:jc w:val="center"/>
              <w:rPr>
                <w:rFonts w:ascii="Arial" w:eastAsia="Times New Roman" w:hAnsi="Arial" w:cs="Arial"/>
                <w:color w:val="000000"/>
                <w:sz w:val="20"/>
                <w:szCs w:val="20"/>
              </w:rPr>
            </w:pPr>
            <w:r w:rsidRPr="004F3B8E">
              <w:rPr>
                <w:rFonts w:ascii="Arial" w:eastAsia="Times New Roman" w:hAnsi="Arial" w:cs="Arial"/>
                <w:color w:val="000000"/>
                <w:sz w:val="20"/>
                <w:szCs w:val="20"/>
              </w:rPr>
              <w:t>HOMBRE</w:t>
            </w:r>
          </w:p>
        </w:tc>
        <w:tc>
          <w:tcPr>
            <w:tcW w:w="1609" w:type="dxa"/>
            <w:gridSpan w:val="2"/>
            <w:noWrap/>
            <w:hideMark/>
          </w:tcPr>
          <w:p w:rsidR="008A2580" w:rsidRPr="004F3B8E" w:rsidRDefault="008A2580" w:rsidP="008A2580">
            <w:pPr>
              <w:jc w:val="center"/>
              <w:rPr>
                <w:rFonts w:ascii="Arial" w:eastAsia="Times New Roman" w:hAnsi="Arial" w:cs="Arial"/>
                <w:color w:val="000000"/>
                <w:sz w:val="20"/>
                <w:szCs w:val="20"/>
              </w:rPr>
            </w:pPr>
            <w:r w:rsidRPr="004F3B8E">
              <w:rPr>
                <w:rFonts w:ascii="Arial" w:eastAsia="Times New Roman" w:hAnsi="Arial" w:cs="Arial"/>
                <w:color w:val="000000"/>
                <w:sz w:val="20"/>
                <w:szCs w:val="20"/>
              </w:rPr>
              <w:t>MUJER</w:t>
            </w:r>
          </w:p>
        </w:tc>
      </w:tr>
      <w:tr w:rsidR="008A2580" w:rsidRPr="004F3B8E" w:rsidTr="008A2580">
        <w:trPr>
          <w:trHeight w:val="311"/>
        </w:trPr>
        <w:tc>
          <w:tcPr>
            <w:tcW w:w="1729" w:type="dxa"/>
            <w:vMerge/>
            <w:hideMark/>
          </w:tcPr>
          <w:p w:rsidR="008A2580" w:rsidRPr="004F3B8E" w:rsidRDefault="008A2580" w:rsidP="008A2580">
            <w:pPr>
              <w:rPr>
                <w:rFonts w:ascii="Arial" w:eastAsia="Times New Roman" w:hAnsi="Arial" w:cs="Arial"/>
                <w:b/>
                <w:bCs/>
                <w:i/>
                <w:iCs/>
                <w:color w:val="000000"/>
                <w:sz w:val="20"/>
                <w:szCs w:val="20"/>
              </w:rPr>
            </w:pPr>
          </w:p>
        </w:tc>
        <w:tc>
          <w:tcPr>
            <w:tcW w:w="1829" w:type="dxa"/>
            <w:gridSpan w:val="2"/>
            <w:noWrap/>
            <w:hideMark/>
          </w:tcPr>
          <w:p w:rsidR="008A2580" w:rsidRPr="004F3B8E" w:rsidRDefault="008A2580" w:rsidP="008A2580">
            <w:pPr>
              <w:jc w:val="center"/>
              <w:rPr>
                <w:rFonts w:ascii="Arial" w:eastAsia="Times New Roman" w:hAnsi="Arial" w:cs="Arial"/>
                <w:color w:val="000000"/>
                <w:sz w:val="20"/>
                <w:szCs w:val="20"/>
              </w:rPr>
            </w:pPr>
            <w:r w:rsidRPr="004F3B8E">
              <w:rPr>
                <w:rFonts w:ascii="Arial" w:eastAsia="Times New Roman" w:hAnsi="Arial" w:cs="Arial"/>
                <w:color w:val="000000"/>
                <w:sz w:val="20"/>
                <w:szCs w:val="20"/>
              </w:rPr>
              <w:t>n(n=47)%</w:t>
            </w:r>
          </w:p>
        </w:tc>
        <w:tc>
          <w:tcPr>
            <w:tcW w:w="1968" w:type="dxa"/>
            <w:gridSpan w:val="2"/>
            <w:noWrap/>
            <w:hideMark/>
          </w:tcPr>
          <w:p w:rsidR="008A2580" w:rsidRPr="004F3B8E" w:rsidRDefault="008A2580" w:rsidP="008A2580">
            <w:pPr>
              <w:jc w:val="center"/>
              <w:rPr>
                <w:rFonts w:ascii="Arial" w:eastAsia="Times New Roman" w:hAnsi="Arial" w:cs="Arial"/>
                <w:color w:val="000000"/>
                <w:sz w:val="20"/>
                <w:szCs w:val="20"/>
              </w:rPr>
            </w:pPr>
            <w:r w:rsidRPr="004F3B8E">
              <w:rPr>
                <w:rFonts w:ascii="Arial" w:eastAsia="Times New Roman" w:hAnsi="Arial" w:cs="Arial"/>
                <w:color w:val="000000"/>
                <w:sz w:val="20"/>
                <w:szCs w:val="20"/>
              </w:rPr>
              <w:t>n(n=19)%</w:t>
            </w:r>
          </w:p>
        </w:tc>
        <w:tc>
          <w:tcPr>
            <w:tcW w:w="1693" w:type="dxa"/>
            <w:gridSpan w:val="2"/>
            <w:noWrap/>
            <w:hideMark/>
          </w:tcPr>
          <w:p w:rsidR="008A2580" w:rsidRPr="004F3B8E" w:rsidRDefault="008A2580" w:rsidP="008A2580">
            <w:pPr>
              <w:jc w:val="center"/>
              <w:rPr>
                <w:rFonts w:ascii="Arial" w:eastAsia="Times New Roman" w:hAnsi="Arial" w:cs="Arial"/>
                <w:color w:val="000000"/>
                <w:sz w:val="20"/>
                <w:szCs w:val="20"/>
              </w:rPr>
            </w:pPr>
            <w:r w:rsidRPr="004F3B8E">
              <w:rPr>
                <w:rFonts w:ascii="Arial" w:eastAsia="Times New Roman" w:hAnsi="Arial" w:cs="Arial"/>
                <w:color w:val="000000"/>
                <w:sz w:val="20"/>
                <w:szCs w:val="20"/>
              </w:rPr>
              <w:t>n(n=47)%</w:t>
            </w:r>
          </w:p>
        </w:tc>
        <w:tc>
          <w:tcPr>
            <w:tcW w:w="1609" w:type="dxa"/>
            <w:gridSpan w:val="2"/>
            <w:noWrap/>
            <w:hideMark/>
          </w:tcPr>
          <w:p w:rsidR="008A2580" w:rsidRPr="004F3B8E" w:rsidRDefault="008A2580" w:rsidP="008A2580">
            <w:pPr>
              <w:jc w:val="center"/>
              <w:rPr>
                <w:rFonts w:ascii="Arial" w:eastAsia="Times New Roman" w:hAnsi="Arial" w:cs="Arial"/>
                <w:color w:val="000000"/>
                <w:sz w:val="20"/>
                <w:szCs w:val="20"/>
              </w:rPr>
            </w:pPr>
            <w:r w:rsidRPr="004F3B8E">
              <w:rPr>
                <w:rFonts w:ascii="Arial" w:eastAsia="Times New Roman" w:hAnsi="Arial" w:cs="Arial"/>
                <w:color w:val="000000"/>
                <w:sz w:val="20"/>
                <w:szCs w:val="20"/>
              </w:rPr>
              <w:t>n(n=19)%</w:t>
            </w:r>
          </w:p>
        </w:tc>
      </w:tr>
      <w:tr w:rsidR="008A2580" w:rsidRPr="004F3B8E" w:rsidTr="008A2580">
        <w:trPr>
          <w:trHeight w:val="370"/>
        </w:trPr>
        <w:tc>
          <w:tcPr>
            <w:tcW w:w="1729" w:type="dxa"/>
            <w:noWrap/>
            <w:hideMark/>
          </w:tcPr>
          <w:p w:rsidR="008A2580" w:rsidRPr="004F3B8E" w:rsidRDefault="008A2580" w:rsidP="008A2580">
            <w:pPr>
              <w:jc w:val="both"/>
              <w:rPr>
                <w:rFonts w:ascii="Arial" w:eastAsia="Times New Roman" w:hAnsi="Arial" w:cs="Arial"/>
                <w:b/>
                <w:bCs/>
                <w:i/>
                <w:iCs/>
                <w:color w:val="000000"/>
                <w:sz w:val="20"/>
                <w:szCs w:val="20"/>
              </w:rPr>
            </w:pPr>
            <w:r w:rsidRPr="004F3B8E">
              <w:rPr>
                <w:rFonts w:ascii="Arial" w:eastAsia="Times New Roman" w:hAnsi="Arial" w:cs="Arial"/>
                <w:b/>
                <w:bCs/>
                <w:i/>
                <w:iCs/>
                <w:color w:val="000000"/>
                <w:sz w:val="20"/>
                <w:szCs w:val="20"/>
              </w:rPr>
              <w:t>CON</w:t>
            </w:r>
          </w:p>
        </w:tc>
        <w:tc>
          <w:tcPr>
            <w:tcW w:w="777" w:type="dxa"/>
            <w:noWrap/>
            <w:hideMark/>
          </w:tcPr>
          <w:p w:rsidR="008A2580" w:rsidRPr="004F3B8E" w:rsidRDefault="008A2580" w:rsidP="008A2580">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8</w:t>
            </w:r>
          </w:p>
        </w:tc>
        <w:tc>
          <w:tcPr>
            <w:tcW w:w="1052" w:type="dxa"/>
            <w:noWrap/>
            <w:hideMark/>
          </w:tcPr>
          <w:p w:rsidR="008A2580" w:rsidRPr="004F3B8E" w:rsidRDefault="008A2580" w:rsidP="008A2580">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17%</w:t>
            </w:r>
          </w:p>
        </w:tc>
        <w:tc>
          <w:tcPr>
            <w:tcW w:w="916" w:type="dxa"/>
            <w:noWrap/>
            <w:hideMark/>
          </w:tcPr>
          <w:p w:rsidR="008A2580" w:rsidRPr="004F3B8E" w:rsidRDefault="008A2580" w:rsidP="008A2580">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3</w:t>
            </w:r>
          </w:p>
        </w:tc>
        <w:tc>
          <w:tcPr>
            <w:tcW w:w="1052" w:type="dxa"/>
            <w:noWrap/>
            <w:hideMark/>
          </w:tcPr>
          <w:p w:rsidR="008A2580" w:rsidRPr="004F3B8E" w:rsidRDefault="008A2580" w:rsidP="008A2580">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16%</w:t>
            </w:r>
          </w:p>
        </w:tc>
        <w:tc>
          <w:tcPr>
            <w:tcW w:w="916" w:type="dxa"/>
            <w:noWrap/>
            <w:hideMark/>
          </w:tcPr>
          <w:p w:rsidR="008A2580" w:rsidRPr="004F3B8E" w:rsidRDefault="008A2580" w:rsidP="008A2580">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19</w:t>
            </w:r>
          </w:p>
        </w:tc>
        <w:tc>
          <w:tcPr>
            <w:tcW w:w="777" w:type="dxa"/>
            <w:noWrap/>
            <w:hideMark/>
          </w:tcPr>
          <w:p w:rsidR="008A2580" w:rsidRPr="004F3B8E" w:rsidRDefault="008A2580" w:rsidP="008A2580">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40%</w:t>
            </w:r>
          </w:p>
        </w:tc>
        <w:tc>
          <w:tcPr>
            <w:tcW w:w="641" w:type="dxa"/>
            <w:noWrap/>
            <w:hideMark/>
          </w:tcPr>
          <w:p w:rsidR="008A2580" w:rsidRPr="004F3B8E" w:rsidRDefault="008A2580" w:rsidP="008A2580">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7</w:t>
            </w:r>
          </w:p>
        </w:tc>
        <w:tc>
          <w:tcPr>
            <w:tcW w:w="968" w:type="dxa"/>
            <w:noWrap/>
            <w:hideMark/>
          </w:tcPr>
          <w:p w:rsidR="008A2580" w:rsidRPr="004F3B8E" w:rsidRDefault="008A2580" w:rsidP="008A2580">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37%</w:t>
            </w:r>
          </w:p>
        </w:tc>
      </w:tr>
      <w:tr w:rsidR="008A2580" w:rsidRPr="004F3B8E" w:rsidTr="008A2580">
        <w:trPr>
          <w:trHeight w:val="411"/>
        </w:trPr>
        <w:tc>
          <w:tcPr>
            <w:tcW w:w="1729" w:type="dxa"/>
            <w:noWrap/>
            <w:hideMark/>
          </w:tcPr>
          <w:p w:rsidR="008A2580" w:rsidRPr="004F3B8E" w:rsidRDefault="008A2580" w:rsidP="008A2580">
            <w:pPr>
              <w:jc w:val="both"/>
              <w:rPr>
                <w:rFonts w:ascii="Arial" w:eastAsia="Times New Roman" w:hAnsi="Arial" w:cs="Arial"/>
                <w:b/>
                <w:bCs/>
                <w:i/>
                <w:iCs/>
                <w:color w:val="000000"/>
                <w:sz w:val="20"/>
                <w:szCs w:val="20"/>
              </w:rPr>
            </w:pPr>
            <w:r w:rsidRPr="004F3B8E">
              <w:rPr>
                <w:rFonts w:ascii="Arial" w:eastAsia="Times New Roman" w:hAnsi="Arial" w:cs="Arial"/>
                <w:b/>
                <w:bCs/>
                <w:i/>
                <w:iCs/>
                <w:color w:val="000000"/>
                <w:sz w:val="20"/>
                <w:szCs w:val="20"/>
              </w:rPr>
              <w:t>TENDENCIAA</w:t>
            </w:r>
          </w:p>
        </w:tc>
        <w:tc>
          <w:tcPr>
            <w:tcW w:w="777" w:type="dxa"/>
            <w:noWrap/>
            <w:hideMark/>
          </w:tcPr>
          <w:p w:rsidR="008A2580" w:rsidRPr="004F3B8E" w:rsidRDefault="008A2580" w:rsidP="008A2580">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21</w:t>
            </w:r>
          </w:p>
        </w:tc>
        <w:tc>
          <w:tcPr>
            <w:tcW w:w="1052" w:type="dxa"/>
            <w:noWrap/>
            <w:hideMark/>
          </w:tcPr>
          <w:p w:rsidR="008A2580" w:rsidRPr="004F3B8E" w:rsidRDefault="008A2580" w:rsidP="008A2580">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45%</w:t>
            </w:r>
          </w:p>
        </w:tc>
        <w:tc>
          <w:tcPr>
            <w:tcW w:w="916" w:type="dxa"/>
            <w:noWrap/>
            <w:hideMark/>
          </w:tcPr>
          <w:p w:rsidR="008A2580" w:rsidRPr="004F3B8E" w:rsidRDefault="008A2580" w:rsidP="008A2580">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9</w:t>
            </w:r>
          </w:p>
        </w:tc>
        <w:tc>
          <w:tcPr>
            <w:tcW w:w="1052" w:type="dxa"/>
            <w:noWrap/>
            <w:hideMark/>
          </w:tcPr>
          <w:p w:rsidR="008A2580" w:rsidRPr="004F3B8E" w:rsidRDefault="008A2580" w:rsidP="008A2580">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47%</w:t>
            </w:r>
          </w:p>
        </w:tc>
        <w:tc>
          <w:tcPr>
            <w:tcW w:w="916" w:type="dxa"/>
            <w:noWrap/>
            <w:hideMark/>
          </w:tcPr>
          <w:p w:rsidR="008A2580" w:rsidRPr="004F3B8E" w:rsidRDefault="008A2580" w:rsidP="008A2580">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13</w:t>
            </w:r>
          </w:p>
        </w:tc>
        <w:tc>
          <w:tcPr>
            <w:tcW w:w="777" w:type="dxa"/>
            <w:noWrap/>
            <w:hideMark/>
          </w:tcPr>
          <w:p w:rsidR="008A2580" w:rsidRPr="004F3B8E" w:rsidRDefault="008A2580" w:rsidP="008A2580">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28%</w:t>
            </w:r>
          </w:p>
        </w:tc>
        <w:tc>
          <w:tcPr>
            <w:tcW w:w="641" w:type="dxa"/>
            <w:noWrap/>
            <w:hideMark/>
          </w:tcPr>
          <w:p w:rsidR="008A2580" w:rsidRPr="004F3B8E" w:rsidRDefault="008A2580" w:rsidP="008A2580">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7</w:t>
            </w:r>
          </w:p>
        </w:tc>
        <w:tc>
          <w:tcPr>
            <w:tcW w:w="968" w:type="dxa"/>
            <w:noWrap/>
            <w:hideMark/>
          </w:tcPr>
          <w:p w:rsidR="008A2580" w:rsidRPr="004F3B8E" w:rsidRDefault="008A2580" w:rsidP="008A2580">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37%</w:t>
            </w:r>
          </w:p>
        </w:tc>
      </w:tr>
      <w:tr w:rsidR="008A2580" w:rsidRPr="004F3B8E" w:rsidTr="008A2580">
        <w:trPr>
          <w:trHeight w:val="370"/>
        </w:trPr>
        <w:tc>
          <w:tcPr>
            <w:tcW w:w="1729" w:type="dxa"/>
            <w:noWrap/>
            <w:hideMark/>
          </w:tcPr>
          <w:p w:rsidR="008A2580" w:rsidRPr="004F3B8E" w:rsidRDefault="008A2580" w:rsidP="008A2580">
            <w:pPr>
              <w:jc w:val="both"/>
              <w:rPr>
                <w:rFonts w:ascii="Arial" w:eastAsia="Times New Roman" w:hAnsi="Arial" w:cs="Arial"/>
                <w:b/>
                <w:bCs/>
                <w:i/>
                <w:iCs/>
                <w:color w:val="000000"/>
                <w:sz w:val="20"/>
                <w:szCs w:val="20"/>
              </w:rPr>
            </w:pPr>
            <w:r w:rsidRPr="004F3B8E">
              <w:rPr>
                <w:rFonts w:ascii="Arial" w:eastAsia="Times New Roman" w:hAnsi="Arial" w:cs="Arial"/>
                <w:b/>
                <w:bCs/>
                <w:i/>
                <w:iCs/>
                <w:color w:val="000000"/>
                <w:sz w:val="20"/>
                <w:szCs w:val="20"/>
              </w:rPr>
              <w:t>SIN</w:t>
            </w:r>
          </w:p>
        </w:tc>
        <w:tc>
          <w:tcPr>
            <w:tcW w:w="777" w:type="dxa"/>
            <w:noWrap/>
            <w:hideMark/>
          </w:tcPr>
          <w:p w:rsidR="008A2580" w:rsidRPr="004F3B8E" w:rsidRDefault="008A2580" w:rsidP="008A2580">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18</w:t>
            </w:r>
          </w:p>
        </w:tc>
        <w:tc>
          <w:tcPr>
            <w:tcW w:w="1052" w:type="dxa"/>
            <w:noWrap/>
            <w:hideMark/>
          </w:tcPr>
          <w:p w:rsidR="008A2580" w:rsidRPr="004F3B8E" w:rsidRDefault="008A2580" w:rsidP="008A2580">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38%</w:t>
            </w:r>
          </w:p>
        </w:tc>
        <w:tc>
          <w:tcPr>
            <w:tcW w:w="916" w:type="dxa"/>
            <w:noWrap/>
            <w:hideMark/>
          </w:tcPr>
          <w:p w:rsidR="008A2580" w:rsidRPr="004F3B8E" w:rsidRDefault="008A2580" w:rsidP="008A2580">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7</w:t>
            </w:r>
          </w:p>
        </w:tc>
        <w:tc>
          <w:tcPr>
            <w:tcW w:w="1052" w:type="dxa"/>
            <w:noWrap/>
            <w:hideMark/>
          </w:tcPr>
          <w:p w:rsidR="008A2580" w:rsidRPr="004F3B8E" w:rsidRDefault="008A2580" w:rsidP="008A2580">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37%</w:t>
            </w:r>
          </w:p>
        </w:tc>
        <w:tc>
          <w:tcPr>
            <w:tcW w:w="916" w:type="dxa"/>
            <w:noWrap/>
            <w:hideMark/>
          </w:tcPr>
          <w:p w:rsidR="008A2580" w:rsidRPr="004F3B8E" w:rsidRDefault="008A2580" w:rsidP="008A2580">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15</w:t>
            </w:r>
          </w:p>
        </w:tc>
        <w:tc>
          <w:tcPr>
            <w:tcW w:w="777" w:type="dxa"/>
            <w:noWrap/>
            <w:hideMark/>
          </w:tcPr>
          <w:p w:rsidR="008A2580" w:rsidRPr="004F3B8E" w:rsidRDefault="008A2580" w:rsidP="008A2580">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32%</w:t>
            </w:r>
          </w:p>
        </w:tc>
        <w:tc>
          <w:tcPr>
            <w:tcW w:w="641" w:type="dxa"/>
            <w:noWrap/>
            <w:hideMark/>
          </w:tcPr>
          <w:p w:rsidR="008A2580" w:rsidRPr="004F3B8E" w:rsidRDefault="008A2580" w:rsidP="008A2580">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5</w:t>
            </w:r>
          </w:p>
        </w:tc>
        <w:tc>
          <w:tcPr>
            <w:tcW w:w="968" w:type="dxa"/>
            <w:noWrap/>
            <w:hideMark/>
          </w:tcPr>
          <w:p w:rsidR="008A2580" w:rsidRPr="004F3B8E" w:rsidRDefault="008A2580" w:rsidP="008A2580">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26%</w:t>
            </w:r>
          </w:p>
        </w:tc>
      </w:tr>
    </w:tbl>
    <w:p w:rsidR="00347248" w:rsidRPr="00EE0342" w:rsidRDefault="008A2580" w:rsidP="004F3B8E">
      <w:pPr>
        <w:pStyle w:val="Prrafodelista"/>
        <w:spacing w:after="0" w:line="480" w:lineRule="auto"/>
        <w:ind w:left="1077"/>
        <w:jc w:val="both"/>
        <w:rPr>
          <w:rFonts w:ascii="Arial" w:hAnsi="Arial" w:cs="Arial"/>
          <w:sz w:val="24"/>
          <w:szCs w:val="24"/>
        </w:rPr>
      </w:pPr>
      <w:r>
        <w:rPr>
          <w:rFonts w:ascii="Arial" w:hAnsi="Arial" w:cs="Arial"/>
          <w:sz w:val="24"/>
          <w:szCs w:val="24"/>
        </w:rPr>
        <w:t>Fuente: Propia</w:t>
      </w:r>
    </w:p>
    <w:p w:rsidR="00A47A6F" w:rsidRPr="00F46A29" w:rsidRDefault="00DE2F43" w:rsidP="00F46A29">
      <w:pPr>
        <w:pStyle w:val="Prrafodelista"/>
        <w:numPr>
          <w:ilvl w:val="0"/>
          <w:numId w:val="7"/>
        </w:numPr>
        <w:spacing w:line="360" w:lineRule="auto"/>
        <w:jc w:val="both"/>
        <w:rPr>
          <w:rFonts w:ascii="Times New Roman" w:hAnsi="Times New Roman"/>
          <w:sz w:val="24"/>
          <w:szCs w:val="24"/>
        </w:rPr>
      </w:pPr>
      <w:r w:rsidRPr="00F46A29">
        <w:rPr>
          <w:rFonts w:ascii="Times New Roman" w:hAnsi="Times New Roman"/>
          <w:b/>
          <w:sz w:val="24"/>
          <w:szCs w:val="24"/>
        </w:rPr>
        <w:t>En cuanto a la Conducta tipo A</w:t>
      </w:r>
      <w:r w:rsidRPr="00F46A29">
        <w:rPr>
          <w:rFonts w:ascii="Times New Roman" w:hAnsi="Times New Roman"/>
          <w:sz w:val="24"/>
          <w:szCs w:val="24"/>
        </w:rPr>
        <w:t xml:space="preserve">.- Mide el rango completo de las respuestas Tipo A expresadas, inclusive la ira internalizada, la ira expresada, premura de tiempo, rapidez laboral, impaciencia, involucramiento en el trabajo, búsqueda de mejoría, conducción ruda de vehículos y conductas competitivas.  </w:t>
      </w:r>
      <w:r w:rsidR="004F3B8E" w:rsidRPr="00F46A29">
        <w:rPr>
          <w:rFonts w:ascii="Times New Roman" w:hAnsi="Times New Roman"/>
          <w:sz w:val="24"/>
          <w:szCs w:val="24"/>
        </w:rPr>
        <w:t>Ver. figura 4</w:t>
      </w:r>
      <w:r w:rsidRPr="00F46A29">
        <w:rPr>
          <w:rFonts w:ascii="Times New Roman" w:hAnsi="Times New Roman"/>
          <w:sz w:val="24"/>
          <w:szCs w:val="24"/>
        </w:rPr>
        <w:t xml:space="preserve">                        </w:t>
      </w:r>
    </w:p>
    <w:p w:rsidR="00157BFE" w:rsidRDefault="004F3B8E" w:rsidP="00EE0342">
      <w:pPr>
        <w:spacing w:after="0" w:line="360" w:lineRule="auto"/>
        <w:jc w:val="center"/>
        <w:rPr>
          <w:rFonts w:ascii="Arial" w:hAnsi="Arial" w:cs="Arial"/>
          <w:bCs/>
          <w:sz w:val="26"/>
          <w:szCs w:val="26"/>
        </w:rPr>
      </w:pPr>
      <w:r>
        <w:rPr>
          <w:noProof/>
          <w:lang w:eastAsia="es-MX"/>
        </w:rPr>
        <w:drawing>
          <wp:inline distT="0" distB="0" distL="0" distR="0" wp14:anchorId="34C3A6CE" wp14:editId="41638291">
            <wp:extent cx="4486940" cy="2732567"/>
            <wp:effectExtent l="0" t="0" r="889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57BFE" w:rsidRDefault="00157BFE" w:rsidP="004F3B8E">
      <w:pPr>
        <w:jc w:val="center"/>
        <w:rPr>
          <w:rFonts w:ascii="Times New Roman" w:hAnsi="Times New Roman"/>
          <w:i/>
          <w:sz w:val="20"/>
          <w:szCs w:val="20"/>
        </w:rPr>
      </w:pPr>
      <w:r w:rsidRPr="003061FC">
        <w:rPr>
          <w:rFonts w:ascii="Times New Roman" w:hAnsi="Times New Roman"/>
          <w:b/>
          <w:i/>
          <w:sz w:val="20"/>
          <w:szCs w:val="20"/>
        </w:rPr>
        <w:t>Figura 4.</w:t>
      </w:r>
      <w:r>
        <w:t xml:space="preserve"> </w:t>
      </w:r>
      <w:r w:rsidR="004F3B8E">
        <w:rPr>
          <w:rFonts w:ascii="Times New Roman" w:hAnsi="Times New Roman"/>
          <w:i/>
          <w:sz w:val="20"/>
          <w:szCs w:val="20"/>
        </w:rPr>
        <w:t>C</w:t>
      </w:r>
      <w:r w:rsidRPr="003061FC">
        <w:rPr>
          <w:rFonts w:ascii="Times New Roman" w:hAnsi="Times New Roman"/>
          <w:i/>
          <w:sz w:val="20"/>
          <w:szCs w:val="20"/>
        </w:rPr>
        <w:t>onducta tipo A en trabajadores de Ingenio la Gloria, Veracruz.</w:t>
      </w:r>
    </w:p>
    <w:p w:rsidR="004F3B8E" w:rsidRPr="004F3B8E" w:rsidRDefault="004F3B8E" w:rsidP="004F3B8E">
      <w:pPr>
        <w:jc w:val="center"/>
      </w:pPr>
    </w:p>
    <w:p w:rsidR="00DE2F43" w:rsidRPr="00F46A29" w:rsidRDefault="00DE2F43" w:rsidP="00F46A29">
      <w:pPr>
        <w:pStyle w:val="Prrafodelista"/>
        <w:numPr>
          <w:ilvl w:val="0"/>
          <w:numId w:val="3"/>
        </w:numPr>
        <w:spacing w:line="360" w:lineRule="auto"/>
        <w:jc w:val="both"/>
        <w:rPr>
          <w:rFonts w:ascii="Times New Roman" w:hAnsi="Times New Roman"/>
          <w:sz w:val="24"/>
          <w:szCs w:val="24"/>
        </w:rPr>
      </w:pPr>
      <w:r w:rsidRPr="00F46A29">
        <w:rPr>
          <w:rFonts w:ascii="Times New Roman" w:hAnsi="Times New Roman"/>
          <w:b/>
          <w:sz w:val="24"/>
          <w:szCs w:val="24"/>
        </w:rPr>
        <w:lastRenderedPageBreak/>
        <w:t>Fuerzas cognitiva</w:t>
      </w:r>
      <w:r w:rsidRPr="00F46A29">
        <w:rPr>
          <w:rFonts w:ascii="Times New Roman" w:hAnsi="Times New Roman"/>
          <w:sz w:val="24"/>
          <w:szCs w:val="24"/>
        </w:rPr>
        <w:t>.- Explora las atribuciones, actitudes y creencias que un individuo tiene acerca de la vida y el trabajo.</w:t>
      </w:r>
      <w:r w:rsidR="004F3B8E" w:rsidRPr="00F46A29">
        <w:rPr>
          <w:rFonts w:ascii="Times New Roman" w:hAnsi="Times New Roman"/>
          <w:sz w:val="24"/>
          <w:szCs w:val="24"/>
        </w:rPr>
        <w:t xml:space="preserve"> Ver Figura 5</w:t>
      </w:r>
    </w:p>
    <w:p w:rsidR="00157BFE" w:rsidRDefault="00157BFE" w:rsidP="00157BFE">
      <w:pPr>
        <w:spacing w:after="0" w:line="360" w:lineRule="auto"/>
        <w:jc w:val="both"/>
        <w:rPr>
          <w:rFonts w:ascii="Arial" w:hAnsi="Arial" w:cs="Arial"/>
          <w:bCs/>
          <w:sz w:val="26"/>
          <w:szCs w:val="26"/>
        </w:rPr>
      </w:pPr>
    </w:p>
    <w:p w:rsidR="00157BFE" w:rsidRDefault="004F3B8E" w:rsidP="00EE0342">
      <w:pPr>
        <w:spacing w:after="0" w:line="360" w:lineRule="auto"/>
        <w:jc w:val="center"/>
        <w:rPr>
          <w:rFonts w:ascii="Arial" w:hAnsi="Arial" w:cs="Arial"/>
          <w:bCs/>
          <w:sz w:val="26"/>
          <w:szCs w:val="26"/>
        </w:rPr>
      </w:pPr>
      <w:r>
        <w:rPr>
          <w:noProof/>
          <w:lang w:eastAsia="es-MX"/>
        </w:rPr>
        <w:drawing>
          <wp:inline distT="0" distB="0" distL="0" distR="0" wp14:anchorId="25BA2146" wp14:editId="556EEDA1">
            <wp:extent cx="5029200" cy="2860159"/>
            <wp:effectExtent l="0" t="0" r="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57BFE" w:rsidRDefault="00157BFE" w:rsidP="00EE0342">
      <w:pPr>
        <w:spacing w:after="0" w:line="360" w:lineRule="auto"/>
        <w:jc w:val="center"/>
        <w:rPr>
          <w:rFonts w:ascii="Arial" w:hAnsi="Arial" w:cs="Arial"/>
          <w:bCs/>
          <w:sz w:val="26"/>
          <w:szCs w:val="26"/>
        </w:rPr>
      </w:pPr>
      <w:r w:rsidRPr="003061FC">
        <w:rPr>
          <w:rFonts w:ascii="Times New Roman" w:hAnsi="Times New Roman"/>
          <w:b/>
          <w:i/>
          <w:sz w:val="20"/>
          <w:szCs w:val="20"/>
        </w:rPr>
        <w:t>Figura 5.</w:t>
      </w:r>
      <w:r>
        <w:t xml:space="preserve"> </w:t>
      </w:r>
      <w:r w:rsidRPr="003061FC">
        <w:rPr>
          <w:rFonts w:ascii="Times New Roman" w:hAnsi="Times New Roman"/>
          <w:i/>
          <w:sz w:val="20"/>
          <w:szCs w:val="20"/>
        </w:rPr>
        <w:t>Fuerza cognitiva en trabajadores de Ingenio la Gloria, Veracruz</w:t>
      </w:r>
    </w:p>
    <w:p w:rsidR="004F3B8E" w:rsidRPr="00EE0342" w:rsidRDefault="004F3B8E" w:rsidP="00EE0342">
      <w:pPr>
        <w:spacing w:line="480" w:lineRule="auto"/>
        <w:jc w:val="both"/>
        <w:rPr>
          <w:rFonts w:ascii="Arial" w:hAnsi="Arial" w:cs="Arial"/>
          <w:bCs/>
          <w:sz w:val="24"/>
          <w:szCs w:val="24"/>
        </w:rPr>
      </w:pPr>
    </w:p>
    <w:p w:rsidR="00157BFE" w:rsidRPr="00F46A29" w:rsidRDefault="00157BFE" w:rsidP="00F46A29">
      <w:pPr>
        <w:numPr>
          <w:ilvl w:val="0"/>
          <w:numId w:val="4"/>
        </w:numPr>
        <w:spacing w:after="200" w:line="360" w:lineRule="auto"/>
        <w:contextualSpacing/>
        <w:jc w:val="both"/>
        <w:rPr>
          <w:rFonts w:ascii="Times New Roman" w:hAnsi="Times New Roman"/>
          <w:sz w:val="24"/>
          <w:szCs w:val="24"/>
        </w:rPr>
      </w:pPr>
      <w:r w:rsidRPr="00F46A29">
        <w:rPr>
          <w:rFonts w:ascii="Times New Roman" w:hAnsi="Times New Roman"/>
          <w:sz w:val="24"/>
          <w:szCs w:val="24"/>
        </w:rPr>
        <w:t>Red de apoyo social.- Esta escala proporciona una medición directa del grado en el que el individuo siente que hay gente con la que puede contar en todo momento para obtener apoyo emocional, consejo, información, amor incondicional y ayuda, además de que tan satisfecho se siente con dicho apoyo.</w:t>
      </w:r>
      <w:r w:rsidR="004F3B8E" w:rsidRPr="00F46A29">
        <w:rPr>
          <w:rFonts w:ascii="Times New Roman" w:hAnsi="Times New Roman"/>
          <w:sz w:val="24"/>
          <w:szCs w:val="24"/>
        </w:rPr>
        <w:t xml:space="preserve"> Ver figura 6</w:t>
      </w:r>
    </w:p>
    <w:p w:rsidR="00157BFE" w:rsidRPr="004F3B8E" w:rsidRDefault="004F3B8E" w:rsidP="004F3B8E">
      <w:pPr>
        <w:spacing w:after="200" w:line="360" w:lineRule="auto"/>
        <w:ind w:left="720"/>
        <w:contextualSpacing/>
        <w:jc w:val="both"/>
        <w:rPr>
          <w:rFonts w:ascii="Arial" w:hAnsi="Arial" w:cs="Arial"/>
          <w:sz w:val="24"/>
          <w:szCs w:val="24"/>
        </w:rPr>
      </w:pPr>
      <w:r>
        <w:rPr>
          <w:noProof/>
          <w:lang w:eastAsia="es-MX"/>
        </w:rPr>
        <w:lastRenderedPageBreak/>
        <w:drawing>
          <wp:inline distT="0" distB="0" distL="0" distR="0" wp14:anchorId="052A9A7E" wp14:editId="3F8D68CA">
            <wp:extent cx="4935557" cy="2842352"/>
            <wp:effectExtent l="0" t="0" r="0" b="0"/>
            <wp:docPr id="22" name="Gráfico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F3B8E" w:rsidRDefault="004F3B8E" w:rsidP="00157BFE">
      <w:pPr>
        <w:spacing w:after="0" w:line="240" w:lineRule="auto"/>
        <w:jc w:val="center"/>
        <w:rPr>
          <w:rFonts w:ascii="Times New Roman" w:hAnsi="Times New Roman"/>
          <w:sz w:val="20"/>
          <w:szCs w:val="20"/>
        </w:rPr>
      </w:pPr>
      <w:r>
        <w:rPr>
          <w:rFonts w:ascii="Times New Roman" w:hAnsi="Times New Roman"/>
          <w:sz w:val="20"/>
          <w:szCs w:val="20"/>
        </w:rPr>
        <w:t>Figura 6 Red de Apoyo en empleado de Ingenio azucarero en el estado de Veracruz</w:t>
      </w:r>
    </w:p>
    <w:p w:rsidR="00EE0342" w:rsidRDefault="00EE0342" w:rsidP="00C004CF">
      <w:pPr>
        <w:spacing w:line="480" w:lineRule="auto"/>
        <w:jc w:val="both"/>
        <w:rPr>
          <w:rFonts w:ascii="Arial" w:hAnsi="Arial" w:cs="Arial"/>
          <w:b/>
          <w:sz w:val="24"/>
          <w:szCs w:val="24"/>
        </w:rPr>
      </w:pPr>
    </w:p>
    <w:p w:rsidR="006B1847" w:rsidRPr="00F46A29" w:rsidRDefault="006B1847" w:rsidP="00F46A29">
      <w:pPr>
        <w:spacing w:after="0" w:line="360" w:lineRule="auto"/>
        <w:jc w:val="both"/>
        <w:rPr>
          <w:rFonts w:ascii="Times New Roman" w:hAnsi="Times New Roman"/>
          <w:sz w:val="24"/>
          <w:szCs w:val="24"/>
        </w:rPr>
      </w:pPr>
      <w:r w:rsidRPr="00F46A29">
        <w:rPr>
          <w:rFonts w:ascii="Times New Roman" w:hAnsi="Times New Roman"/>
          <w:sz w:val="24"/>
          <w:szCs w:val="24"/>
        </w:rPr>
        <w:t>Con respecto al Conglomerado de reactivos ARC/ uso del alcohol, drogas recreativas y cigarrillos. Ver Figura 7</w:t>
      </w:r>
    </w:p>
    <w:p w:rsidR="006B1847" w:rsidRDefault="006B1847" w:rsidP="006B1847">
      <w:pPr>
        <w:spacing w:after="0" w:line="360" w:lineRule="auto"/>
        <w:jc w:val="both"/>
        <w:rPr>
          <w:rFonts w:ascii="Arial" w:hAnsi="Arial" w:cs="Arial"/>
          <w:bCs/>
          <w:sz w:val="26"/>
          <w:szCs w:val="26"/>
        </w:rPr>
      </w:pPr>
      <w:r>
        <w:rPr>
          <w:noProof/>
          <w:lang w:eastAsia="es-MX"/>
        </w:rPr>
        <w:drawing>
          <wp:inline distT="0" distB="0" distL="0" distR="0" wp14:anchorId="7611D267" wp14:editId="33D03EFB">
            <wp:extent cx="4869455" cy="3007605"/>
            <wp:effectExtent l="0" t="0" r="7620" b="2540"/>
            <wp:docPr id="21" name="Gráfico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B1847" w:rsidRPr="00DE2F43" w:rsidRDefault="006B1847" w:rsidP="006B1847">
      <w:pPr>
        <w:spacing w:after="0" w:line="360" w:lineRule="auto"/>
        <w:jc w:val="both"/>
        <w:rPr>
          <w:rFonts w:ascii="Times New Roman" w:hAnsi="Times New Roman"/>
          <w:i/>
          <w:sz w:val="20"/>
          <w:szCs w:val="20"/>
        </w:rPr>
      </w:pPr>
      <w:r>
        <w:rPr>
          <w:rFonts w:ascii="Times New Roman" w:hAnsi="Times New Roman"/>
          <w:b/>
          <w:i/>
          <w:sz w:val="20"/>
          <w:szCs w:val="20"/>
        </w:rPr>
        <w:t>Figura 7</w:t>
      </w:r>
      <w:r w:rsidRPr="003061FC">
        <w:rPr>
          <w:rFonts w:ascii="Times New Roman" w:hAnsi="Times New Roman"/>
          <w:b/>
          <w:i/>
          <w:sz w:val="20"/>
          <w:szCs w:val="20"/>
        </w:rPr>
        <w:t>.</w:t>
      </w:r>
      <w:r>
        <w:t xml:space="preserve"> </w:t>
      </w:r>
      <w:r>
        <w:rPr>
          <w:rFonts w:ascii="Times New Roman" w:hAnsi="Times New Roman"/>
          <w:i/>
          <w:sz w:val="20"/>
          <w:szCs w:val="20"/>
        </w:rPr>
        <w:t>C</w:t>
      </w:r>
      <w:r w:rsidRPr="003061FC">
        <w:rPr>
          <w:rFonts w:ascii="Times New Roman" w:hAnsi="Times New Roman"/>
          <w:i/>
          <w:sz w:val="20"/>
          <w:szCs w:val="20"/>
        </w:rPr>
        <w:t>onglomerado de reactivos ARC en trabajadores de Ingenio la Gloria, Veracruz.</w:t>
      </w:r>
    </w:p>
    <w:p w:rsidR="006B1847" w:rsidRDefault="006B1847" w:rsidP="00EE0342">
      <w:pPr>
        <w:spacing w:line="480" w:lineRule="auto"/>
        <w:jc w:val="both"/>
        <w:rPr>
          <w:rFonts w:ascii="Arial" w:hAnsi="Arial" w:cs="Arial"/>
          <w:b/>
          <w:sz w:val="24"/>
          <w:szCs w:val="24"/>
        </w:rPr>
      </w:pPr>
    </w:p>
    <w:p w:rsidR="00157BFE" w:rsidRPr="00F46A29" w:rsidRDefault="00C004CF" w:rsidP="00F46A29">
      <w:pPr>
        <w:spacing w:line="360" w:lineRule="auto"/>
        <w:jc w:val="both"/>
        <w:rPr>
          <w:rFonts w:ascii="Times New Roman" w:hAnsi="Times New Roman"/>
          <w:sz w:val="24"/>
          <w:szCs w:val="24"/>
        </w:rPr>
      </w:pPr>
      <w:r w:rsidRPr="00F46A29">
        <w:rPr>
          <w:rFonts w:ascii="Times New Roman" w:hAnsi="Times New Roman"/>
          <w:b/>
          <w:sz w:val="24"/>
          <w:szCs w:val="24"/>
        </w:rPr>
        <w:lastRenderedPageBreak/>
        <w:t>Con respecto a los estilos de afrontamiento</w:t>
      </w:r>
      <w:r w:rsidRPr="00F46A29">
        <w:rPr>
          <w:rFonts w:ascii="Times New Roman" w:hAnsi="Times New Roman"/>
          <w:sz w:val="24"/>
          <w:szCs w:val="24"/>
        </w:rPr>
        <w:t xml:space="preserve">.-Valora cuatro estrategias de afrontamiento que tienen una base conceptual diferente: Valoración positiva, </w:t>
      </w:r>
      <w:r w:rsidR="004F3B8E" w:rsidRPr="00F46A29">
        <w:rPr>
          <w:rFonts w:ascii="Times New Roman" w:hAnsi="Times New Roman"/>
          <w:sz w:val="24"/>
          <w:szCs w:val="24"/>
        </w:rPr>
        <w:t xml:space="preserve">Valoración negativa, Minimización de la amenaza y Concentración en el problema </w:t>
      </w:r>
    </w:p>
    <w:p w:rsidR="004F3B8E" w:rsidRPr="00F46A29" w:rsidRDefault="004F3B8E" w:rsidP="00F46A29">
      <w:pPr>
        <w:pStyle w:val="Prrafodelista"/>
        <w:numPr>
          <w:ilvl w:val="0"/>
          <w:numId w:val="9"/>
        </w:numPr>
        <w:spacing w:after="0" w:line="360" w:lineRule="auto"/>
        <w:jc w:val="both"/>
        <w:rPr>
          <w:rFonts w:ascii="Times New Roman" w:hAnsi="Times New Roman"/>
          <w:sz w:val="24"/>
          <w:szCs w:val="24"/>
        </w:rPr>
      </w:pPr>
      <w:r w:rsidRPr="00F46A29">
        <w:rPr>
          <w:rFonts w:ascii="Times New Roman" w:hAnsi="Times New Roman"/>
          <w:b/>
          <w:sz w:val="24"/>
          <w:szCs w:val="24"/>
        </w:rPr>
        <w:t>Valoración positiva.-</w:t>
      </w:r>
      <w:r w:rsidRPr="00F46A29">
        <w:rPr>
          <w:rFonts w:ascii="Times New Roman" w:hAnsi="Times New Roman"/>
          <w:sz w:val="24"/>
          <w:szCs w:val="24"/>
        </w:rPr>
        <w:t xml:space="preserve"> Explora el uso de comentarios de apoyo y motivación </w:t>
      </w:r>
      <w:proofErr w:type="spellStart"/>
      <w:r w:rsidRPr="00F46A29">
        <w:rPr>
          <w:rFonts w:ascii="Times New Roman" w:hAnsi="Times New Roman"/>
          <w:sz w:val="24"/>
          <w:szCs w:val="24"/>
        </w:rPr>
        <w:t>autodirigido</w:t>
      </w:r>
      <w:proofErr w:type="spellEnd"/>
      <w:r w:rsidRPr="00F46A29">
        <w:rPr>
          <w:rFonts w:ascii="Times New Roman" w:hAnsi="Times New Roman"/>
          <w:sz w:val="24"/>
          <w:szCs w:val="24"/>
        </w:rPr>
        <w:t xml:space="preserve"> para minimizar la percepción del estrés.</w:t>
      </w:r>
    </w:p>
    <w:p w:rsidR="004F3B8E" w:rsidRPr="00F46A29" w:rsidRDefault="004F3B8E" w:rsidP="00F46A29">
      <w:pPr>
        <w:pStyle w:val="Prrafodelista"/>
        <w:numPr>
          <w:ilvl w:val="0"/>
          <w:numId w:val="9"/>
        </w:numPr>
        <w:spacing w:after="0" w:line="360" w:lineRule="auto"/>
        <w:jc w:val="both"/>
        <w:rPr>
          <w:rFonts w:ascii="Times New Roman" w:hAnsi="Times New Roman"/>
          <w:sz w:val="24"/>
          <w:szCs w:val="24"/>
        </w:rPr>
      </w:pPr>
      <w:r w:rsidRPr="00F46A29">
        <w:rPr>
          <w:rFonts w:ascii="Times New Roman" w:hAnsi="Times New Roman"/>
          <w:b/>
          <w:sz w:val="24"/>
          <w:szCs w:val="24"/>
        </w:rPr>
        <w:t>Valoración negativa.-</w:t>
      </w:r>
      <w:r w:rsidRPr="00F46A29">
        <w:rPr>
          <w:rFonts w:ascii="Times New Roman" w:hAnsi="Times New Roman"/>
          <w:sz w:val="24"/>
          <w:szCs w:val="24"/>
        </w:rPr>
        <w:t>Mide la tendencia a aproximarse a las situaciones desafiantes desde esta perspectiva.</w:t>
      </w:r>
    </w:p>
    <w:p w:rsidR="004F3B8E" w:rsidRDefault="004F3B8E" w:rsidP="00F46A29">
      <w:pPr>
        <w:pStyle w:val="Prrafodelista"/>
        <w:numPr>
          <w:ilvl w:val="0"/>
          <w:numId w:val="9"/>
        </w:numPr>
        <w:spacing w:after="0" w:line="360" w:lineRule="auto"/>
        <w:jc w:val="both"/>
        <w:rPr>
          <w:rFonts w:ascii="Arial" w:hAnsi="Arial" w:cs="Arial"/>
          <w:sz w:val="24"/>
          <w:szCs w:val="24"/>
        </w:rPr>
      </w:pPr>
      <w:r w:rsidRPr="00F46A29">
        <w:rPr>
          <w:rFonts w:ascii="Times New Roman" w:hAnsi="Times New Roman"/>
          <w:b/>
          <w:sz w:val="24"/>
          <w:szCs w:val="24"/>
        </w:rPr>
        <w:t>Minimización de la amenaza.</w:t>
      </w:r>
      <w:r w:rsidRPr="00F46A29">
        <w:rPr>
          <w:rFonts w:ascii="Times New Roman" w:hAnsi="Times New Roman"/>
          <w:sz w:val="24"/>
          <w:szCs w:val="24"/>
        </w:rPr>
        <w:t>- Explora la tendencia del individuo de afrontar los estresores mediante la mitigación de su significación o no extenderse en ellos.</w:t>
      </w:r>
    </w:p>
    <w:p w:rsidR="004F3B8E" w:rsidRPr="00F46A29" w:rsidRDefault="006B1847" w:rsidP="00F46A29">
      <w:pPr>
        <w:pStyle w:val="Prrafodelista"/>
        <w:numPr>
          <w:ilvl w:val="0"/>
          <w:numId w:val="9"/>
        </w:numPr>
        <w:spacing w:after="0" w:line="360" w:lineRule="auto"/>
        <w:jc w:val="both"/>
        <w:rPr>
          <w:rFonts w:ascii="Times New Roman" w:hAnsi="Times New Roman"/>
          <w:sz w:val="24"/>
          <w:szCs w:val="24"/>
        </w:rPr>
      </w:pPr>
      <w:r w:rsidRPr="00BE726D">
        <w:rPr>
          <w:rFonts w:ascii="Arial" w:hAnsi="Arial" w:cs="Arial"/>
          <w:b/>
          <w:sz w:val="24"/>
          <w:szCs w:val="24"/>
        </w:rPr>
        <w:t xml:space="preserve"> </w:t>
      </w:r>
      <w:r w:rsidR="004F3B8E" w:rsidRPr="00F46A29">
        <w:rPr>
          <w:rFonts w:ascii="Times New Roman" w:hAnsi="Times New Roman"/>
          <w:b/>
          <w:sz w:val="24"/>
          <w:szCs w:val="24"/>
        </w:rPr>
        <w:t>Valoración positiva.-</w:t>
      </w:r>
      <w:r w:rsidR="004F3B8E" w:rsidRPr="00F46A29">
        <w:rPr>
          <w:rFonts w:ascii="Times New Roman" w:hAnsi="Times New Roman"/>
          <w:sz w:val="24"/>
          <w:szCs w:val="24"/>
        </w:rPr>
        <w:t xml:space="preserve"> Explora el uso de comentarios de apoyo y motivación </w:t>
      </w:r>
      <w:r w:rsidR="008A2580" w:rsidRPr="00F46A29">
        <w:rPr>
          <w:rFonts w:ascii="Times New Roman" w:hAnsi="Times New Roman"/>
          <w:sz w:val="24"/>
          <w:szCs w:val="24"/>
        </w:rPr>
        <w:t>auto dirigido</w:t>
      </w:r>
      <w:r w:rsidR="004F3B8E" w:rsidRPr="00F46A29">
        <w:rPr>
          <w:rFonts w:ascii="Times New Roman" w:hAnsi="Times New Roman"/>
          <w:sz w:val="24"/>
          <w:szCs w:val="24"/>
        </w:rPr>
        <w:t xml:space="preserve"> para minimizar la percepción del estrés.</w:t>
      </w:r>
    </w:p>
    <w:p w:rsidR="004F3B8E" w:rsidRPr="00F46A29" w:rsidRDefault="004F3B8E" w:rsidP="00F46A29">
      <w:pPr>
        <w:pStyle w:val="Prrafodelista"/>
        <w:numPr>
          <w:ilvl w:val="0"/>
          <w:numId w:val="9"/>
        </w:numPr>
        <w:spacing w:after="0" w:line="360" w:lineRule="auto"/>
        <w:jc w:val="both"/>
        <w:rPr>
          <w:rFonts w:ascii="Times New Roman" w:hAnsi="Times New Roman"/>
          <w:sz w:val="24"/>
          <w:szCs w:val="24"/>
        </w:rPr>
      </w:pPr>
      <w:r w:rsidRPr="00F46A29">
        <w:rPr>
          <w:rFonts w:ascii="Times New Roman" w:hAnsi="Times New Roman"/>
          <w:b/>
          <w:sz w:val="24"/>
          <w:szCs w:val="24"/>
        </w:rPr>
        <w:t>Valoración negativa.-</w:t>
      </w:r>
      <w:r w:rsidRPr="00F46A29">
        <w:rPr>
          <w:rFonts w:ascii="Times New Roman" w:hAnsi="Times New Roman"/>
          <w:sz w:val="24"/>
          <w:szCs w:val="24"/>
        </w:rPr>
        <w:t>Mide la tendencia a aproximarse a las situaciones</w:t>
      </w:r>
    </w:p>
    <w:p w:rsidR="00C004CF" w:rsidRDefault="008A2580" w:rsidP="00F46A29">
      <w:pPr>
        <w:pStyle w:val="Prrafodelista"/>
        <w:spacing w:after="0" w:line="360" w:lineRule="auto"/>
        <w:ind w:left="1080"/>
        <w:jc w:val="both"/>
        <w:rPr>
          <w:rFonts w:ascii="Arial" w:hAnsi="Arial" w:cs="Arial"/>
          <w:sz w:val="24"/>
          <w:szCs w:val="24"/>
        </w:rPr>
      </w:pPr>
      <w:r w:rsidRPr="00F46A29">
        <w:rPr>
          <w:rFonts w:ascii="Times New Roman" w:hAnsi="Times New Roman"/>
          <w:sz w:val="24"/>
          <w:szCs w:val="24"/>
        </w:rPr>
        <w:t>Desafiantes desde</w:t>
      </w:r>
      <w:r w:rsidR="00C004CF" w:rsidRPr="00F46A29">
        <w:rPr>
          <w:rFonts w:ascii="Times New Roman" w:hAnsi="Times New Roman"/>
          <w:sz w:val="24"/>
          <w:szCs w:val="24"/>
        </w:rPr>
        <w:t xml:space="preserve"> esta perspectiva</w:t>
      </w:r>
      <w:r w:rsidR="00C004CF">
        <w:rPr>
          <w:rFonts w:ascii="Arial" w:hAnsi="Arial" w:cs="Arial"/>
          <w:sz w:val="24"/>
          <w:szCs w:val="24"/>
        </w:rPr>
        <w:t>.</w:t>
      </w:r>
    </w:p>
    <w:p w:rsidR="00C004CF" w:rsidRPr="00F46A29" w:rsidRDefault="00C004CF" w:rsidP="00F46A29">
      <w:pPr>
        <w:pStyle w:val="Prrafodelista"/>
        <w:numPr>
          <w:ilvl w:val="0"/>
          <w:numId w:val="9"/>
        </w:numPr>
        <w:spacing w:after="0" w:line="360" w:lineRule="auto"/>
        <w:jc w:val="both"/>
        <w:rPr>
          <w:rFonts w:ascii="Times New Roman" w:hAnsi="Times New Roman"/>
          <w:sz w:val="24"/>
          <w:szCs w:val="24"/>
        </w:rPr>
      </w:pPr>
      <w:r w:rsidRPr="00F46A29">
        <w:rPr>
          <w:rFonts w:ascii="Times New Roman" w:hAnsi="Times New Roman"/>
          <w:b/>
          <w:sz w:val="24"/>
          <w:szCs w:val="24"/>
        </w:rPr>
        <w:t>Minimización de la amenaza.</w:t>
      </w:r>
      <w:r w:rsidRPr="00F46A29">
        <w:rPr>
          <w:rFonts w:ascii="Times New Roman" w:hAnsi="Times New Roman"/>
          <w:sz w:val="24"/>
          <w:szCs w:val="24"/>
        </w:rPr>
        <w:t>- Explora la tendencia del individuo de afrontar los estresores mediante la mitigación de su significación o no extenderse en ellos.</w:t>
      </w:r>
    </w:p>
    <w:p w:rsidR="00157BFE" w:rsidRDefault="00C004CF" w:rsidP="00F46A29">
      <w:pPr>
        <w:pStyle w:val="Prrafodelista"/>
        <w:numPr>
          <w:ilvl w:val="0"/>
          <w:numId w:val="9"/>
        </w:numPr>
        <w:spacing w:after="0" w:line="360" w:lineRule="auto"/>
        <w:jc w:val="both"/>
        <w:rPr>
          <w:rFonts w:ascii="Times New Roman" w:hAnsi="Times New Roman"/>
          <w:sz w:val="24"/>
          <w:szCs w:val="24"/>
        </w:rPr>
      </w:pPr>
      <w:r w:rsidRPr="00F46A29">
        <w:rPr>
          <w:rFonts w:ascii="Times New Roman" w:hAnsi="Times New Roman"/>
          <w:b/>
          <w:sz w:val="24"/>
          <w:szCs w:val="24"/>
        </w:rPr>
        <w:t>Concentración en el problema.</w:t>
      </w:r>
      <w:r w:rsidRPr="00F46A29">
        <w:rPr>
          <w:rFonts w:ascii="Times New Roman" w:hAnsi="Times New Roman"/>
          <w:sz w:val="24"/>
          <w:szCs w:val="24"/>
        </w:rPr>
        <w:t>-En esta escala se indaga sobre la inclinación del sujeto a hacer intentos activos de cambiar su conducta o los estresores ambientales.</w:t>
      </w:r>
      <w:r w:rsidR="006B1847" w:rsidRPr="00F46A29">
        <w:rPr>
          <w:rFonts w:ascii="Times New Roman" w:hAnsi="Times New Roman"/>
          <w:sz w:val="24"/>
          <w:szCs w:val="24"/>
        </w:rPr>
        <w:t xml:space="preserve">   </w:t>
      </w:r>
      <w:r w:rsidR="004F3B8E" w:rsidRPr="00F46A29">
        <w:rPr>
          <w:rFonts w:ascii="Times New Roman" w:hAnsi="Times New Roman"/>
          <w:sz w:val="24"/>
          <w:szCs w:val="24"/>
        </w:rPr>
        <w:t>Ver Tabla 3</w:t>
      </w:r>
    </w:p>
    <w:p w:rsidR="00741B9C" w:rsidRDefault="00741B9C" w:rsidP="00741B9C">
      <w:pPr>
        <w:spacing w:after="0" w:line="360" w:lineRule="auto"/>
        <w:jc w:val="both"/>
        <w:rPr>
          <w:rFonts w:ascii="Times New Roman" w:hAnsi="Times New Roman"/>
          <w:sz w:val="24"/>
          <w:szCs w:val="24"/>
        </w:rPr>
      </w:pPr>
    </w:p>
    <w:p w:rsidR="00741B9C" w:rsidRDefault="00741B9C" w:rsidP="00741B9C">
      <w:pPr>
        <w:spacing w:after="0" w:line="360" w:lineRule="auto"/>
        <w:jc w:val="both"/>
        <w:rPr>
          <w:rFonts w:ascii="Times New Roman" w:hAnsi="Times New Roman"/>
          <w:sz w:val="24"/>
          <w:szCs w:val="24"/>
        </w:rPr>
      </w:pPr>
    </w:p>
    <w:p w:rsidR="00741B9C" w:rsidRDefault="00741B9C" w:rsidP="00741B9C">
      <w:pPr>
        <w:spacing w:after="0" w:line="360" w:lineRule="auto"/>
        <w:jc w:val="both"/>
        <w:rPr>
          <w:rFonts w:ascii="Times New Roman" w:hAnsi="Times New Roman"/>
          <w:sz w:val="24"/>
          <w:szCs w:val="24"/>
        </w:rPr>
      </w:pPr>
    </w:p>
    <w:p w:rsidR="00741B9C" w:rsidRDefault="00741B9C" w:rsidP="00741B9C">
      <w:pPr>
        <w:spacing w:after="0" w:line="360" w:lineRule="auto"/>
        <w:jc w:val="both"/>
        <w:rPr>
          <w:rFonts w:ascii="Times New Roman" w:hAnsi="Times New Roman"/>
          <w:sz w:val="24"/>
          <w:szCs w:val="24"/>
        </w:rPr>
      </w:pPr>
    </w:p>
    <w:p w:rsidR="00741B9C" w:rsidRDefault="00741B9C" w:rsidP="00741B9C">
      <w:pPr>
        <w:spacing w:after="0" w:line="360" w:lineRule="auto"/>
        <w:jc w:val="both"/>
        <w:rPr>
          <w:rFonts w:ascii="Times New Roman" w:hAnsi="Times New Roman"/>
          <w:sz w:val="24"/>
          <w:szCs w:val="24"/>
        </w:rPr>
      </w:pPr>
    </w:p>
    <w:p w:rsidR="00741B9C" w:rsidRDefault="00741B9C" w:rsidP="00741B9C">
      <w:pPr>
        <w:spacing w:after="0" w:line="360" w:lineRule="auto"/>
        <w:jc w:val="both"/>
        <w:rPr>
          <w:rFonts w:ascii="Times New Roman" w:hAnsi="Times New Roman"/>
          <w:sz w:val="24"/>
          <w:szCs w:val="24"/>
        </w:rPr>
      </w:pPr>
    </w:p>
    <w:p w:rsidR="00741B9C" w:rsidRDefault="00741B9C" w:rsidP="00741B9C">
      <w:pPr>
        <w:spacing w:after="0" w:line="360" w:lineRule="auto"/>
        <w:jc w:val="both"/>
        <w:rPr>
          <w:rFonts w:ascii="Times New Roman" w:hAnsi="Times New Roman"/>
          <w:sz w:val="24"/>
          <w:szCs w:val="24"/>
        </w:rPr>
      </w:pPr>
    </w:p>
    <w:p w:rsidR="00741B9C" w:rsidRDefault="00741B9C" w:rsidP="00741B9C">
      <w:pPr>
        <w:spacing w:after="0" w:line="360" w:lineRule="auto"/>
        <w:jc w:val="both"/>
        <w:rPr>
          <w:rFonts w:ascii="Times New Roman" w:hAnsi="Times New Roman"/>
          <w:sz w:val="24"/>
          <w:szCs w:val="24"/>
        </w:rPr>
      </w:pPr>
    </w:p>
    <w:p w:rsidR="00741B9C" w:rsidRDefault="00741B9C" w:rsidP="00741B9C">
      <w:pPr>
        <w:spacing w:after="0" w:line="360" w:lineRule="auto"/>
        <w:jc w:val="both"/>
        <w:rPr>
          <w:rFonts w:ascii="Times New Roman" w:hAnsi="Times New Roman"/>
          <w:sz w:val="24"/>
          <w:szCs w:val="24"/>
        </w:rPr>
      </w:pPr>
    </w:p>
    <w:p w:rsidR="00741B9C" w:rsidRDefault="00741B9C" w:rsidP="00741B9C">
      <w:pPr>
        <w:spacing w:after="0" w:line="360" w:lineRule="auto"/>
        <w:jc w:val="both"/>
        <w:rPr>
          <w:rFonts w:ascii="Times New Roman" w:hAnsi="Times New Roman"/>
          <w:sz w:val="24"/>
          <w:szCs w:val="24"/>
        </w:rPr>
      </w:pPr>
    </w:p>
    <w:p w:rsidR="00741B9C" w:rsidRDefault="00741B9C" w:rsidP="00741B9C">
      <w:pPr>
        <w:spacing w:after="0" w:line="360" w:lineRule="auto"/>
        <w:jc w:val="both"/>
        <w:rPr>
          <w:rFonts w:ascii="Times New Roman" w:hAnsi="Times New Roman"/>
          <w:sz w:val="24"/>
          <w:szCs w:val="24"/>
        </w:rPr>
      </w:pPr>
    </w:p>
    <w:tbl>
      <w:tblPr>
        <w:tblStyle w:val="Cuadrculadetablaclara1"/>
        <w:tblpPr w:leftFromText="141" w:rightFromText="141" w:vertAnchor="page" w:horzAnchor="margin" w:tblpY="159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788"/>
        <w:gridCol w:w="1134"/>
        <w:gridCol w:w="709"/>
        <w:gridCol w:w="1276"/>
        <w:gridCol w:w="980"/>
        <w:gridCol w:w="1358"/>
        <w:gridCol w:w="923"/>
        <w:gridCol w:w="991"/>
      </w:tblGrid>
      <w:tr w:rsidR="00741B9C" w:rsidRPr="004F3B8E" w:rsidTr="00741B9C">
        <w:trPr>
          <w:trHeight w:val="368"/>
        </w:trPr>
        <w:tc>
          <w:tcPr>
            <w:tcW w:w="9776" w:type="dxa"/>
            <w:gridSpan w:val="9"/>
            <w:vMerge w:val="restart"/>
            <w:noWrap/>
            <w:hideMark/>
          </w:tcPr>
          <w:p w:rsidR="00741B9C" w:rsidRPr="004F3B8E" w:rsidRDefault="00741B9C" w:rsidP="00741B9C">
            <w:pPr>
              <w:jc w:val="center"/>
              <w:rPr>
                <w:rFonts w:ascii="Arial" w:hAnsi="Arial" w:cs="Arial"/>
                <w:b/>
                <w:bCs/>
                <w:i/>
                <w:sz w:val="20"/>
                <w:szCs w:val="20"/>
              </w:rPr>
            </w:pPr>
            <w:r w:rsidRPr="004F3B8E">
              <w:rPr>
                <w:rFonts w:ascii="Arial" w:hAnsi="Arial" w:cs="Arial"/>
                <w:b/>
                <w:bCs/>
                <w:i/>
                <w:sz w:val="20"/>
                <w:szCs w:val="20"/>
              </w:rPr>
              <w:lastRenderedPageBreak/>
              <w:t xml:space="preserve">Tabla 3.- Frecuencia (%) de Técnicas de Afrontamiento con test Perfil de Estrés </w:t>
            </w:r>
            <w:r w:rsidRPr="004F3B8E">
              <w:rPr>
                <w:rFonts w:ascii="Arial" w:hAnsi="Arial" w:cs="Arial"/>
                <w:b/>
                <w:bCs/>
                <w:sz w:val="20"/>
                <w:szCs w:val="20"/>
              </w:rPr>
              <w:t>Kenneth</w:t>
            </w:r>
            <w:r w:rsidRPr="004F3B8E">
              <w:rPr>
                <w:rFonts w:ascii="Arial" w:hAnsi="Arial" w:cs="Arial"/>
                <w:b/>
                <w:bCs/>
                <w:i/>
                <w:sz w:val="20"/>
                <w:szCs w:val="20"/>
              </w:rPr>
              <w:t xml:space="preserve"> M.  </w:t>
            </w:r>
            <w:proofErr w:type="spellStart"/>
            <w:r w:rsidRPr="004F3B8E">
              <w:rPr>
                <w:rFonts w:ascii="Arial" w:hAnsi="Arial" w:cs="Arial"/>
                <w:b/>
                <w:bCs/>
                <w:i/>
                <w:sz w:val="20"/>
                <w:szCs w:val="20"/>
              </w:rPr>
              <w:t>Nowak</w:t>
            </w:r>
            <w:proofErr w:type="spellEnd"/>
          </w:p>
          <w:p w:rsidR="00741B9C" w:rsidRPr="004F3B8E" w:rsidRDefault="00741B9C" w:rsidP="00741B9C">
            <w:pPr>
              <w:jc w:val="center"/>
              <w:rPr>
                <w:rFonts w:ascii="Arial" w:hAnsi="Arial" w:cs="Arial"/>
                <w:b/>
                <w:bCs/>
                <w:i/>
                <w:sz w:val="20"/>
                <w:szCs w:val="20"/>
              </w:rPr>
            </w:pPr>
            <w:r w:rsidRPr="004F3B8E">
              <w:rPr>
                <w:rFonts w:ascii="Arial" w:hAnsi="Arial" w:cs="Arial"/>
                <w:b/>
                <w:bCs/>
                <w:i/>
                <w:sz w:val="20"/>
                <w:szCs w:val="20"/>
              </w:rPr>
              <w:t>En empleados del Ingenio “La Gloria”</w:t>
            </w:r>
          </w:p>
          <w:p w:rsidR="00741B9C" w:rsidRPr="004F3B8E" w:rsidRDefault="00741B9C" w:rsidP="00741B9C">
            <w:pPr>
              <w:jc w:val="center"/>
              <w:rPr>
                <w:rFonts w:ascii="Arial" w:eastAsia="Times New Roman" w:hAnsi="Arial" w:cs="Arial"/>
                <w:b/>
                <w:bCs/>
                <w:color w:val="FFFFFF"/>
                <w:sz w:val="20"/>
                <w:szCs w:val="20"/>
              </w:rPr>
            </w:pPr>
            <w:r w:rsidRPr="004F3B8E">
              <w:rPr>
                <w:rFonts w:ascii="Arial" w:hAnsi="Arial" w:cs="Arial"/>
                <w:b/>
                <w:bCs/>
                <w:i/>
                <w:sz w:val="20"/>
                <w:szCs w:val="20"/>
              </w:rPr>
              <w:t>N=</w:t>
            </w:r>
          </w:p>
        </w:tc>
      </w:tr>
      <w:tr w:rsidR="00741B9C" w:rsidRPr="004F3B8E" w:rsidTr="00741B9C">
        <w:trPr>
          <w:trHeight w:val="450"/>
        </w:trPr>
        <w:tc>
          <w:tcPr>
            <w:tcW w:w="9776" w:type="dxa"/>
            <w:gridSpan w:val="9"/>
            <w:vMerge/>
            <w:hideMark/>
          </w:tcPr>
          <w:p w:rsidR="00741B9C" w:rsidRPr="004F3B8E" w:rsidRDefault="00741B9C" w:rsidP="00741B9C">
            <w:pPr>
              <w:rPr>
                <w:rFonts w:ascii="Arial" w:eastAsia="Times New Roman" w:hAnsi="Arial" w:cs="Arial"/>
                <w:b/>
                <w:bCs/>
                <w:color w:val="FFFFFF"/>
                <w:sz w:val="20"/>
                <w:szCs w:val="20"/>
              </w:rPr>
            </w:pPr>
          </w:p>
        </w:tc>
      </w:tr>
      <w:tr w:rsidR="00741B9C" w:rsidRPr="004F3B8E" w:rsidTr="00741B9C">
        <w:trPr>
          <w:trHeight w:val="330"/>
        </w:trPr>
        <w:tc>
          <w:tcPr>
            <w:tcW w:w="1617" w:type="dxa"/>
            <w:noWrap/>
            <w:hideMark/>
          </w:tcPr>
          <w:p w:rsidR="00741B9C" w:rsidRPr="004F3B8E" w:rsidRDefault="00741B9C" w:rsidP="00741B9C">
            <w:pPr>
              <w:jc w:val="both"/>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 </w:t>
            </w:r>
          </w:p>
        </w:tc>
        <w:tc>
          <w:tcPr>
            <w:tcW w:w="3907" w:type="dxa"/>
            <w:gridSpan w:val="4"/>
            <w:noWrap/>
            <w:hideMark/>
          </w:tcPr>
          <w:p w:rsidR="00741B9C" w:rsidRPr="004F3B8E" w:rsidRDefault="00741B9C" w:rsidP="00741B9C">
            <w:pPr>
              <w:jc w:val="center"/>
              <w:rPr>
                <w:rFonts w:ascii="Arial" w:eastAsia="Times New Roman" w:hAnsi="Arial" w:cs="Arial"/>
                <w:b/>
                <w:bCs/>
                <w:color w:val="000000"/>
                <w:sz w:val="20"/>
                <w:szCs w:val="20"/>
                <w:u w:val="single"/>
              </w:rPr>
            </w:pPr>
            <w:r w:rsidRPr="004F3B8E">
              <w:rPr>
                <w:rFonts w:ascii="Arial" w:eastAsia="Times New Roman" w:hAnsi="Arial" w:cs="Arial"/>
                <w:b/>
                <w:bCs/>
                <w:color w:val="000000"/>
                <w:sz w:val="20"/>
                <w:szCs w:val="20"/>
                <w:u w:val="single"/>
              </w:rPr>
              <w:t>VALORACION POSTIVA</w:t>
            </w:r>
          </w:p>
        </w:tc>
        <w:tc>
          <w:tcPr>
            <w:tcW w:w="4252" w:type="dxa"/>
            <w:gridSpan w:val="4"/>
            <w:noWrap/>
            <w:hideMark/>
          </w:tcPr>
          <w:p w:rsidR="00741B9C" w:rsidRPr="004F3B8E" w:rsidRDefault="00741B9C" w:rsidP="00741B9C">
            <w:pPr>
              <w:jc w:val="center"/>
              <w:rPr>
                <w:rFonts w:ascii="Arial" w:eastAsia="Times New Roman" w:hAnsi="Arial" w:cs="Arial"/>
                <w:b/>
                <w:bCs/>
                <w:color w:val="000000"/>
                <w:sz w:val="20"/>
                <w:szCs w:val="20"/>
                <w:u w:val="single"/>
              </w:rPr>
            </w:pPr>
            <w:r w:rsidRPr="004F3B8E">
              <w:rPr>
                <w:rFonts w:ascii="Arial" w:eastAsia="Times New Roman" w:hAnsi="Arial" w:cs="Arial"/>
                <w:b/>
                <w:bCs/>
                <w:color w:val="000000"/>
                <w:sz w:val="20"/>
                <w:szCs w:val="20"/>
                <w:u w:val="single"/>
              </w:rPr>
              <w:t>VALORACION NEGATIVA</w:t>
            </w:r>
          </w:p>
        </w:tc>
      </w:tr>
      <w:tr w:rsidR="00741B9C" w:rsidRPr="004F3B8E" w:rsidTr="00741B9C">
        <w:trPr>
          <w:trHeight w:val="300"/>
        </w:trPr>
        <w:tc>
          <w:tcPr>
            <w:tcW w:w="1617" w:type="dxa"/>
            <w:vMerge w:val="restart"/>
            <w:noWrap/>
            <w:hideMark/>
          </w:tcPr>
          <w:p w:rsidR="00741B9C" w:rsidRPr="004F3B8E" w:rsidRDefault="00741B9C" w:rsidP="00741B9C">
            <w:pPr>
              <w:jc w:val="both"/>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 </w:t>
            </w:r>
          </w:p>
        </w:tc>
        <w:tc>
          <w:tcPr>
            <w:tcW w:w="1922" w:type="dxa"/>
            <w:gridSpan w:val="2"/>
            <w:noWrap/>
            <w:hideMark/>
          </w:tcPr>
          <w:p w:rsidR="00741B9C" w:rsidRPr="004F3B8E" w:rsidRDefault="00741B9C" w:rsidP="00741B9C">
            <w:pPr>
              <w:jc w:val="center"/>
              <w:rPr>
                <w:rFonts w:ascii="Arial" w:eastAsia="Times New Roman" w:hAnsi="Arial" w:cs="Arial"/>
                <w:color w:val="000000"/>
                <w:sz w:val="20"/>
                <w:szCs w:val="20"/>
              </w:rPr>
            </w:pPr>
            <w:r w:rsidRPr="004F3B8E">
              <w:rPr>
                <w:rFonts w:ascii="Arial" w:eastAsia="Times New Roman" w:hAnsi="Arial" w:cs="Arial"/>
                <w:color w:val="000000"/>
                <w:sz w:val="20"/>
                <w:szCs w:val="20"/>
              </w:rPr>
              <w:t>HOMBRE</w:t>
            </w:r>
          </w:p>
        </w:tc>
        <w:tc>
          <w:tcPr>
            <w:tcW w:w="1985" w:type="dxa"/>
            <w:gridSpan w:val="2"/>
            <w:noWrap/>
            <w:hideMark/>
          </w:tcPr>
          <w:p w:rsidR="00741B9C" w:rsidRPr="004F3B8E" w:rsidRDefault="00741B9C" w:rsidP="00741B9C">
            <w:pPr>
              <w:jc w:val="center"/>
              <w:rPr>
                <w:rFonts w:ascii="Arial" w:eastAsia="Times New Roman" w:hAnsi="Arial" w:cs="Arial"/>
                <w:color w:val="000000"/>
                <w:sz w:val="20"/>
                <w:szCs w:val="20"/>
              </w:rPr>
            </w:pPr>
            <w:r w:rsidRPr="004F3B8E">
              <w:rPr>
                <w:rFonts w:ascii="Arial" w:eastAsia="Times New Roman" w:hAnsi="Arial" w:cs="Arial"/>
                <w:color w:val="000000"/>
                <w:sz w:val="20"/>
                <w:szCs w:val="20"/>
              </w:rPr>
              <w:t>MUJER</w:t>
            </w:r>
          </w:p>
        </w:tc>
        <w:tc>
          <w:tcPr>
            <w:tcW w:w="2338" w:type="dxa"/>
            <w:gridSpan w:val="2"/>
            <w:noWrap/>
            <w:hideMark/>
          </w:tcPr>
          <w:p w:rsidR="00741B9C" w:rsidRPr="004F3B8E" w:rsidRDefault="00741B9C" w:rsidP="00741B9C">
            <w:pPr>
              <w:jc w:val="center"/>
              <w:rPr>
                <w:rFonts w:ascii="Arial" w:eastAsia="Times New Roman" w:hAnsi="Arial" w:cs="Arial"/>
                <w:color w:val="000000"/>
                <w:sz w:val="20"/>
                <w:szCs w:val="20"/>
              </w:rPr>
            </w:pPr>
            <w:r w:rsidRPr="004F3B8E">
              <w:rPr>
                <w:rFonts w:ascii="Arial" w:eastAsia="Times New Roman" w:hAnsi="Arial" w:cs="Arial"/>
                <w:color w:val="000000"/>
                <w:sz w:val="20"/>
                <w:szCs w:val="20"/>
              </w:rPr>
              <w:t>HOMBRE</w:t>
            </w:r>
          </w:p>
        </w:tc>
        <w:tc>
          <w:tcPr>
            <w:tcW w:w="1914" w:type="dxa"/>
            <w:gridSpan w:val="2"/>
            <w:noWrap/>
            <w:hideMark/>
          </w:tcPr>
          <w:p w:rsidR="00741B9C" w:rsidRPr="004F3B8E" w:rsidRDefault="00741B9C" w:rsidP="00741B9C">
            <w:pPr>
              <w:jc w:val="center"/>
              <w:rPr>
                <w:rFonts w:ascii="Arial" w:eastAsia="Times New Roman" w:hAnsi="Arial" w:cs="Arial"/>
                <w:color w:val="000000"/>
                <w:sz w:val="20"/>
                <w:szCs w:val="20"/>
              </w:rPr>
            </w:pPr>
            <w:r w:rsidRPr="004F3B8E">
              <w:rPr>
                <w:rFonts w:ascii="Arial" w:eastAsia="Times New Roman" w:hAnsi="Arial" w:cs="Arial"/>
                <w:color w:val="000000"/>
                <w:sz w:val="20"/>
                <w:szCs w:val="20"/>
              </w:rPr>
              <w:t>MUJER</w:t>
            </w:r>
          </w:p>
        </w:tc>
      </w:tr>
      <w:tr w:rsidR="00741B9C" w:rsidRPr="004F3B8E" w:rsidTr="00741B9C">
        <w:trPr>
          <w:trHeight w:val="315"/>
        </w:trPr>
        <w:tc>
          <w:tcPr>
            <w:tcW w:w="1617" w:type="dxa"/>
            <w:vMerge/>
            <w:hideMark/>
          </w:tcPr>
          <w:p w:rsidR="00741B9C" w:rsidRPr="004F3B8E" w:rsidRDefault="00741B9C" w:rsidP="00741B9C">
            <w:pPr>
              <w:rPr>
                <w:rFonts w:ascii="Arial" w:eastAsia="Times New Roman" w:hAnsi="Arial" w:cs="Arial"/>
                <w:b/>
                <w:bCs/>
                <w:color w:val="000000"/>
                <w:sz w:val="20"/>
                <w:szCs w:val="20"/>
              </w:rPr>
            </w:pPr>
          </w:p>
        </w:tc>
        <w:tc>
          <w:tcPr>
            <w:tcW w:w="1922" w:type="dxa"/>
            <w:gridSpan w:val="2"/>
            <w:noWrap/>
            <w:hideMark/>
          </w:tcPr>
          <w:p w:rsidR="00741B9C" w:rsidRPr="004F3B8E" w:rsidRDefault="00741B9C" w:rsidP="00741B9C">
            <w:pPr>
              <w:jc w:val="center"/>
              <w:rPr>
                <w:rFonts w:ascii="Arial" w:eastAsia="Times New Roman" w:hAnsi="Arial" w:cs="Arial"/>
                <w:color w:val="000000"/>
                <w:sz w:val="20"/>
                <w:szCs w:val="20"/>
              </w:rPr>
            </w:pPr>
            <w:r w:rsidRPr="004F3B8E">
              <w:rPr>
                <w:rFonts w:ascii="Arial" w:eastAsia="Times New Roman" w:hAnsi="Arial" w:cs="Arial"/>
                <w:color w:val="000000"/>
                <w:sz w:val="20"/>
                <w:szCs w:val="20"/>
              </w:rPr>
              <w:t>n(n=47)%</w:t>
            </w:r>
          </w:p>
        </w:tc>
        <w:tc>
          <w:tcPr>
            <w:tcW w:w="1985" w:type="dxa"/>
            <w:gridSpan w:val="2"/>
            <w:noWrap/>
            <w:hideMark/>
          </w:tcPr>
          <w:p w:rsidR="00741B9C" w:rsidRPr="004F3B8E" w:rsidRDefault="00741B9C" w:rsidP="00741B9C">
            <w:pPr>
              <w:jc w:val="center"/>
              <w:rPr>
                <w:rFonts w:ascii="Arial" w:eastAsia="Times New Roman" w:hAnsi="Arial" w:cs="Arial"/>
                <w:color w:val="000000"/>
                <w:sz w:val="20"/>
                <w:szCs w:val="20"/>
              </w:rPr>
            </w:pPr>
            <w:r w:rsidRPr="004F3B8E">
              <w:rPr>
                <w:rFonts w:ascii="Arial" w:eastAsia="Times New Roman" w:hAnsi="Arial" w:cs="Arial"/>
                <w:color w:val="000000"/>
                <w:sz w:val="20"/>
                <w:szCs w:val="20"/>
              </w:rPr>
              <w:t>n(n=19)%</w:t>
            </w:r>
          </w:p>
        </w:tc>
        <w:tc>
          <w:tcPr>
            <w:tcW w:w="2338" w:type="dxa"/>
            <w:gridSpan w:val="2"/>
            <w:noWrap/>
            <w:hideMark/>
          </w:tcPr>
          <w:p w:rsidR="00741B9C" w:rsidRPr="004F3B8E" w:rsidRDefault="00741B9C" w:rsidP="00741B9C">
            <w:pPr>
              <w:jc w:val="center"/>
              <w:rPr>
                <w:rFonts w:ascii="Arial" w:eastAsia="Times New Roman" w:hAnsi="Arial" w:cs="Arial"/>
                <w:color w:val="000000"/>
                <w:sz w:val="20"/>
                <w:szCs w:val="20"/>
              </w:rPr>
            </w:pPr>
            <w:r w:rsidRPr="004F3B8E">
              <w:rPr>
                <w:rFonts w:ascii="Arial" w:eastAsia="Times New Roman" w:hAnsi="Arial" w:cs="Arial"/>
                <w:color w:val="000000"/>
                <w:sz w:val="20"/>
                <w:szCs w:val="20"/>
              </w:rPr>
              <w:t>n(n=47)%</w:t>
            </w:r>
          </w:p>
        </w:tc>
        <w:tc>
          <w:tcPr>
            <w:tcW w:w="1914" w:type="dxa"/>
            <w:gridSpan w:val="2"/>
            <w:noWrap/>
            <w:hideMark/>
          </w:tcPr>
          <w:p w:rsidR="00741B9C" w:rsidRPr="004F3B8E" w:rsidRDefault="00741B9C" w:rsidP="00741B9C">
            <w:pPr>
              <w:jc w:val="center"/>
              <w:rPr>
                <w:rFonts w:ascii="Arial" w:eastAsia="Times New Roman" w:hAnsi="Arial" w:cs="Arial"/>
                <w:color w:val="000000"/>
                <w:sz w:val="20"/>
                <w:szCs w:val="20"/>
              </w:rPr>
            </w:pPr>
            <w:r w:rsidRPr="004F3B8E">
              <w:rPr>
                <w:rFonts w:ascii="Arial" w:eastAsia="Times New Roman" w:hAnsi="Arial" w:cs="Arial"/>
                <w:color w:val="000000"/>
                <w:sz w:val="20"/>
                <w:szCs w:val="20"/>
              </w:rPr>
              <w:t>n(n=19)%</w:t>
            </w:r>
          </w:p>
        </w:tc>
      </w:tr>
      <w:tr w:rsidR="00741B9C" w:rsidRPr="004F3B8E" w:rsidTr="00741B9C">
        <w:trPr>
          <w:trHeight w:val="375"/>
        </w:trPr>
        <w:tc>
          <w:tcPr>
            <w:tcW w:w="1617" w:type="dxa"/>
            <w:hideMark/>
          </w:tcPr>
          <w:p w:rsidR="00741B9C" w:rsidRPr="004F3B8E" w:rsidRDefault="00741B9C" w:rsidP="00741B9C">
            <w:pPr>
              <w:jc w:val="both"/>
              <w:rPr>
                <w:rFonts w:ascii="Arial" w:eastAsia="Times New Roman" w:hAnsi="Arial" w:cs="Arial"/>
                <w:b/>
                <w:bCs/>
                <w:i/>
                <w:iCs/>
                <w:color w:val="000000"/>
                <w:sz w:val="20"/>
                <w:szCs w:val="20"/>
              </w:rPr>
            </w:pPr>
            <w:r w:rsidRPr="004F3B8E">
              <w:rPr>
                <w:rFonts w:ascii="Arial" w:eastAsia="Times New Roman" w:hAnsi="Arial" w:cs="Arial"/>
                <w:b/>
                <w:bCs/>
                <w:i/>
                <w:iCs/>
                <w:color w:val="000000"/>
                <w:sz w:val="20"/>
                <w:szCs w:val="20"/>
              </w:rPr>
              <w:t>CON</w:t>
            </w:r>
          </w:p>
        </w:tc>
        <w:tc>
          <w:tcPr>
            <w:tcW w:w="788" w:type="dxa"/>
            <w:noWrap/>
            <w:hideMark/>
          </w:tcPr>
          <w:p w:rsidR="00741B9C" w:rsidRPr="004F3B8E" w:rsidRDefault="00741B9C" w:rsidP="00741B9C">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22</w:t>
            </w:r>
          </w:p>
        </w:tc>
        <w:tc>
          <w:tcPr>
            <w:tcW w:w="1134" w:type="dxa"/>
            <w:noWrap/>
            <w:hideMark/>
          </w:tcPr>
          <w:p w:rsidR="00741B9C" w:rsidRPr="004F3B8E" w:rsidRDefault="00741B9C" w:rsidP="00741B9C">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47%</w:t>
            </w:r>
          </w:p>
        </w:tc>
        <w:tc>
          <w:tcPr>
            <w:tcW w:w="709" w:type="dxa"/>
            <w:noWrap/>
            <w:hideMark/>
          </w:tcPr>
          <w:p w:rsidR="00741B9C" w:rsidRPr="004F3B8E" w:rsidRDefault="00741B9C" w:rsidP="00741B9C">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7</w:t>
            </w:r>
          </w:p>
        </w:tc>
        <w:tc>
          <w:tcPr>
            <w:tcW w:w="1276" w:type="dxa"/>
            <w:noWrap/>
            <w:hideMark/>
          </w:tcPr>
          <w:p w:rsidR="00741B9C" w:rsidRPr="004F3B8E" w:rsidRDefault="00741B9C" w:rsidP="00741B9C">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37%</w:t>
            </w:r>
          </w:p>
        </w:tc>
        <w:tc>
          <w:tcPr>
            <w:tcW w:w="980" w:type="dxa"/>
            <w:noWrap/>
            <w:hideMark/>
          </w:tcPr>
          <w:p w:rsidR="00741B9C" w:rsidRPr="004F3B8E" w:rsidRDefault="00741B9C" w:rsidP="00741B9C">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6</w:t>
            </w:r>
          </w:p>
        </w:tc>
        <w:tc>
          <w:tcPr>
            <w:tcW w:w="1358" w:type="dxa"/>
            <w:noWrap/>
            <w:hideMark/>
          </w:tcPr>
          <w:p w:rsidR="00741B9C" w:rsidRPr="004F3B8E" w:rsidRDefault="00741B9C" w:rsidP="00741B9C">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13%</w:t>
            </w:r>
          </w:p>
        </w:tc>
        <w:tc>
          <w:tcPr>
            <w:tcW w:w="923" w:type="dxa"/>
            <w:noWrap/>
            <w:hideMark/>
          </w:tcPr>
          <w:p w:rsidR="00741B9C" w:rsidRPr="004F3B8E" w:rsidRDefault="00741B9C" w:rsidP="00741B9C">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0</w:t>
            </w:r>
          </w:p>
        </w:tc>
        <w:tc>
          <w:tcPr>
            <w:tcW w:w="991" w:type="dxa"/>
            <w:noWrap/>
            <w:hideMark/>
          </w:tcPr>
          <w:p w:rsidR="00741B9C" w:rsidRPr="004F3B8E" w:rsidRDefault="00741B9C" w:rsidP="00741B9C">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0%</w:t>
            </w:r>
          </w:p>
        </w:tc>
      </w:tr>
      <w:tr w:rsidR="00741B9C" w:rsidRPr="004F3B8E" w:rsidTr="00741B9C">
        <w:trPr>
          <w:trHeight w:val="375"/>
        </w:trPr>
        <w:tc>
          <w:tcPr>
            <w:tcW w:w="1617" w:type="dxa"/>
            <w:noWrap/>
            <w:hideMark/>
          </w:tcPr>
          <w:p w:rsidR="00741B9C" w:rsidRPr="004F3B8E" w:rsidRDefault="00741B9C" w:rsidP="00741B9C">
            <w:pPr>
              <w:rPr>
                <w:rFonts w:ascii="Arial" w:eastAsia="Times New Roman" w:hAnsi="Arial" w:cs="Arial"/>
                <w:b/>
                <w:bCs/>
                <w:i/>
                <w:iCs/>
                <w:color w:val="000000"/>
                <w:sz w:val="20"/>
                <w:szCs w:val="20"/>
              </w:rPr>
            </w:pPr>
            <w:r w:rsidRPr="004F3B8E">
              <w:rPr>
                <w:rFonts w:ascii="Arial" w:eastAsia="Times New Roman" w:hAnsi="Arial" w:cs="Arial"/>
                <w:b/>
                <w:bCs/>
                <w:i/>
                <w:iCs/>
                <w:color w:val="000000"/>
                <w:sz w:val="20"/>
                <w:szCs w:val="20"/>
              </w:rPr>
              <w:t>TENDENCIA</w:t>
            </w:r>
          </w:p>
        </w:tc>
        <w:tc>
          <w:tcPr>
            <w:tcW w:w="788" w:type="dxa"/>
            <w:noWrap/>
            <w:hideMark/>
          </w:tcPr>
          <w:p w:rsidR="00741B9C" w:rsidRPr="004F3B8E" w:rsidRDefault="00741B9C" w:rsidP="00741B9C">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16</w:t>
            </w:r>
          </w:p>
        </w:tc>
        <w:tc>
          <w:tcPr>
            <w:tcW w:w="1134" w:type="dxa"/>
            <w:noWrap/>
            <w:hideMark/>
          </w:tcPr>
          <w:p w:rsidR="00741B9C" w:rsidRPr="004F3B8E" w:rsidRDefault="00741B9C" w:rsidP="00741B9C">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34%</w:t>
            </w:r>
          </w:p>
        </w:tc>
        <w:tc>
          <w:tcPr>
            <w:tcW w:w="709" w:type="dxa"/>
            <w:noWrap/>
            <w:hideMark/>
          </w:tcPr>
          <w:p w:rsidR="00741B9C" w:rsidRPr="004F3B8E" w:rsidRDefault="00741B9C" w:rsidP="00741B9C">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7</w:t>
            </w:r>
          </w:p>
        </w:tc>
        <w:tc>
          <w:tcPr>
            <w:tcW w:w="1276" w:type="dxa"/>
            <w:noWrap/>
            <w:hideMark/>
          </w:tcPr>
          <w:p w:rsidR="00741B9C" w:rsidRPr="004F3B8E" w:rsidRDefault="00741B9C" w:rsidP="00741B9C">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37%</w:t>
            </w:r>
          </w:p>
        </w:tc>
        <w:tc>
          <w:tcPr>
            <w:tcW w:w="980" w:type="dxa"/>
            <w:noWrap/>
            <w:hideMark/>
          </w:tcPr>
          <w:p w:rsidR="00741B9C" w:rsidRPr="004F3B8E" w:rsidRDefault="00741B9C" w:rsidP="00741B9C">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13</w:t>
            </w:r>
          </w:p>
        </w:tc>
        <w:tc>
          <w:tcPr>
            <w:tcW w:w="1358" w:type="dxa"/>
            <w:noWrap/>
            <w:hideMark/>
          </w:tcPr>
          <w:p w:rsidR="00741B9C" w:rsidRPr="004F3B8E" w:rsidRDefault="00741B9C" w:rsidP="00741B9C">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28%</w:t>
            </w:r>
          </w:p>
        </w:tc>
        <w:tc>
          <w:tcPr>
            <w:tcW w:w="923" w:type="dxa"/>
            <w:noWrap/>
            <w:hideMark/>
          </w:tcPr>
          <w:p w:rsidR="00741B9C" w:rsidRPr="004F3B8E" w:rsidRDefault="00741B9C" w:rsidP="00741B9C">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1</w:t>
            </w:r>
          </w:p>
        </w:tc>
        <w:tc>
          <w:tcPr>
            <w:tcW w:w="991" w:type="dxa"/>
            <w:noWrap/>
            <w:hideMark/>
          </w:tcPr>
          <w:p w:rsidR="00741B9C" w:rsidRPr="004F3B8E" w:rsidRDefault="00741B9C" w:rsidP="00741B9C">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5%</w:t>
            </w:r>
          </w:p>
        </w:tc>
      </w:tr>
      <w:tr w:rsidR="00741B9C" w:rsidRPr="004F3B8E" w:rsidTr="00741B9C">
        <w:trPr>
          <w:trHeight w:val="375"/>
        </w:trPr>
        <w:tc>
          <w:tcPr>
            <w:tcW w:w="1617" w:type="dxa"/>
            <w:noWrap/>
            <w:hideMark/>
          </w:tcPr>
          <w:p w:rsidR="00741B9C" w:rsidRPr="004F3B8E" w:rsidRDefault="00741B9C" w:rsidP="00741B9C">
            <w:pPr>
              <w:rPr>
                <w:rFonts w:ascii="Arial" w:eastAsia="Times New Roman" w:hAnsi="Arial" w:cs="Arial"/>
                <w:b/>
                <w:bCs/>
                <w:i/>
                <w:iCs/>
                <w:color w:val="000000"/>
                <w:sz w:val="20"/>
                <w:szCs w:val="20"/>
              </w:rPr>
            </w:pPr>
            <w:r w:rsidRPr="004F3B8E">
              <w:rPr>
                <w:rFonts w:ascii="Arial" w:eastAsia="Times New Roman" w:hAnsi="Arial" w:cs="Arial"/>
                <w:b/>
                <w:bCs/>
                <w:i/>
                <w:iCs/>
                <w:color w:val="000000"/>
                <w:sz w:val="20"/>
                <w:szCs w:val="20"/>
              </w:rPr>
              <w:t>SIN</w:t>
            </w:r>
          </w:p>
        </w:tc>
        <w:tc>
          <w:tcPr>
            <w:tcW w:w="788" w:type="dxa"/>
            <w:noWrap/>
            <w:hideMark/>
          </w:tcPr>
          <w:p w:rsidR="00741B9C" w:rsidRPr="004F3B8E" w:rsidRDefault="00741B9C" w:rsidP="00741B9C">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9</w:t>
            </w:r>
          </w:p>
        </w:tc>
        <w:tc>
          <w:tcPr>
            <w:tcW w:w="1134" w:type="dxa"/>
            <w:noWrap/>
            <w:hideMark/>
          </w:tcPr>
          <w:p w:rsidR="00741B9C" w:rsidRPr="004F3B8E" w:rsidRDefault="00741B9C" w:rsidP="00741B9C">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19%</w:t>
            </w:r>
          </w:p>
        </w:tc>
        <w:tc>
          <w:tcPr>
            <w:tcW w:w="709" w:type="dxa"/>
            <w:noWrap/>
            <w:hideMark/>
          </w:tcPr>
          <w:p w:rsidR="00741B9C" w:rsidRPr="004F3B8E" w:rsidRDefault="00741B9C" w:rsidP="00741B9C">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5</w:t>
            </w:r>
          </w:p>
        </w:tc>
        <w:tc>
          <w:tcPr>
            <w:tcW w:w="1276" w:type="dxa"/>
            <w:noWrap/>
            <w:hideMark/>
          </w:tcPr>
          <w:p w:rsidR="00741B9C" w:rsidRPr="004F3B8E" w:rsidRDefault="00741B9C" w:rsidP="00741B9C">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23%</w:t>
            </w:r>
          </w:p>
        </w:tc>
        <w:tc>
          <w:tcPr>
            <w:tcW w:w="980" w:type="dxa"/>
            <w:noWrap/>
            <w:hideMark/>
          </w:tcPr>
          <w:p w:rsidR="00741B9C" w:rsidRPr="004F3B8E" w:rsidRDefault="00741B9C" w:rsidP="00741B9C">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28</w:t>
            </w:r>
          </w:p>
        </w:tc>
        <w:tc>
          <w:tcPr>
            <w:tcW w:w="1358" w:type="dxa"/>
            <w:noWrap/>
            <w:hideMark/>
          </w:tcPr>
          <w:p w:rsidR="00741B9C" w:rsidRPr="004F3B8E" w:rsidRDefault="00741B9C" w:rsidP="00741B9C">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60%</w:t>
            </w:r>
          </w:p>
        </w:tc>
        <w:tc>
          <w:tcPr>
            <w:tcW w:w="923" w:type="dxa"/>
            <w:noWrap/>
            <w:hideMark/>
          </w:tcPr>
          <w:p w:rsidR="00741B9C" w:rsidRPr="004F3B8E" w:rsidRDefault="00741B9C" w:rsidP="00741B9C">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18</w:t>
            </w:r>
          </w:p>
        </w:tc>
        <w:tc>
          <w:tcPr>
            <w:tcW w:w="991" w:type="dxa"/>
            <w:noWrap/>
            <w:hideMark/>
          </w:tcPr>
          <w:p w:rsidR="00741B9C" w:rsidRPr="004F3B8E" w:rsidRDefault="00741B9C" w:rsidP="00741B9C">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95%</w:t>
            </w:r>
          </w:p>
        </w:tc>
      </w:tr>
      <w:tr w:rsidR="00741B9C" w:rsidRPr="004F3B8E" w:rsidTr="00741B9C">
        <w:trPr>
          <w:trHeight w:val="315"/>
        </w:trPr>
        <w:tc>
          <w:tcPr>
            <w:tcW w:w="9776" w:type="dxa"/>
            <w:gridSpan w:val="9"/>
            <w:noWrap/>
            <w:hideMark/>
          </w:tcPr>
          <w:p w:rsidR="00741B9C" w:rsidRPr="004F3B8E" w:rsidRDefault="00741B9C" w:rsidP="00741B9C">
            <w:pPr>
              <w:jc w:val="both"/>
              <w:rPr>
                <w:rFonts w:ascii="Arial" w:eastAsia="Times New Roman" w:hAnsi="Arial" w:cs="Arial"/>
                <w:b/>
                <w:bCs/>
                <w:i/>
                <w:iCs/>
                <w:color w:val="000000"/>
                <w:sz w:val="20"/>
                <w:szCs w:val="20"/>
              </w:rPr>
            </w:pPr>
            <w:r w:rsidRPr="004F3B8E">
              <w:rPr>
                <w:rFonts w:ascii="Arial" w:eastAsia="Times New Roman" w:hAnsi="Arial" w:cs="Arial"/>
                <w:b/>
                <w:bCs/>
                <w:i/>
                <w:iCs/>
                <w:color w:val="000000"/>
                <w:sz w:val="20"/>
                <w:szCs w:val="20"/>
              </w:rPr>
              <w:t> </w:t>
            </w:r>
          </w:p>
        </w:tc>
      </w:tr>
      <w:tr w:rsidR="00741B9C" w:rsidRPr="004F3B8E" w:rsidTr="00741B9C">
        <w:trPr>
          <w:trHeight w:val="330"/>
        </w:trPr>
        <w:tc>
          <w:tcPr>
            <w:tcW w:w="1617" w:type="dxa"/>
            <w:noWrap/>
            <w:hideMark/>
          </w:tcPr>
          <w:p w:rsidR="00741B9C" w:rsidRPr="004F3B8E" w:rsidRDefault="00741B9C" w:rsidP="00741B9C">
            <w:pPr>
              <w:jc w:val="both"/>
              <w:rPr>
                <w:rFonts w:ascii="Arial" w:eastAsia="Times New Roman" w:hAnsi="Arial" w:cs="Arial"/>
                <w:b/>
                <w:bCs/>
                <w:i/>
                <w:iCs/>
                <w:color w:val="000000"/>
                <w:sz w:val="20"/>
                <w:szCs w:val="20"/>
              </w:rPr>
            </w:pPr>
            <w:r w:rsidRPr="004F3B8E">
              <w:rPr>
                <w:rFonts w:ascii="Arial" w:eastAsia="Times New Roman" w:hAnsi="Arial" w:cs="Arial"/>
                <w:b/>
                <w:bCs/>
                <w:i/>
                <w:iCs/>
                <w:color w:val="000000"/>
                <w:sz w:val="20"/>
                <w:szCs w:val="20"/>
              </w:rPr>
              <w:t> </w:t>
            </w:r>
          </w:p>
        </w:tc>
        <w:tc>
          <w:tcPr>
            <w:tcW w:w="3907" w:type="dxa"/>
            <w:gridSpan w:val="4"/>
            <w:noWrap/>
            <w:hideMark/>
          </w:tcPr>
          <w:p w:rsidR="00741B9C" w:rsidRPr="004F3B8E" w:rsidRDefault="00741B9C" w:rsidP="00741B9C">
            <w:pPr>
              <w:jc w:val="center"/>
              <w:rPr>
                <w:rFonts w:ascii="Arial" w:eastAsia="Times New Roman" w:hAnsi="Arial" w:cs="Arial"/>
                <w:b/>
                <w:bCs/>
                <w:color w:val="000000"/>
                <w:sz w:val="20"/>
                <w:szCs w:val="20"/>
                <w:u w:val="single"/>
              </w:rPr>
            </w:pPr>
            <w:r w:rsidRPr="004F3B8E">
              <w:rPr>
                <w:rFonts w:ascii="Arial" w:eastAsia="Times New Roman" w:hAnsi="Arial" w:cs="Arial"/>
                <w:b/>
                <w:bCs/>
                <w:color w:val="000000"/>
                <w:sz w:val="20"/>
                <w:szCs w:val="20"/>
                <w:u w:val="single"/>
              </w:rPr>
              <w:t>MINIMIZACION DE LA AMENAZA</w:t>
            </w:r>
          </w:p>
        </w:tc>
        <w:tc>
          <w:tcPr>
            <w:tcW w:w="4252" w:type="dxa"/>
            <w:gridSpan w:val="4"/>
            <w:noWrap/>
            <w:hideMark/>
          </w:tcPr>
          <w:p w:rsidR="00741B9C" w:rsidRPr="004F3B8E" w:rsidRDefault="00741B9C" w:rsidP="00741B9C">
            <w:pPr>
              <w:jc w:val="center"/>
              <w:rPr>
                <w:rFonts w:ascii="Arial" w:eastAsia="Times New Roman" w:hAnsi="Arial" w:cs="Arial"/>
                <w:b/>
                <w:bCs/>
                <w:color w:val="000000"/>
                <w:sz w:val="20"/>
                <w:szCs w:val="20"/>
                <w:u w:val="single"/>
              </w:rPr>
            </w:pPr>
            <w:r w:rsidRPr="004F3B8E">
              <w:rPr>
                <w:rFonts w:ascii="Arial" w:eastAsia="Times New Roman" w:hAnsi="Arial" w:cs="Arial"/>
                <w:b/>
                <w:bCs/>
                <w:color w:val="000000"/>
                <w:sz w:val="20"/>
                <w:szCs w:val="20"/>
                <w:u w:val="single"/>
              </w:rPr>
              <w:t>CONCENTRACION EN EL PROBLEMA</w:t>
            </w:r>
          </w:p>
        </w:tc>
      </w:tr>
      <w:tr w:rsidR="00741B9C" w:rsidRPr="004F3B8E" w:rsidTr="00741B9C">
        <w:trPr>
          <w:trHeight w:val="300"/>
        </w:trPr>
        <w:tc>
          <w:tcPr>
            <w:tcW w:w="1617" w:type="dxa"/>
            <w:vMerge w:val="restart"/>
            <w:noWrap/>
            <w:hideMark/>
          </w:tcPr>
          <w:p w:rsidR="00741B9C" w:rsidRPr="004F3B8E" w:rsidRDefault="00741B9C" w:rsidP="00741B9C">
            <w:pPr>
              <w:jc w:val="both"/>
              <w:rPr>
                <w:rFonts w:ascii="Arial" w:eastAsia="Times New Roman" w:hAnsi="Arial" w:cs="Arial"/>
                <w:b/>
                <w:bCs/>
                <w:i/>
                <w:iCs/>
                <w:color w:val="000000"/>
                <w:sz w:val="20"/>
                <w:szCs w:val="20"/>
              </w:rPr>
            </w:pPr>
            <w:r w:rsidRPr="004F3B8E">
              <w:rPr>
                <w:rFonts w:ascii="Arial" w:eastAsia="Times New Roman" w:hAnsi="Arial" w:cs="Arial"/>
                <w:b/>
                <w:bCs/>
                <w:i/>
                <w:iCs/>
                <w:color w:val="000000"/>
                <w:sz w:val="20"/>
                <w:szCs w:val="20"/>
              </w:rPr>
              <w:t> </w:t>
            </w:r>
          </w:p>
        </w:tc>
        <w:tc>
          <w:tcPr>
            <w:tcW w:w="1922" w:type="dxa"/>
            <w:gridSpan w:val="2"/>
            <w:noWrap/>
            <w:hideMark/>
          </w:tcPr>
          <w:p w:rsidR="00741B9C" w:rsidRPr="004F3B8E" w:rsidRDefault="00741B9C" w:rsidP="00741B9C">
            <w:pPr>
              <w:jc w:val="center"/>
              <w:rPr>
                <w:rFonts w:ascii="Arial" w:eastAsia="Times New Roman" w:hAnsi="Arial" w:cs="Arial"/>
                <w:color w:val="000000"/>
                <w:sz w:val="20"/>
                <w:szCs w:val="20"/>
              </w:rPr>
            </w:pPr>
            <w:r w:rsidRPr="004F3B8E">
              <w:rPr>
                <w:rFonts w:ascii="Arial" w:eastAsia="Times New Roman" w:hAnsi="Arial" w:cs="Arial"/>
                <w:color w:val="000000"/>
                <w:sz w:val="20"/>
                <w:szCs w:val="20"/>
              </w:rPr>
              <w:t>HOMBRE</w:t>
            </w:r>
          </w:p>
        </w:tc>
        <w:tc>
          <w:tcPr>
            <w:tcW w:w="1985" w:type="dxa"/>
            <w:gridSpan w:val="2"/>
            <w:noWrap/>
            <w:hideMark/>
          </w:tcPr>
          <w:p w:rsidR="00741B9C" w:rsidRPr="004F3B8E" w:rsidRDefault="00741B9C" w:rsidP="00741B9C">
            <w:pPr>
              <w:jc w:val="center"/>
              <w:rPr>
                <w:rFonts w:ascii="Arial" w:eastAsia="Times New Roman" w:hAnsi="Arial" w:cs="Arial"/>
                <w:color w:val="000000"/>
                <w:sz w:val="20"/>
                <w:szCs w:val="20"/>
              </w:rPr>
            </w:pPr>
            <w:r w:rsidRPr="004F3B8E">
              <w:rPr>
                <w:rFonts w:ascii="Arial" w:eastAsia="Times New Roman" w:hAnsi="Arial" w:cs="Arial"/>
                <w:color w:val="000000"/>
                <w:sz w:val="20"/>
                <w:szCs w:val="20"/>
              </w:rPr>
              <w:t>MUJER</w:t>
            </w:r>
          </w:p>
        </w:tc>
        <w:tc>
          <w:tcPr>
            <w:tcW w:w="2338" w:type="dxa"/>
            <w:gridSpan w:val="2"/>
            <w:noWrap/>
            <w:hideMark/>
          </w:tcPr>
          <w:p w:rsidR="00741B9C" w:rsidRPr="004F3B8E" w:rsidRDefault="00741B9C" w:rsidP="00741B9C">
            <w:pPr>
              <w:jc w:val="center"/>
              <w:rPr>
                <w:rFonts w:ascii="Arial" w:eastAsia="Times New Roman" w:hAnsi="Arial" w:cs="Arial"/>
                <w:color w:val="000000"/>
                <w:sz w:val="20"/>
                <w:szCs w:val="20"/>
              </w:rPr>
            </w:pPr>
            <w:r w:rsidRPr="004F3B8E">
              <w:rPr>
                <w:rFonts w:ascii="Arial" w:eastAsia="Times New Roman" w:hAnsi="Arial" w:cs="Arial"/>
                <w:color w:val="000000"/>
                <w:sz w:val="20"/>
                <w:szCs w:val="20"/>
              </w:rPr>
              <w:t>HOMBRE</w:t>
            </w:r>
          </w:p>
        </w:tc>
        <w:tc>
          <w:tcPr>
            <w:tcW w:w="1914" w:type="dxa"/>
            <w:gridSpan w:val="2"/>
            <w:noWrap/>
            <w:hideMark/>
          </w:tcPr>
          <w:p w:rsidR="00741B9C" w:rsidRPr="004F3B8E" w:rsidRDefault="00741B9C" w:rsidP="00741B9C">
            <w:pPr>
              <w:jc w:val="center"/>
              <w:rPr>
                <w:rFonts w:ascii="Arial" w:eastAsia="Times New Roman" w:hAnsi="Arial" w:cs="Arial"/>
                <w:color w:val="000000"/>
                <w:sz w:val="20"/>
                <w:szCs w:val="20"/>
              </w:rPr>
            </w:pPr>
            <w:r w:rsidRPr="004F3B8E">
              <w:rPr>
                <w:rFonts w:ascii="Arial" w:eastAsia="Times New Roman" w:hAnsi="Arial" w:cs="Arial"/>
                <w:color w:val="000000"/>
                <w:sz w:val="20"/>
                <w:szCs w:val="20"/>
              </w:rPr>
              <w:t>MUJER</w:t>
            </w:r>
          </w:p>
        </w:tc>
      </w:tr>
      <w:tr w:rsidR="00741B9C" w:rsidRPr="004F3B8E" w:rsidTr="00741B9C">
        <w:trPr>
          <w:trHeight w:val="315"/>
        </w:trPr>
        <w:tc>
          <w:tcPr>
            <w:tcW w:w="1617" w:type="dxa"/>
            <w:vMerge/>
            <w:hideMark/>
          </w:tcPr>
          <w:p w:rsidR="00741B9C" w:rsidRPr="004F3B8E" w:rsidRDefault="00741B9C" w:rsidP="00741B9C">
            <w:pPr>
              <w:rPr>
                <w:rFonts w:ascii="Arial" w:eastAsia="Times New Roman" w:hAnsi="Arial" w:cs="Arial"/>
                <w:b/>
                <w:bCs/>
                <w:i/>
                <w:iCs/>
                <w:color w:val="000000"/>
                <w:sz w:val="20"/>
                <w:szCs w:val="20"/>
              </w:rPr>
            </w:pPr>
          </w:p>
        </w:tc>
        <w:tc>
          <w:tcPr>
            <w:tcW w:w="1922" w:type="dxa"/>
            <w:gridSpan w:val="2"/>
            <w:noWrap/>
            <w:hideMark/>
          </w:tcPr>
          <w:p w:rsidR="00741B9C" w:rsidRPr="004F3B8E" w:rsidRDefault="00741B9C" w:rsidP="00741B9C">
            <w:pPr>
              <w:jc w:val="center"/>
              <w:rPr>
                <w:rFonts w:ascii="Arial" w:eastAsia="Times New Roman" w:hAnsi="Arial" w:cs="Arial"/>
                <w:color w:val="000000"/>
                <w:sz w:val="20"/>
                <w:szCs w:val="20"/>
              </w:rPr>
            </w:pPr>
            <w:r w:rsidRPr="004F3B8E">
              <w:rPr>
                <w:rFonts w:ascii="Arial" w:eastAsia="Times New Roman" w:hAnsi="Arial" w:cs="Arial"/>
                <w:color w:val="000000"/>
                <w:sz w:val="20"/>
                <w:szCs w:val="20"/>
              </w:rPr>
              <w:t>n(n=47)%</w:t>
            </w:r>
          </w:p>
        </w:tc>
        <w:tc>
          <w:tcPr>
            <w:tcW w:w="1985" w:type="dxa"/>
            <w:gridSpan w:val="2"/>
            <w:noWrap/>
            <w:hideMark/>
          </w:tcPr>
          <w:p w:rsidR="00741B9C" w:rsidRPr="004F3B8E" w:rsidRDefault="00741B9C" w:rsidP="00741B9C">
            <w:pPr>
              <w:jc w:val="center"/>
              <w:rPr>
                <w:rFonts w:ascii="Arial" w:eastAsia="Times New Roman" w:hAnsi="Arial" w:cs="Arial"/>
                <w:color w:val="000000"/>
                <w:sz w:val="20"/>
                <w:szCs w:val="20"/>
              </w:rPr>
            </w:pPr>
            <w:r w:rsidRPr="004F3B8E">
              <w:rPr>
                <w:rFonts w:ascii="Arial" w:eastAsia="Times New Roman" w:hAnsi="Arial" w:cs="Arial"/>
                <w:color w:val="000000"/>
                <w:sz w:val="20"/>
                <w:szCs w:val="20"/>
              </w:rPr>
              <w:t>n(n=19)%</w:t>
            </w:r>
          </w:p>
        </w:tc>
        <w:tc>
          <w:tcPr>
            <w:tcW w:w="2338" w:type="dxa"/>
            <w:gridSpan w:val="2"/>
            <w:noWrap/>
            <w:hideMark/>
          </w:tcPr>
          <w:p w:rsidR="00741B9C" w:rsidRPr="004F3B8E" w:rsidRDefault="00741B9C" w:rsidP="00741B9C">
            <w:pPr>
              <w:jc w:val="center"/>
              <w:rPr>
                <w:rFonts w:ascii="Arial" w:eastAsia="Times New Roman" w:hAnsi="Arial" w:cs="Arial"/>
                <w:color w:val="000000"/>
                <w:sz w:val="20"/>
                <w:szCs w:val="20"/>
              </w:rPr>
            </w:pPr>
            <w:r w:rsidRPr="004F3B8E">
              <w:rPr>
                <w:rFonts w:ascii="Arial" w:eastAsia="Times New Roman" w:hAnsi="Arial" w:cs="Arial"/>
                <w:color w:val="000000"/>
                <w:sz w:val="20"/>
                <w:szCs w:val="20"/>
              </w:rPr>
              <w:t>n(n=47)%</w:t>
            </w:r>
          </w:p>
        </w:tc>
        <w:tc>
          <w:tcPr>
            <w:tcW w:w="1914" w:type="dxa"/>
            <w:gridSpan w:val="2"/>
            <w:noWrap/>
            <w:hideMark/>
          </w:tcPr>
          <w:p w:rsidR="00741B9C" w:rsidRPr="004F3B8E" w:rsidRDefault="00741B9C" w:rsidP="00741B9C">
            <w:pPr>
              <w:jc w:val="center"/>
              <w:rPr>
                <w:rFonts w:ascii="Arial" w:eastAsia="Times New Roman" w:hAnsi="Arial" w:cs="Arial"/>
                <w:color w:val="000000"/>
                <w:sz w:val="20"/>
                <w:szCs w:val="20"/>
              </w:rPr>
            </w:pPr>
            <w:r w:rsidRPr="004F3B8E">
              <w:rPr>
                <w:rFonts w:ascii="Arial" w:eastAsia="Times New Roman" w:hAnsi="Arial" w:cs="Arial"/>
                <w:color w:val="000000"/>
                <w:sz w:val="20"/>
                <w:szCs w:val="20"/>
              </w:rPr>
              <w:t>n(n=19)%</w:t>
            </w:r>
          </w:p>
        </w:tc>
      </w:tr>
      <w:tr w:rsidR="00741B9C" w:rsidRPr="004F3B8E" w:rsidTr="00741B9C">
        <w:trPr>
          <w:trHeight w:val="375"/>
        </w:trPr>
        <w:tc>
          <w:tcPr>
            <w:tcW w:w="1617" w:type="dxa"/>
            <w:noWrap/>
            <w:hideMark/>
          </w:tcPr>
          <w:p w:rsidR="00741B9C" w:rsidRPr="004F3B8E" w:rsidRDefault="00741B9C" w:rsidP="00741B9C">
            <w:pPr>
              <w:jc w:val="both"/>
              <w:rPr>
                <w:rFonts w:ascii="Arial" w:eastAsia="Times New Roman" w:hAnsi="Arial" w:cs="Arial"/>
                <w:b/>
                <w:bCs/>
                <w:i/>
                <w:iCs/>
                <w:color w:val="000000"/>
                <w:sz w:val="20"/>
                <w:szCs w:val="20"/>
              </w:rPr>
            </w:pPr>
            <w:r w:rsidRPr="004F3B8E">
              <w:rPr>
                <w:rFonts w:ascii="Arial" w:eastAsia="Times New Roman" w:hAnsi="Arial" w:cs="Arial"/>
                <w:b/>
                <w:bCs/>
                <w:i/>
                <w:iCs/>
                <w:color w:val="000000"/>
                <w:sz w:val="20"/>
                <w:szCs w:val="20"/>
              </w:rPr>
              <w:t>CON</w:t>
            </w:r>
          </w:p>
        </w:tc>
        <w:tc>
          <w:tcPr>
            <w:tcW w:w="788" w:type="dxa"/>
            <w:noWrap/>
            <w:hideMark/>
          </w:tcPr>
          <w:p w:rsidR="00741B9C" w:rsidRPr="004F3B8E" w:rsidRDefault="00741B9C" w:rsidP="00741B9C">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23</w:t>
            </w:r>
          </w:p>
        </w:tc>
        <w:tc>
          <w:tcPr>
            <w:tcW w:w="1134" w:type="dxa"/>
            <w:noWrap/>
            <w:hideMark/>
          </w:tcPr>
          <w:p w:rsidR="00741B9C" w:rsidRPr="004F3B8E" w:rsidRDefault="00741B9C" w:rsidP="00741B9C">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49%</w:t>
            </w:r>
          </w:p>
        </w:tc>
        <w:tc>
          <w:tcPr>
            <w:tcW w:w="709" w:type="dxa"/>
            <w:noWrap/>
            <w:hideMark/>
          </w:tcPr>
          <w:p w:rsidR="00741B9C" w:rsidRPr="004F3B8E" w:rsidRDefault="00741B9C" w:rsidP="00741B9C">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8</w:t>
            </w:r>
          </w:p>
        </w:tc>
        <w:tc>
          <w:tcPr>
            <w:tcW w:w="1276" w:type="dxa"/>
            <w:noWrap/>
            <w:hideMark/>
          </w:tcPr>
          <w:p w:rsidR="00741B9C" w:rsidRPr="004F3B8E" w:rsidRDefault="00741B9C" w:rsidP="00741B9C">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42%</w:t>
            </w:r>
          </w:p>
        </w:tc>
        <w:tc>
          <w:tcPr>
            <w:tcW w:w="980" w:type="dxa"/>
            <w:noWrap/>
            <w:hideMark/>
          </w:tcPr>
          <w:p w:rsidR="00741B9C" w:rsidRPr="004F3B8E" w:rsidRDefault="00741B9C" w:rsidP="00741B9C">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14</w:t>
            </w:r>
          </w:p>
        </w:tc>
        <w:tc>
          <w:tcPr>
            <w:tcW w:w="1358" w:type="dxa"/>
            <w:noWrap/>
            <w:hideMark/>
          </w:tcPr>
          <w:p w:rsidR="00741B9C" w:rsidRPr="004F3B8E" w:rsidRDefault="00741B9C" w:rsidP="00741B9C">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30%</w:t>
            </w:r>
          </w:p>
        </w:tc>
        <w:tc>
          <w:tcPr>
            <w:tcW w:w="923" w:type="dxa"/>
            <w:noWrap/>
            <w:hideMark/>
          </w:tcPr>
          <w:p w:rsidR="00741B9C" w:rsidRPr="004F3B8E" w:rsidRDefault="00741B9C" w:rsidP="00741B9C">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5</w:t>
            </w:r>
          </w:p>
        </w:tc>
        <w:tc>
          <w:tcPr>
            <w:tcW w:w="991" w:type="dxa"/>
            <w:noWrap/>
            <w:hideMark/>
          </w:tcPr>
          <w:p w:rsidR="00741B9C" w:rsidRPr="004F3B8E" w:rsidRDefault="00741B9C" w:rsidP="00741B9C">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26%</w:t>
            </w:r>
          </w:p>
        </w:tc>
      </w:tr>
      <w:tr w:rsidR="00741B9C" w:rsidRPr="004F3B8E" w:rsidTr="00741B9C">
        <w:trPr>
          <w:trHeight w:val="615"/>
        </w:trPr>
        <w:tc>
          <w:tcPr>
            <w:tcW w:w="1617" w:type="dxa"/>
            <w:noWrap/>
            <w:hideMark/>
          </w:tcPr>
          <w:p w:rsidR="00741B9C" w:rsidRPr="004F3B8E" w:rsidRDefault="00741B9C" w:rsidP="00741B9C">
            <w:pPr>
              <w:jc w:val="both"/>
              <w:rPr>
                <w:rFonts w:ascii="Arial" w:eastAsia="Times New Roman" w:hAnsi="Arial" w:cs="Arial"/>
                <w:b/>
                <w:bCs/>
                <w:i/>
                <w:iCs/>
                <w:color w:val="000000"/>
                <w:sz w:val="20"/>
                <w:szCs w:val="20"/>
              </w:rPr>
            </w:pPr>
            <w:r w:rsidRPr="004F3B8E">
              <w:rPr>
                <w:rFonts w:ascii="Arial" w:eastAsia="Times New Roman" w:hAnsi="Arial" w:cs="Arial"/>
                <w:b/>
                <w:bCs/>
                <w:i/>
                <w:iCs/>
                <w:color w:val="000000"/>
                <w:sz w:val="20"/>
                <w:szCs w:val="20"/>
              </w:rPr>
              <w:t>TENDENCIA</w:t>
            </w:r>
          </w:p>
        </w:tc>
        <w:tc>
          <w:tcPr>
            <w:tcW w:w="788" w:type="dxa"/>
            <w:noWrap/>
            <w:hideMark/>
          </w:tcPr>
          <w:p w:rsidR="00741B9C" w:rsidRPr="004F3B8E" w:rsidRDefault="00741B9C" w:rsidP="00741B9C">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7</w:t>
            </w:r>
          </w:p>
        </w:tc>
        <w:tc>
          <w:tcPr>
            <w:tcW w:w="1134" w:type="dxa"/>
            <w:noWrap/>
            <w:hideMark/>
          </w:tcPr>
          <w:p w:rsidR="00741B9C" w:rsidRPr="004F3B8E" w:rsidRDefault="00741B9C" w:rsidP="00741B9C">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15%</w:t>
            </w:r>
          </w:p>
        </w:tc>
        <w:tc>
          <w:tcPr>
            <w:tcW w:w="709" w:type="dxa"/>
            <w:noWrap/>
            <w:hideMark/>
          </w:tcPr>
          <w:p w:rsidR="00741B9C" w:rsidRPr="004F3B8E" w:rsidRDefault="00741B9C" w:rsidP="00741B9C">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4</w:t>
            </w:r>
          </w:p>
        </w:tc>
        <w:tc>
          <w:tcPr>
            <w:tcW w:w="1276" w:type="dxa"/>
            <w:noWrap/>
            <w:hideMark/>
          </w:tcPr>
          <w:p w:rsidR="00741B9C" w:rsidRPr="004F3B8E" w:rsidRDefault="00741B9C" w:rsidP="00741B9C">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21%</w:t>
            </w:r>
          </w:p>
        </w:tc>
        <w:tc>
          <w:tcPr>
            <w:tcW w:w="980" w:type="dxa"/>
            <w:noWrap/>
            <w:hideMark/>
          </w:tcPr>
          <w:p w:rsidR="00741B9C" w:rsidRPr="004F3B8E" w:rsidRDefault="00741B9C" w:rsidP="00741B9C">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15</w:t>
            </w:r>
          </w:p>
        </w:tc>
        <w:tc>
          <w:tcPr>
            <w:tcW w:w="1358" w:type="dxa"/>
            <w:noWrap/>
            <w:hideMark/>
          </w:tcPr>
          <w:p w:rsidR="00741B9C" w:rsidRPr="004F3B8E" w:rsidRDefault="00741B9C" w:rsidP="00741B9C">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32%</w:t>
            </w:r>
          </w:p>
        </w:tc>
        <w:tc>
          <w:tcPr>
            <w:tcW w:w="923" w:type="dxa"/>
            <w:noWrap/>
            <w:hideMark/>
          </w:tcPr>
          <w:p w:rsidR="00741B9C" w:rsidRPr="004F3B8E" w:rsidRDefault="00741B9C" w:rsidP="00741B9C">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7</w:t>
            </w:r>
          </w:p>
        </w:tc>
        <w:tc>
          <w:tcPr>
            <w:tcW w:w="991" w:type="dxa"/>
            <w:noWrap/>
            <w:hideMark/>
          </w:tcPr>
          <w:p w:rsidR="00741B9C" w:rsidRPr="004F3B8E" w:rsidRDefault="00741B9C" w:rsidP="00741B9C">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37%</w:t>
            </w:r>
          </w:p>
        </w:tc>
      </w:tr>
      <w:tr w:rsidR="00741B9C" w:rsidRPr="004F3B8E" w:rsidTr="00741B9C">
        <w:trPr>
          <w:trHeight w:val="375"/>
        </w:trPr>
        <w:tc>
          <w:tcPr>
            <w:tcW w:w="1617" w:type="dxa"/>
            <w:noWrap/>
            <w:hideMark/>
          </w:tcPr>
          <w:p w:rsidR="00741B9C" w:rsidRPr="004F3B8E" w:rsidRDefault="00741B9C" w:rsidP="00741B9C">
            <w:pPr>
              <w:jc w:val="both"/>
              <w:rPr>
                <w:rFonts w:ascii="Arial" w:eastAsia="Times New Roman" w:hAnsi="Arial" w:cs="Arial"/>
                <w:b/>
                <w:bCs/>
                <w:i/>
                <w:iCs/>
                <w:color w:val="000000"/>
                <w:sz w:val="20"/>
                <w:szCs w:val="20"/>
              </w:rPr>
            </w:pPr>
            <w:r w:rsidRPr="004F3B8E">
              <w:rPr>
                <w:rFonts w:ascii="Arial" w:eastAsia="Times New Roman" w:hAnsi="Arial" w:cs="Arial"/>
                <w:b/>
                <w:bCs/>
                <w:i/>
                <w:iCs/>
                <w:color w:val="000000"/>
                <w:sz w:val="20"/>
                <w:szCs w:val="20"/>
              </w:rPr>
              <w:t>SIN</w:t>
            </w:r>
          </w:p>
        </w:tc>
        <w:tc>
          <w:tcPr>
            <w:tcW w:w="788" w:type="dxa"/>
            <w:noWrap/>
            <w:hideMark/>
          </w:tcPr>
          <w:p w:rsidR="00741B9C" w:rsidRPr="004F3B8E" w:rsidRDefault="00741B9C" w:rsidP="00741B9C">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17</w:t>
            </w:r>
          </w:p>
        </w:tc>
        <w:tc>
          <w:tcPr>
            <w:tcW w:w="1134" w:type="dxa"/>
            <w:noWrap/>
            <w:hideMark/>
          </w:tcPr>
          <w:p w:rsidR="00741B9C" w:rsidRPr="004F3B8E" w:rsidRDefault="00741B9C" w:rsidP="00741B9C">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36%</w:t>
            </w:r>
          </w:p>
        </w:tc>
        <w:tc>
          <w:tcPr>
            <w:tcW w:w="709" w:type="dxa"/>
            <w:noWrap/>
            <w:hideMark/>
          </w:tcPr>
          <w:p w:rsidR="00741B9C" w:rsidRPr="004F3B8E" w:rsidRDefault="00741B9C" w:rsidP="00741B9C">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7</w:t>
            </w:r>
          </w:p>
        </w:tc>
        <w:tc>
          <w:tcPr>
            <w:tcW w:w="1276" w:type="dxa"/>
            <w:noWrap/>
            <w:hideMark/>
          </w:tcPr>
          <w:p w:rsidR="00741B9C" w:rsidRPr="004F3B8E" w:rsidRDefault="00741B9C" w:rsidP="00741B9C">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37%</w:t>
            </w:r>
          </w:p>
        </w:tc>
        <w:tc>
          <w:tcPr>
            <w:tcW w:w="980" w:type="dxa"/>
            <w:noWrap/>
            <w:hideMark/>
          </w:tcPr>
          <w:p w:rsidR="00741B9C" w:rsidRPr="004F3B8E" w:rsidRDefault="00741B9C" w:rsidP="00741B9C">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22</w:t>
            </w:r>
          </w:p>
        </w:tc>
        <w:tc>
          <w:tcPr>
            <w:tcW w:w="1358" w:type="dxa"/>
            <w:noWrap/>
            <w:hideMark/>
          </w:tcPr>
          <w:p w:rsidR="00741B9C" w:rsidRPr="004F3B8E" w:rsidRDefault="00741B9C" w:rsidP="00741B9C">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47%</w:t>
            </w:r>
          </w:p>
        </w:tc>
        <w:tc>
          <w:tcPr>
            <w:tcW w:w="923" w:type="dxa"/>
            <w:noWrap/>
            <w:hideMark/>
          </w:tcPr>
          <w:p w:rsidR="00741B9C" w:rsidRPr="004F3B8E" w:rsidRDefault="00741B9C" w:rsidP="00741B9C">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7</w:t>
            </w:r>
          </w:p>
        </w:tc>
        <w:tc>
          <w:tcPr>
            <w:tcW w:w="991" w:type="dxa"/>
            <w:noWrap/>
            <w:hideMark/>
          </w:tcPr>
          <w:p w:rsidR="00741B9C" w:rsidRPr="004F3B8E" w:rsidRDefault="00741B9C" w:rsidP="00741B9C">
            <w:pPr>
              <w:jc w:val="center"/>
              <w:rPr>
                <w:rFonts w:ascii="Arial" w:eastAsia="Times New Roman" w:hAnsi="Arial" w:cs="Arial"/>
                <w:b/>
                <w:bCs/>
                <w:color w:val="000000"/>
                <w:sz w:val="20"/>
                <w:szCs w:val="20"/>
              </w:rPr>
            </w:pPr>
            <w:r w:rsidRPr="004F3B8E">
              <w:rPr>
                <w:rFonts w:ascii="Arial" w:eastAsia="Times New Roman" w:hAnsi="Arial" w:cs="Arial"/>
                <w:b/>
                <w:bCs/>
                <w:color w:val="000000"/>
                <w:sz w:val="20"/>
                <w:szCs w:val="20"/>
              </w:rPr>
              <w:t>37%</w:t>
            </w:r>
          </w:p>
        </w:tc>
      </w:tr>
    </w:tbl>
    <w:p w:rsidR="00741B9C" w:rsidRDefault="00741B9C" w:rsidP="00741B9C">
      <w:pPr>
        <w:spacing w:after="0" w:line="360" w:lineRule="auto"/>
        <w:jc w:val="both"/>
        <w:rPr>
          <w:rFonts w:ascii="Times New Roman" w:hAnsi="Times New Roman"/>
          <w:sz w:val="24"/>
          <w:szCs w:val="24"/>
        </w:rPr>
      </w:pPr>
    </w:p>
    <w:p w:rsidR="004F3B8E" w:rsidRPr="00F46A29" w:rsidRDefault="004F3B8E" w:rsidP="00741B9C">
      <w:pPr>
        <w:spacing w:line="360" w:lineRule="auto"/>
        <w:ind w:firstLine="708"/>
        <w:jc w:val="center"/>
        <w:rPr>
          <w:rFonts w:ascii="Times New Roman" w:hAnsi="Times New Roman"/>
          <w:sz w:val="24"/>
          <w:szCs w:val="24"/>
        </w:rPr>
      </w:pPr>
      <w:r w:rsidRPr="00F46A29">
        <w:rPr>
          <w:rFonts w:ascii="Times New Roman" w:hAnsi="Times New Roman"/>
          <w:sz w:val="24"/>
          <w:szCs w:val="24"/>
        </w:rPr>
        <w:t>Fuente</w:t>
      </w:r>
      <w:r w:rsidR="00950D9F" w:rsidRPr="00F46A29">
        <w:rPr>
          <w:rFonts w:ascii="Times New Roman" w:hAnsi="Times New Roman"/>
          <w:sz w:val="24"/>
          <w:szCs w:val="24"/>
        </w:rPr>
        <w:t>:</w:t>
      </w:r>
      <w:r w:rsidRPr="00F46A29">
        <w:rPr>
          <w:rFonts w:ascii="Times New Roman" w:hAnsi="Times New Roman"/>
          <w:sz w:val="24"/>
          <w:szCs w:val="24"/>
        </w:rPr>
        <w:t xml:space="preserve"> Propia</w:t>
      </w:r>
    </w:p>
    <w:p w:rsidR="00A47A6F" w:rsidRPr="004F3B8E" w:rsidRDefault="00C004CF" w:rsidP="00F46A29">
      <w:pPr>
        <w:spacing w:line="360" w:lineRule="auto"/>
        <w:jc w:val="both"/>
        <w:rPr>
          <w:rFonts w:ascii="Arial" w:hAnsi="Arial" w:cs="Arial"/>
          <w:sz w:val="24"/>
          <w:szCs w:val="24"/>
        </w:rPr>
      </w:pPr>
      <w:r w:rsidRPr="00F46A29">
        <w:rPr>
          <w:rFonts w:ascii="Times New Roman" w:hAnsi="Times New Roman"/>
          <w:b/>
          <w:sz w:val="24"/>
          <w:szCs w:val="24"/>
        </w:rPr>
        <w:t>En cuanto al Bienestar psicológico.-</w:t>
      </w:r>
      <w:r w:rsidRPr="00F46A29">
        <w:rPr>
          <w:rFonts w:ascii="Times New Roman" w:hAnsi="Times New Roman"/>
          <w:sz w:val="24"/>
          <w:szCs w:val="24"/>
        </w:rPr>
        <w:t xml:space="preserve"> Valora la experiencia global del individuo de satisfacción y ecuanimidad psicológica durante los últimos tres meses.</w:t>
      </w:r>
      <w:r w:rsidR="004F3B8E" w:rsidRPr="00F46A29">
        <w:rPr>
          <w:rFonts w:ascii="Times New Roman" w:hAnsi="Times New Roman"/>
          <w:sz w:val="24"/>
          <w:szCs w:val="24"/>
        </w:rPr>
        <w:t xml:space="preserve"> Ver Figura 8</w:t>
      </w:r>
    </w:p>
    <w:p w:rsidR="00157BFE" w:rsidRPr="0047654B" w:rsidRDefault="00EE0342" w:rsidP="00EE0342">
      <w:pPr>
        <w:spacing w:after="0" w:line="360" w:lineRule="auto"/>
        <w:jc w:val="center"/>
        <w:rPr>
          <w:rFonts w:ascii="Arial" w:hAnsi="Arial" w:cs="Arial"/>
          <w:bCs/>
          <w:sz w:val="26"/>
          <w:szCs w:val="26"/>
        </w:rPr>
      </w:pPr>
      <w:r>
        <w:rPr>
          <w:noProof/>
          <w:lang w:eastAsia="es-MX"/>
        </w:rPr>
        <w:drawing>
          <wp:inline distT="0" distB="0" distL="0" distR="0" wp14:anchorId="5048E4C3" wp14:editId="177CDB4B">
            <wp:extent cx="4614545" cy="2930486"/>
            <wp:effectExtent l="0" t="0" r="0" b="381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E0342" w:rsidRPr="00DE2F43" w:rsidRDefault="004F3B8E" w:rsidP="00EE0342">
      <w:pPr>
        <w:spacing w:after="0" w:line="360" w:lineRule="auto"/>
        <w:jc w:val="center"/>
        <w:rPr>
          <w:rFonts w:ascii="Times New Roman" w:hAnsi="Times New Roman"/>
          <w:i/>
          <w:sz w:val="20"/>
          <w:szCs w:val="20"/>
        </w:rPr>
      </w:pPr>
      <w:r>
        <w:rPr>
          <w:rFonts w:ascii="Times New Roman" w:hAnsi="Times New Roman"/>
          <w:b/>
          <w:i/>
          <w:sz w:val="20"/>
          <w:szCs w:val="20"/>
        </w:rPr>
        <w:t>Figura 8</w:t>
      </w:r>
      <w:r w:rsidR="00EE0342" w:rsidRPr="003061FC">
        <w:rPr>
          <w:rFonts w:ascii="Times New Roman" w:hAnsi="Times New Roman"/>
          <w:b/>
          <w:i/>
          <w:sz w:val="20"/>
          <w:szCs w:val="20"/>
        </w:rPr>
        <w:t>.</w:t>
      </w:r>
      <w:r w:rsidR="00EE0342">
        <w:t xml:space="preserve"> </w:t>
      </w:r>
      <w:r w:rsidR="00EE0342" w:rsidRPr="003061FC">
        <w:rPr>
          <w:rFonts w:ascii="Times New Roman" w:hAnsi="Times New Roman"/>
          <w:i/>
          <w:sz w:val="20"/>
          <w:szCs w:val="20"/>
        </w:rPr>
        <w:t>Nivel d</w:t>
      </w:r>
      <w:r w:rsidR="00EE0342">
        <w:rPr>
          <w:rFonts w:ascii="Times New Roman" w:hAnsi="Times New Roman"/>
          <w:i/>
          <w:sz w:val="20"/>
          <w:szCs w:val="20"/>
        </w:rPr>
        <w:t xml:space="preserve">e Bienestar Psicológico </w:t>
      </w:r>
      <w:r w:rsidR="00EE0342" w:rsidRPr="003061FC">
        <w:rPr>
          <w:rFonts w:ascii="Times New Roman" w:hAnsi="Times New Roman"/>
          <w:i/>
          <w:sz w:val="20"/>
          <w:szCs w:val="20"/>
        </w:rPr>
        <w:t>en trabajadores de Ingenio la Gloria, Veracruz.</w:t>
      </w:r>
    </w:p>
    <w:p w:rsidR="008A2580" w:rsidRPr="00F46A29" w:rsidRDefault="008A2580" w:rsidP="00F46A29">
      <w:pPr>
        <w:spacing w:line="360" w:lineRule="auto"/>
        <w:jc w:val="both"/>
        <w:rPr>
          <w:rFonts w:ascii="Times New Roman" w:hAnsi="Times New Roman"/>
          <w:b/>
          <w:sz w:val="24"/>
          <w:szCs w:val="24"/>
        </w:rPr>
      </w:pPr>
      <w:r w:rsidRPr="00F46A29">
        <w:rPr>
          <w:rFonts w:ascii="Times New Roman" w:hAnsi="Times New Roman"/>
          <w:b/>
          <w:sz w:val="24"/>
          <w:szCs w:val="24"/>
        </w:rPr>
        <w:lastRenderedPageBreak/>
        <w:t>Conclusiones</w:t>
      </w:r>
    </w:p>
    <w:p w:rsidR="008A2580" w:rsidRPr="00F46A29" w:rsidRDefault="008A2580" w:rsidP="00F46A29">
      <w:pPr>
        <w:spacing w:line="360" w:lineRule="auto"/>
        <w:jc w:val="both"/>
        <w:rPr>
          <w:rFonts w:ascii="Times New Roman" w:hAnsi="Times New Roman"/>
          <w:b/>
          <w:sz w:val="24"/>
          <w:szCs w:val="24"/>
        </w:rPr>
      </w:pPr>
      <w:r w:rsidRPr="00F46A29">
        <w:rPr>
          <w:rFonts w:ascii="Times New Roman" w:hAnsi="Times New Roman"/>
          <w:sz w:val="24"/>
          <w:szCs w:val="24"/>
        </w:rPr>
        <w:t>Considerando y dando respuesta al objetivo general en cual fue identificar</w:t>
      </w:r>
      <w:r w:rsidRPr="00F46A29">
        <w:rPr>
          <w:rFonts w:ascii="Times New Roman" w:eastAsia="Times New Roman" w:hAnsi="Times New Roman"/>
          <w:sz w:val="24"/>
          <w:szCs w:val="24"/>
          <w:lang w:val="es-ES"/>
        </w:rPr>
        <w:t xml:space="preserve"> el nivel de estrés, y técnicas de afrontamientos de empleados de diferentes departamentos de un Ingenio azucarero del Estado de Veracruz. Con el </w:t>
      </w:r>
      <w:r w:rsidRPr="00F46A29">
        <w:rPr>
          <w:rFonts w:ascii="Times New Roman" w:hAnsi="Times New Roman"/>
          <w:sz w:val="24"/>
          <w:szCs w:val="24"/>
        </w:rPr>
        <w:t>test “Perfil de Estrés” se realizan las siguientes conclusiones por cada escala de evaluación.</w:t>
      </w:r>
    </w:p>
    <w:p w:rsidR="008A2580" w:rsidRPr="00F46A29" w:rsidRDefault="008A2580" w:rsidP="00F46A29">
      <w:pPr>
        <w:spacing w:line="360" w:lineRule="auto"/>
        <w:jc w:val="both"/>
        <w:rPr>
          <w:rFonts w:ascii="Times New Roman" w:hAnsi="Times New Roman"/>
          <w:sz w:val="24"/>
          <w:szCs w:val="24"/>
        </w:rPr>
      </w:pPr>
      <w:r w:rsidRPr="00F46A29">
        <w:rPr>
          <w:rFonts w:ascii="Times New Roman" w:eastAsia="Times New Roman" w:hAnsi="Times New Roman"/>
          <w:sz w:val="24"/>
          <w:szCs w:val="24"/>
          <w:lang w:val="es-ES"/>
        </w:rPr>
        <w:t>Con una distribución del 100% de acuerdo al sexo de los empleados tenemos que:</w:t>
      </w:r>
    </w:p>
    <w:p w:rsidR="008A2580" w:rsidRPr="00F46A29" w:rsidRDefault="008A2580" w:rsidP="00F46A29">
      <w:pPr>
        <w:spacing w:after="0" w:line="360" w:lineRule="auto"/>
        <w:jc w:val="both"/>
        <w:rPr>
          <w:rFonts w:ascii="Times New Roman" w:eastAsia="Times New Roman" w:hAnsi="Times New Roman"/>
          <w:sz w:val="24"/>
          <w:szCs w:val="24"/>
          <w:lang w:val="es-ES"/>
        </w:rPr>
      </w:pPr>
      <w:r w:rsidRPr="00F46A29">
        <w:rPr>
          <w:rFonts w:ascii="Times New Roman" w:hAnsi="Times New Roman"/>
          <w:b/>
          <w:sz w:val="24"/>
          <w:szCs w:val="24"/>
        </w:rPr>
        <w:t>Estrés*:</w:t>
      </w:r>
      <w:r w:rsidRPr="00F46A29">
        <w:rPr>
          <w:rFonts w:ascii="Times New Roman" w:eastAsia="Times New Roman" w:hAnsi="Times New Roman"/>
          <w:sz w:val="24"/>
          <w:szCs w:val="24"/>
          <w:lang w:val="es-ES"/>
        </w:rPr>
        <w:t xml:space="preserve"> Tenemos que solo el 13% de los hombres presentaron la mujeres no presentaron, sin embargo el 28% de los hombres y el 10% de las mujeres manifestaron una tendencia a presentarlo y sin estrés se encontró el 60% en hombres y 90% en mujeres. En una investigación realizada por </w:t>
      </w:r>
      <w:r w:rsidRPr="00F46A29">
        <w:rPr>
          <w:rFonts w:ascii="Times New Roman" w:eastAsia="Times New Roman" w:hAnsi="Times New Roman"/>
          <w:sz w:val="24"/>
          <w:szCs w:val="24"/>
        </w:rPr>
        <w:t xml:space="preserve">Boza Ramos (2014) evaluó el estrés con el Perfil de estrés de Kenneth M. </w:t>
      </w:r>
      <w:proofErr w:type="spellStart"/>
      <w:r w:rsidRPr="00F46A29">
        <w:rPr>
          <w:rFonts w:ascii="Times New Roman" w:eastAsia="Times New Roman" w:hAnsi="Times New Roman"/>
          <w:sz w:val="24"/>
          <w:szCs w:val="24"/>
        </w:rPr>
        <w:t>Nowarck</w:t>
      </w:r>
      <w:proofErr w:type="spellEnd"/>
      <w:r w:rsidRPr="00F46A29">
        <w:rPr>
          <w:rFonts w:ascii="Times New Roman" w:eastAsia="Times New Roman" w:hAnsi="Times New Roman"/>
          <w:sz w:val="24"/>
          <w:szCs w:val="24"/>
        </w:rPr>
        <w:t xml:space="preserve"> en el personal del Grupo Pascual </w:t>
      </w:r>
      <w:proofErr w:type="spellStart"/>
      <w:r w:rsidRPr="00F46A29">
        <w:rPr>
          <w:rFonts w:ascii="Times New Roman" w:eastAsia="Times New Roman" w:hAnsi="Times New Roman"/>
          <w:sz w:val="24"/>
          <w:szCs w:val="24"/>
        </w:rPr>
        <w:t>Boing</w:t>
      </w:r>
      <w:proofErr w:type="spellEnd"/>
      <w:r w:rsidRPr="00F46A29">
        <w:rPr>
          <w:rFonts w:ascii="Times New Roman" w:eastAsia="Times New Roman" w:hAnsi="Times New Roman"/>
          <w:sz w:val="24"/>
          <w:szCs w:val="24"/>
        </w:rPr>
        <w:t xml:space="preserve"> de la ciudad de Veracruz, los resultados fueron: un 8% del personal presentó estrés, un 33% tendencia y un 59% sin estrés.</w:t>
      </w:r>
    </w:p>
    <w:p w:rsidR="008A2580" w:rsidRPr="00F46A29" w:rsidRDefault="008A2580" w:rsidP="00F46A29">
      <w:pPr>
        <w:spacing w:line="360" w:lineRule="auto"/>
        <w:jc w:val="both"/>
        <w:rPr>
          <w:rFonts w:ascii="Times New Roman" w:hAnsi="Times New Roman"/>
          <w:sz w:val="24"/>
          <w:szCs w:val="24"/>
          <w:lang w:val="es-ES"/>
        </w:rPr>
      </w:pPr>
      <w:r w:rsidRPr="00F46A29">
        <w:rPr>
          <w:rFonts w:ascii="Times New Roman" w:hAnsi="Times New Roman"/>
          <w:b/>
          <w:sz w:val="24"/>
          <w:szCs w:val="24"/>
        </w:rPr>
        <w:t>Hábitos de Salud:</w:t>
      </w:r>
      <w:r w:rsidRPr="00F46A29">
        <w:rPr>
          <w:rFonts w:ascii="Times New Roman" w:hAnsi="Times New Roman"/>
          <w:sz w:val="24"/>
          <w:szCs w:val="24"/>
        </w:rPr>
        <w:t xml:space="preserve"> sin hábitos de salud se tuvo el 38% en hombre y 47% en mujeres quiere </w:t>
      </w:r>
      <w:r w:rsidRPr="00F46A29">
        <w:rPr>
          <w:rFonts w:ascii="Times New Roman" w:hAnsi="Times New Roman"/>
          <w:sz w:val="24"/>
          <w:szCs w:val="24"/>
          <w:lang w:val="es-ES"/>
        </w:rPr>
        <w:t>decir</w:t>
      </w:r>
      <w:r w:rsidRPr="00F46A29">
        <w:rPr>
          <w:rFonts w:ascii="Times New Roman" w:hAnsi="Times New Roman"/>
          <w:sz w:val="24"/>
          <w:szCs w:val="24"/>
        </w:rPr>
        <w:t xml:space="preserve"> que reflejan un riesgo para la salud.</w:t>
      </w:r>
      <w:r w:rsidRPr="00F46A29">
        <w:rPr>
          <w:rFonts w:ascii="Times New Roman" w:eastAsiaTheme="minorHAnsi" w:hAnsi="Times New Roman"/>
          <w:lang w:val="es-ES"/>
        </w:rPr>
        <w:t xml:space="preserve"> </w:t>
      </w:r>
      <w:r w:rsidRPr="00F46A29">
        <w:rPr>
          <w:rFonts w:ascii="Times New Roman" w:hAnsi="Times New Roman"/>
          <w:sz w:val="24"/>
          <w:szCs w:val="24"/>
          <w:lang w:val="es-ES"/>
        </w:rPr>
        <w:t xml:space="preserve">Véase figura 3, el 40% de hombres y 42% en mujeres presentan moderados hábitos de salud, quiere decir que </w:t>
      </w:r>
      <w:r w:rsidRPr="00F46A29">
        <w:rPr>
          <w:rFonts w:ascii="Times New Roman" w:hAnsi="Times New Roman"/>
          <w:sz w:val="24"/>
          <w:szCs w:val="24"/>
        </w:rPr>
        <w:t>practican conductas orientadas al mantenimiento de la salud de manera regular y</w:t>
      </w:r>
      <w:r w:rsidRPr="00F46A29">
        <w:rPr>
          <w:rFonts w:ascii="Times New Roman" w:eastAsiaTheme="minorHAnsi" w:hAnsi="Times New Roman"/>
          <w:lang w:val="es-ES"/>
        </w:rPr>
        <w:t xml:space="preserve"> </w:t>
      </w:r>
      <w:r w:rsidRPr="00F46A29">
        <w:rPr>
          <w:rFonts w:ascii="Times New Roman" w:hAnsi="Times New Roman"/>
          <w:sz w:val="24"/>
          <w:szCs w:val="24"/>
          <w:lang w:val="es-ES"/>
        </w:rPr>
        <w:t>finalmente el 215 en hombre y 10% si presentan buenos hábitos de salud,</w:t>
      </w:r>
      <w:r w:rsidRPr="00F46A29">
        <w:rPr>
          <w:rFonts w:ascii="Times New Roman" w:hAnsi="Times New Roman"/>
          <w:sz w:val="24"/>
          <w:szCs w:val="24"/>
        </w:rPr>
        <w:t xml:space="preserve"> significa que mantienen un estilo de vida que satisface los estándares generales aceptados para mantener la salud </w:t>
      </w:r>
      <w:r w:rsidRPr="00F46A29">
        <w:rPr>
          <w:rFonts w:ascii="Times New Roman" w:hAnsi="Times New Roman"/>
          <w:sz w:val="24"/>
          <w:szCs w:val="24"/>
          <w:lang w:val="es-ES"/>
        </w:rPr>
        <w:t>Véase figura 2.</w:t>
      </w:r>
    </w:p>
    <w:p w:rsidR="008A2580" w:rsidRPr="00F46A29" w:rsidRDefault="008A2580" w:rsidP="00F46A29">
      <w:pPr>
        <w:spacing w:after="0" w:line="360" w:lineRule="auto"/>
        <w:jc w:val="both"/>
        <w:rPr>
          <w:rFonts w:ascii="Times New Roman" w:hAnsi="Times New Roman"/>
          <w:sz w:val="24"/>
          <w:szCs w:val="24"/>
        </w:rPr>
      </w:pPr>
      <w:r w:rsidRPr="00F46A29">
        <w:rPr>
          <w:rFonts w:ascii="Times New Roman" w:hAnsi="Times New Roman"/>
          <w:sz w:val="24"/>
          <w:szCs w:val="24"/>
        </w:rPr>
        <w:t>En cuanto a los factores que integran los hábitos de salud tenemos la siguiente descripción:</w:t>
      </w:r>
    </w:p>
    <w:p w:rsidR="008A2580" w:rsidRPr="00F46A29" w:rsidRDefault="008A2580" w:rsidP="00F46A29">
      <w:pPr>
        <w:spacing w:line="360" w:lineRule="auto"/>
        <w:jc w:val="both"/>
        <w:rPr>
          <w:rFonts w:ascii="Times New Roman" w:hAnsi="Times New Roman"/>
          <w:sz w:val="24"/>
          <w:szCs w:val="24"/>
        </w:rPr>
      </w:pPr>
    </w:p>
    <w:p w:rsidR="008A2580" w:rsidRPr="00F46A29" w:rsidRDefault="008A2580" w:rsidP="00F46A29">
      <w:pPr>
        <w:pStyle w:val="Prrafodelista"/>
        <w:numPr>
          <w:ilvl w:val="0"/>
          <w:numId w:val="10"/>
        </w:numPr>
        <w:spacing w:line="360" w:lineRule="auto"/>
        <w:jc w:val="both"/>
        <w:rPr>
          <w:rFonts w:ascii="Times New Roman" w:hAnsi="Times New Roman"/>
          <w:sz w:val="24"/>
          <w:szCs w:val="24"/>
        </w:rPr>
      </w:pPr>
      <w:r w:rsidRPr="00F46A29">
        <w:rPr>
          <w:rFonts w:ascii="Times New Roman" w:hAnsi="Times New Roman"/>
          <w:b/>
          <w:sz w:val="24"/>
          <w:szCs w:val="24"/>
        </w:rPr>
        <w:t>Ejercicio:</w:t>
      </w:r>
      <w:r w:rsidRPr="00F46A29">
        <w:rPr>
          <w:rFonts w:ascii="Times New Roman" w:hAnsi="Times New Roman"/>
          <w:sz w:val="24"/>
          <w:szCs w:val="24"/>
        </w:rPr>
        <w:t xml:space="preserve"> E</w:t>
      </w:r>
      <w:r w:rsidRPr="00F46A29">
        <w:rPr>
          <w:rFonts w:ascii="Times New Roman" w:hAnsi="Times New Roman"/>
          <w:sz w:val="24"/>
          <w:szCs w:val="24"/>
          <w:lang w:val="es-ES"/>
        </w:rPr>
        <w:t>l 72% de hombres y el 84% de mujeres</w:t>
      </w:r>
      <w:r w:rsidRPr="00F46A29">
        <w:rPr>
          <w:rFonts w:ascii="Times New Roman" w:hAnsi="Times New Roman"/>
          <w:sz w:val="24"/>
          <w:szCs w:val="24"/>
        </w:rPr>
        <w:t xml:space="preserve"> no realiza actividades físicas regularmente, las cuales ayudan a disminuir la tensión y a prevenir el padecimiento de enfermedades cardiovasculares, además de fortalecer las redes de apoyo social mediante los ejercicios en grupo, Apenas </w:t>
      </w:r>
      <w:r w:rsidRPr="00F46A29">
        <w:rPr>
          <w:rFonts w:ascii="Times New Roman" w:hAnsi="Times New Roman"/>
          <w:sz w:val="24"/>
          <w:szCs w:val="24"/>
          <w:lang w:val="es-ES"/>
        </w:rPr>
        <w:t>el 23% de hombres y el 11% de humanidades</w:t>
      </w:r>
      <w:r w:rsidRPr="00F46A29">
        <w:rPr>
          <w:rFonts w:ascii="Times New Roman" w:hAnsi="Times New Roman"/>
          <w:sz w:val="24"/>
          <w:szCs w:val="24"/>
        </w:rPr>
        <w:t xml:space="preserve"> si realizan actividades físicas con una regularidad de dos a tres veces por semana durante 20 a 30 minutos. Y solo el </w:t>
      </w:r>
      <w:r w:rsidRPr="00F46A29">
        <w:rPr>
          <w:rFonts w:ascii="Times New Roman" w:hAnsi="Times New Roman"/>
          <w:sz w:val="24"/>
          <w:szCs w:val="24"/>
          <w:lang w:val="es-ES"/>
        </w:rPr>
        <w:t>4% de hombre y el 5% de mujeres si practican el ejercicio físico. Véase Tabla 2</w:t>
      </w:r>
    </w:p>
    <w:p w:rsidR="008A2580" w:rsidRPr="00F46A29" w:rsidRDefault="008A2580" w:rsidP="00F46A29">
      <w:pPr>
        <w:pStyle w:val="Prrafodelista"/>
        <w:numPr>
          <w:ilvl w:val="0"/>
          <w:numId w:val="10"/>
        </w:numPr>
        <w:spacing w:line="360" w:lineRule="auto"/>
        <w:jc w:val="both"/>
        <w:rPr>
          <w:rFonts w:ascii="Times New Roman" w:hAnsi="Times New Roman"/>
          <w:sz w:val="24"/>
          <w:szCs w:val="24"/>
        </w:rPr>
      </w:pPr>
      <w:r w:rsidRPr="00F46A29">
        <w:rPr>
          <w:rFonts w:ascii="Times New Roman" w:hAnsi="Times New Roman"/>
          <w:b/>
          <w:sz w:val="24"/>
          <w:szCs w:val="24"/>
        </w:rPr>
        <w:lastRenderedPageBreak/>
        <w:t>Descanso/ Sueño:</w:t>
      </w:r>
      <w:r w:rsidRPr="00F46A29">
        <w:rPr>
          <w:rFonts w:ascii="Times New Roman" w:hAnsi="Times New Roman"/>
          <w:sz w:val="24"/>
          <w:szCs w:val="24"/>
        </w:rPr>
        <w:t xml:space="preserve"> En esta sub escala arrojó un </w:t>
      </w:r>
      <w:r w:rsidRPr="00F46A29">
        <w:rPr>
          <w:rFonts w:ascii="Times New Roman" w:hAnsi="Times New Roman"/>
          <w:sz w:val="24"/>
          <w:szCs w:val="24"/>
          <w:lang w:val="es-ES"/>
        </w:rPr>
        <w:t xml:space="preserve">el 40% de hombres y el 53% de mujeres </w:t>
      </w:r>
      <w:r w:rsidRPr="00F46A29">
        <w:rPr>
          <w:rFonts w:ascii="Times New Roman" w:hAnsi="Times New Roman"/>
          <w:sz w:val="24"/>
          <w:szCs w:val="24"/>
        </w:rPr>
        <w:t>que no mantienen un horario regular para el descanso, el cual podría ser un riesgo para satisfacer las exigencias laborales, sociales y personales. Solo el 36% de hombre y el 32% en mujeres mantienen un horario regular para satisfacer esta necesidad.</w:t>
      </w:r>
      <w:r w:rsidRPr="00F46A29">
        <w:rPr>
          <w:rFonts w:ascii="Times New Roman" w:eastAsiaTheme="minorHAnsi" w:hAnsi="Times New Roman"/>
          <w:lang w:val="es-ES"/>
        </w:rPr>
        <w:t xml:space="preserve"> </w:t>
      </w:r>
      <w:r w:rsidRPr="00F46A29">
        <w:rPr>
          <w:rFonts w:ascii="Times New Roman" w:hAnsi="Times New Roman"/>
          <w:sz w:val="24"/>
          <w:szCs w:val="24"/>
          <w:lang w:val="es-ES"/>
        </w:rPr>
        <w:t>Véase Tabla I</w:t>
      </w:r>
    </w:p>
    <w:p w:rsidR="008A2580" w:rsidRPr="00F46A29" w:rsidRDefault="008A2580" w:rsidP="00F46A29">
      <w:pPr>
        <w:pStyle w:val="Prrafodelista"/>
        <w:numPr>
          <w:ilvl w:val="0"/>
          <w:numId w:val="10"/>
        </w:numPr>
        <w:spacing w:line="360" w:lineRule="auto"/>
        <w:jc w:val="both"/>
        <w:rPr>
          <w:rFonts w:ascii="Times New Roman" w:hAnsi="Times New Roman"/>
          <w:sz w:val="24"/>
          <w:szCs w:val="24"/>
        </w:rPr>
      </w:pPr>
      <w:r w:rsidRPr="00F46A29">
        <w:rPr>
          <w:rFonts w:ascii="Times New Roman" w:hAnsi="Times New Roman"/>
          <w:b/>
          <w:sz w:val="24"/>
          <w:szCs w:val="24"/>
        </w:rPr>
        <w:t>Alimentación/Nutrición:</w:t>
      </w:r>
      <w:r w:rsidRPr="00F46A29">
        <w:rPr>
          <w:rFonts w:ascii="Times New Roman" w:hAnsi="Times New Roman"/>
          <w:sz w:val="24"/>
          <w:szCs w:val="24"/>
        </w:rPr>
        <w:t xml:space="preserve"> El </w:t>
      </w:r>
      <w:r w:rsidRPr="00F46A29">
        <w:rPr>
          <w:rFonts w:ascii="Times New Roman" w:hAnsi="Times New Roman"/>
          <w:sz w:val="24"/>
          <w:szCs w:val="24"/>
          <w:lang w:val="es-ES"/>
        </w:rPr>
        <w:t>el 17% de hombres y el 16% de mujeres</w:t>
      </w:r>
      <w:r w:rsidRPr="00F46A29">
        <w:rPr>
          <w:rFonts w:ascii="Times New Roman" w:hAnsi="Times New Roman"/>
          <w:sz w:val="24"/>
          <w:szCs w:val="24"/>
        </w:rPr>
        <w:t xml:space="preserve"> presentan hábitos alimenticios regulares, </w:t>
      </w:r>
      <w:r w:rsidRPr="00F46A29">
        <w:rPr>
          <w:rFonts w:ascii="Times New Roman" w:hAnsi="Times New Roman"/>
          <w:sz w:val="24"/>
          <w:szCs w:val="24"/>
          <w:lang w:val="es-ES"/>
        </w:rPr>
        <w:t xml:space="preserve">el 45% de hombres y el 47% de mujeres </w:t>
      </w:r>
      <w:r w:rsidRPr="00F46A29">
        <w:rPr>
          <w:rFonts w:ascii="Times New Roman" w:hAnsi="Times New Roman"/>
          <w:sz w:val="24"/>
          <w:szCs w:val="24"/>
        </w:rPr>
        <w:t xml:space="preserve">tienden a mantener hábitos dietéticos balanceados, mientras que el </w:t>
      </w:r>
      <w:r w:rsidRPr="00F46A29">
        <w:rPr>
          <w:rFonts w:ascii="Times New Roman" w:hAnsi="Times New Roman"/>
          <w:sz w:val="24"/>
          <w:szCs w:val="24"/>
          <w:lang w:val="es-ES"/>
        </w:rPr>
        <w:t xml:space="preserve">el 38% de hombres y el 37% de mujeres </w:t>
      </w:r>
      <w:r w:rsidRPr="00F46A29">
        <w:rPr>
          <w:rFonts w:ascii="Times New Roman" w:hAnsi="Times New Roman"/>
          <w:sz w:val="24"/>
          <w:szCs w:val="24"/>
        </w:rPr>
        <w:t>manifiesta riesgos de salud en sus hábitos de alimentación.</w:t>
      </w:r>
      <w:r w:rsidRPr="00F46A29">
        <w:rPr>
          <w:rFonts w:ascii="Times New Roman" w:eastAsiaTheme="minorHAnsi" w:hAnsi="Times New Roman"/>
          <w:lang w:val="es-ES"/>
        </w:rPr>
        <w:t xml:space="preserve"> </w:t>
      </w:r>
      <w:r w:rsidRPr="00F46A29">
        <w:rPr>
          <w:rFonts w:ascii="Times New Roman" w:hAnsi="Times New Roman"/>
          <w:sz w:val="24"/>
          <w:szCs w:val="24"/>
          <w:lang w:val="es-ES"/>
        </w:rPr>
        <w:t>Véase Tabla I</w:t>
      </w:r>
    </w:p>
    <w:p w:rsidR="008A2580" w:rsidRPr="00F46A29" w:rsidRDefault="008A2580" w:rsidP="00F46A29">
      <w:pPr>
        <w:pStyle w:val="Prrafodelista"/>
        <w:numPr>
          <w:ilvl w:val="0"/>
          <w:numId w:val="10"/>
        </w:numPr>
        <w:spacing w:line="360" w:lineRule="auto"/>
        <w:jc w:val="both"/>
        <w:rPr>
          <w:rFonts w:ascii="Times New Roman" w:hAnsi="Times New Roman"/>
          <w:sz w:val="24"/>
          <w:szCs w:val="24"/>
        </w:rPr>
      </w:pPr>
      <w:r w:rsidRPr="00F46A29">
        <w:rPr>
          <w:rFonts w:ascii="Times New Roman" w:hAnsi="Times New Roman"/>
          <w:b/>
          <w:sz w:val="24"/>
          <w:szCs w:val="24"/>
        </w:rPr>
        <w:t>Prevención:</w:t>
      </w:r>
      <w:r w:rsidRPr="00F46A29">
        <w:rPr>
          <w:rFonts w:ascii="Times New Roman" w:hAnsi="Times New Roman"/>
          <w:sz w:val="24"/>
          <w:szCs w:val="24"/>
        </w:rPr>
        <w:t xml:space="preserve"> El </w:t>
      </w:r>
      <w:r w:rsidRPr="00F46A29">
        <w:rPr>
          <w:rFonts w:ascii="Times New Roman" w:hAnsi="Times New Roman"/>
          <w:sz w:val="24"/>
          <w:szCs w:val="24"/>
          <w:lang w:val="es-ES"/>
        </w:rPr>
        <w:t xml:space="preserve">40% de hombres y el 37% de mujeres </w:t>
      </w:r>
      <w:r w:rsidRPr="00F46A29">
        <w:rPr>
          <w:rFonts w:ascii="Times New Roman" w:hAnsi="Times New Roman"/>
          <w:sz w:val="24"/>
          <w:szCs w:val="24"/>
        </w:rPr>
        <w:t xml:space="preserve">ponen en práctica estrategias preventivas de salud e higiene, mientras que El </w:t>
      </w:r>
      <w:r w:rsidRPr="00F46A29">
        <w:rPr>
          <w:rFonts w:ascii="Times New Roman" w:hAnsi="Times New Roman"/>
          <w:sz w:val="24"/>
          <w:szCs w:val="24"/>
          <w:lang w:val="es-ES"/>
        </w:rPr>
        <w:t>el 32% de hombres y el 26% de mujeres</w:t>
      </w:r>
      <w:r w:rsidRPr="00F46A29">
        <w:rPr>
          <w:rFonts w:ascii="Times New Roman" w:hAnsi="Times New Roman"/>
          <w:sz w:val="24"/>
          <w:szCs w:val="24"/>
        </w:rPr>
        <w:t xml:space="preserve"> muestra vulnerabilidad ante o riesgo ante enfermedad.</w:t>
      </w:r>
    </w:p>
    <w:p w:rsidR="008A2580" w:rsidRPr="00F46A29" w:rsidRDefault="008A2580" w:rsidP="00F46A29">
      <w:pPr>
        <w:pStyle w:val="Prrafodelista"/>
        <w:numPr>
          <w:ilvl w:val="0"/>
          <w:numId w:val="10"/>
        </w:numPr>
        <w:spacing w:line="360" w:lineRule="auto"/>
        <w:jc w:val="both"/>
        <w:rPr>
          <w:rFonts w:ascii="Times New Roman" w:hAnsi="Times New Roman"/>
          <w:sz w:val="24"/>
          <w:szCs w:val="24"/>
        </w:rPr>
      </w:pPr>
      <w:r w:rsidRPr="00F46A29">
        <w:rPr>
          <w:rFonts w:ascii="Times New Roman" w:hAnsi="Times New Roman"/>
          <w:b/>
          <w:sz w:val="24"/>
          <w:szCs w:val="24"/>
        </w:rPr>
        <w:t xml:space="preserve">Conducta tipo A*: </w:t>
      </w:r>
      <w:r w:rsidRPr="00F46A29">
        <w:rPr>
          <w:rFonts w:ascii="Times New Roman" w:hAnsi="Times New Roman"/>
          <w:sz w:val="24"/>
          <w:szCs w:val="24"/>
          <w:lang w:val="es-ES"/>
        </w:rPr>
        <w:t xml:space="preserve">que el </w:t>
      </w:r>
      <w:r w:rsidRPr="00F46A29">
        <w:rPr>
          <w:rFonts w:ascii="Times New Roman" w:hAnsi="Times New Roman"/>
          <w:sz w:val="24"/>
          <w:szCs w:val="24"/>
        </w:rPr>
        <w:t xml:space="preserve">El </w:t>
      </w:r>
      <w:r w:rsidRPr="00F46A29">
        <w:rPr>
          <w:rFonts w:ascii="Times New Roman" w:hAnsi="Times New Roman"/>
          <w:sz w:val="24"/>
          <w:szCs w:val="24"/>
          <w:lang w:val="es-ES"/>
        </w:rPr>
        <w:t>el 4% de hombres y el 0% de mujeres</w:t>
      </w:r>
      <w:r w:rsidRPr="00F46A29">
        <w:rPr>
          <w:rFonts w:ascii="Times New Roman" w:hAnsi="Times New Roman"/>
          <w:sz w:val="24"/>
          <w:szCs w:val="24"/>
        </w:rPr>
        <w:t xml:space="preserve"> expresan conductas de tipo A con mayor frecuencia; posiblemente debido a su auto exigencia para mantener su nivel académico; lo que podría ser propicio para desarrollar diferentes enfermedades por lo que se considera un riesgo muy importante para la salud, específicamente en las enfermedades cardiacas. mientras que El </w:t>
      </w:r>
      <w:r w:rsidRPr="00F46A29">
        <w:rPr>
          <w:rFonts w:ascii="Times New Roman" w:hAnsi="Times New Roman"/>
          <w:sz w:val="24"/>
          <w:szCs w:val="24"/>
          <w:lang w:val="es-ES"/>
        </w:rPr>
        <w:t xml:space="preserve">el 23% de hombres y el 21% de mujeres </w:t>
      </w:r>
      <w:r w:rsidRPr="00F46A29">
        <w:rPr>
          <w:rFonts w:ascii="Times New Roman" w:hAnsi="Times New Roman"/>
          <w:sz w:val="24"/>
          <w:szCs w:val="24"/>
        </w:rPr>
        <w:t>son menos autoexigentes y competitivos, además se enojan con dificultad y se comportan de manera afectuosa y amable.</w:t>
      </w:r>
      <w:r w:rsidRPr="00F46A29">
        <w:rPr>
          <w:rFonts w:ascii="Times New Roman" w:eastAsiaTheme="minorHAnsi" w:hAnsi="Times New Roman"/>
          <w:lang w:val="es-ES"/>
        </w:rPr>
        <w:t xml:space="preserve"> </w:t>
      </w:r>
      <w:r w:rsidRPr="00F46A29">
        <w:rPr>
          <w:rFonts w:ascii="Times New Roman" w:hAnsi="Times New Roman"/>
          <w:sz w:val="24"/>
          <w:szCs w:val="24"/>
          <w:lang w:val="es-ES"/>
        </w:rPr>
        <w:t xml:space="preserve">finalmente </w:t>
      </w:r>
      <w:r w:rsidRPr="00F46A29">
        <w:rPr>
          <w:rFonts w:ascii="Times New Roman" w:hAnsi="Times New Roman"/>
          <w:sz w:val="24"/>
          <w:szCs w:val="24"/>
        </w:rPr>
        <w:t xml:space="preserve">El </w:t>
      </w:r>
      <w:r w:rsidRPr="00F46A29">
        <w:rPr>
          <w:rFonts w:ascii="Times New Roman" w:hAnsi="Times New Roman"/>
          <w:sz w:val="24"/>
          <w:szCs w:val="24"/>
          <w:lang w:val="es-ES"/>
        </w:rPr>
        <w:t>el 72% de hombres y el 79% de mujeres No presentan conducta tipo A. Véase figura 4</w:t>
      </w:r>
    </w:p>
    <w:p w:rsidR="008A2580" w:rsidRPr="00F46A29" w:rsidRDefault="008A2580" w:rsidP="00F46A29">
      <w:pPr>
        <w:pStyle w:val="Prrafodelista"/>
        <w:spacing w:line="360" w:lineRule="auto"/>
        <w:ind w:left="0"/>
        <w:jc w:val="both"/>
        <w:rPr>
          <w:rFonts w:ascii="Times New Roman" w:hAnsi="Times New Roman"/>
          <w:b/>
          <w:sz w:val="24"/>
          <w:szCs w:val="24"/>
        </w:rPr>
      </w:pPr>
    </w:p>
    <w:p w:rsidR="008A2580" w:rsidRPr="00F46A29" w:rsidRDefault="008A2580" w:rsidP="00F46A29">
      <w:pPr>
        <w:pStyle w:val="Prrafodelista"/>
        <w:numPr>
          <w:ilvl w:val="0"/>
          <w:numId w:val="10"/>
        </w:numPr>
        <w:spacing w:line="360" w:lineRule="auto"/>
        <w:jc w:val="both"/>
        <w:rPr>
          <w:rFonts w:ascii="Times New Roman" w:hAnsi="Times New Roman"/>
          <w:sz w:val="24"/>
          <w:szCs w:val="24"/>
        </w:rPr>
      </w:pPr>
      <w:r w:rsidRPr="00F46A29">
        <w:rPr>
          <w:rFonts w:ascii="Times New Roman" w:hAnsi="Times New Roman"/>
          <w:b/>
          <w:sz w:val="24"/>
          <w:szCs w:val="24"/>
        </w:rPr>
        <w:t>Fuerza cognitiva:</w:t>
      </w:r>
      <w:r w:rsidRPr="00F46A29">
        <w:rPr>
          <w:rFonts w:ascii="Times New Roman" w:hAnsi="Times New Roman"/>
          <w:sz w:val="24"/>
          <w:szCs w:val="24"/>
        </w:rPr>
        <w:t xml:space="preserve"> Poco más del </w:t>
      </w:r>
      <w:r w:rsidRPr="00F46A29">
        <w:rPr>
          <w:rFonts w:ascii="Times New Roman" w:hAnsi="Times New Roman"/>
          <w:sz w:val="24"/>
          <w:szCs w:val="24"/>
          <w:lang w:val="es-ES"/>
        </w:rPr>
        <w:t>17% de hombres y el 26% de mujeres mencionan tienen Fuerzas</w:t>
      </w:r>
      <w:r w:rsidRPr="00F46A29">
        <w:rPr>
          <w:rFonts w:ascii="Times New Roman" w:hAnsi="Times New Roman"/>
          <w:sz w:val="24"/>
          <w:szCs w:val="24"/>
        </w:rPr>
        <w:t xml:space="preserve"> cognitiva experimentan niveles altos de compromiso y participación en su trabajo, familia y consigo mismos, estás personas consideran los cambios de vida y los riesgo como una oportunidad de crecimiento personal y emocional. Mientras que El </w:t>
      </w:r>
      <w:r w:rsidRPr="00F46A29">
        <w:rPr>
          <w:rFonts w:ascii="Times New Roman" w:hAnsi="Times New Roman"/>
          <w:sz w:val="24"/>
          <w:szCs w:val="24"/>
          <w:lang w:val="es-ES"/>
        </w:rPr>
        <w:t>el 28% de hombres y el 37% de mujeres</w:t>
      </w:r>
      <w:r w:rsidRPr="00F46A29">
        <w:rPr>
          <w:rFonts w:ascii="Times New Roman" w:hAnsi="Times New Roman"/>
          <w:sz w:val="24"/>
          <w:szCs w:val="24"/>
        </w:rPr>
        <w:t xml:space="preserve"> </w:t>
      </w:r>
      <w:r w:rsidRPr="00F46A29">
        <w:rPr>
          <w:rFonts w:ascii="Times New Roman" w:hAnsi="Times New Roman"/>
          <w:sz w:val="24"/>
          <w:szCs w:val="24"/>
          <w:lang w:val="es-ES"/>
        </w:rPr>
        <w:t xml:space="preserve">dicen que es moderada su </w:t>
      </w:r>
      <w:r w:rsidRPr="00F46A29">
        <w:rPr>
          <w:rFonts w:ascii="Times New Roman" w:hAnsi="Times New Roman"/>
          <w:sz w:val="24"/>
          <w:szCs w:val="24"/>
        </w:rPr>
        <w:t>fuerzas cognitiva</w:t>
      </w:r>
      <w:r w:rsidRPr="00F46A29">
        <w:rPr>
          <w:rFonts w:ascii="Times New Roman" w:hAnsi="Times New Roman"/>
          <w:sz w:val="24"/>
          <w:szCs w:val="24"/>
          <w:lang w:val="es-ES"/>
        </w:rPr>
        <w:t xml:space="preserve"> y </w:t>
      </w:r>
      <w:r w:rsidRPr="00F46A29">
        <w:rPr>
          <w:rFonts w:ascii="Times New Roman" w:hAnsi="Times New Roman"/>
          <w:sz w:val="24"/>
          <w:szCs w:val="24"/>
        </w:rPr>
        <w:t xml:space="preserve">El </w:t>
      </w:r>
      <w:r w:rsidRPr="00F46A29">
        <w:rPr>
          <w:rFonts w:ascii="Times New Roman" w:hAnsi="Times New Roman"/>
          <w:sz w:val="24"/>
          <w:szCs w:val="24"/>
          <w:lang w:val="es-ES"/>
        </w:rPr>
        <w:t>el 55% de hombres y el 37% de mujeres</w:t>
      </w:r>
      <w:r w:rsidRPr="00F46A29">
        <w:rPr>
          <w:rFonts w:ascii="Times New Roman" w:hAnsi="Times New Roman"/>
          <w:sz w:val="24"/>
          <w:szCs w:val="24"/>
        </w:rPr>
        <w:t xml:space="preserve"> </w:t>
      </w:r>
      <w:r w:rsidRPr="00F46A29">
        <w:rPr>
          <w:rFonts w:ascii="Times New Roman" w:eastAsiaTheme="minorHAnsi" w:hAnsi="Times New Roman"/>
          <w:sz w:val="24"/>
          <w:szCs w:val="24"/>
          <w:lang w:val="es-ES"/>
        </w:rPr>
        <w:t>dicen</w:t>
      </w:r>
      <w:r w:rsidRPr="00F46A29">
        <w:rPr>
          <w:rFonts w:ascii="Times New Roman" w:eastAsiaTheme="minorHAnsi" w:hAnsi="Times New Roman"/>
          <w:lang w:val="es-ES"/>
        </w:rPr>
        <w:t xml:space="preserve"> </w:t>
      </w:r>
      <w:r w:rsidRPr="00F46A29">
        <w:rPr>
          <w:rFonts w:ascii="Times New Roman" w:hAnsi="Times New Roman"/>
          <w:sz w:val="24"/>
          <w:szCs w:val="24"/>
          <w:lang w:val="es-ES"/>
        </w:rPr>
        <w:t xml:space="preserve">no tener </w:t>
      </w:r>
      <w:r w:rsidRPr="00F46A29">
        <w:rPr>
          <w:rFonts w:ascii="Times New Roman" w:hAnsi="Times New Roman"/>
          <w:sz w:val="24"/>
          <w:szCs w:val="24"/>
        </w:rPr>
        <w:t>fuerzas cognitiva</w:t>
      </w:r>
      <w:r w:rsidRPr="00F46A29">
        <w:rPr>
          <w:rFonts w:ascii="Times New Roman" w:hAnsi="Times New Roman"/>
          <w:sz w:val="24"/>
          <w:szCs w:val="24"/>
          <w:lang w:val="es-ES"/>
        </w:rPr>
        <w:t xml:space="preserve">   es decir </w:t>
      </w:r>
      <w:r w:rsidRPr="00F46A29">
        <w:rPr>
          <w:rFonts w:ascii="Times New Roman" w:hAnsi="Times New Roman"/>
          <w:sz w:val="24"/>
          <w:szCs w:val="24"/>
        </w:rPr>
        <w:t xml:space="preserve">una sensación de pérdida de control respecto los </w:t>
      </w:r>
      <w:r w:rsidRPr="00F46A29">
        <w:rPr>
          <w:rFonts w:ascii="Times New Roman" w:hAnsi="Times New Roman"/>
          <w:sz w:val="24"/>
          <w:szCs w:val="24"/>
        </w:rPr>
        <w:lastRenderedPageBreak/>
        <w:t xml:space="preserve">acontecimientos, no sobre los aspectos de importancia en su vida, esto último representa un riesgo para la salud. </w:t>
      </w:r>
      <w:r w:rsidRPr="00F46A29">
        <w:rPr>
          <w:rFonts w:ascii="Times New Roman" w:hAnsi="Times New Roman"/>
          <w:bCs/>
          <w:sz w:val="24"/>
          <w:szCs w:val="24"/>
        </w:rPr>
        <w:t>Véase figura 5</w:t>
      </w:r>
    </w:p>
    <w:p w:rsidR="008A2580" w:rsidRPr="00F46A29" w:rsidRDefault="008A2580" w:rsidP="00F46A29">
      <w:pPr>
        <w:pStyle w:val="Prrafodelista"/>
        <w:spacing w:line="360" w:lineRule="auto"/>
        <w:jc w:val="both"/>
        <w:rPr>
          <w:rFonts w:ascii="Times New Roman" w:hAnsi="Times New Roman"/>
          <w:sz w:val="24"/>
          <w:szCs w:val="24"/>
        </w:rPr>
      </w:pPr>
    </w:p>
    <w:p w:rsidR="008A2580" w:rsidRPr="00F46A29" w:rsidRDefault="008A2580" w:rsidP="00F46A29">
      <w:pPr>
        <w:pStyle w:val="Prrafodelista"/>
        <w:numPr>
          <w:ilvl w:val="0"/>
          <w:numId w:val="10"/>
        </w:numPr>
        <w:spacing w:line="360" w:lineRule="auto"/>
        <w:jc w:val="both"/>
        <w:rPr>
          <w:rFonts w:ascii="Times New Roman" w:hAnsi="Times New Roman"/>
          <w:sz w:val="24"/>
          <w:szCs w:val="24"/>
        </w:rPr>
      </w:pPr>
      <w:r w:rsidRPr="00F46A29">
        <w:rPr>
          <w:rFonts w:ascii="Times New Roman" w:hAnsi="Times New Roman"/>
          <w:b/>
          <w:sz w:val="24"/>
          <w:szCs w:val="24"/>
        </w:rPr>
        <w:t>Red de apoyo social:</w:t>
      </w:r>
      <w:r w:rsidRPr="00F46A29">
        <w:rPr>
          <w:rFonts w:ascii="Times New Roman" w:hAnsi="Times New Roman"/>
          <w:sz w:val="24"/>
          <w:szCs w:val="24"/>
        </w:rPr>
        <w:t xml:space="preserve"> </w:t>
      </w:r>
      <w:r w:rsidRPr="00F46A29">
        <w:rPr>
          <w:rFonts w:ascii="Times New Roman" w:hAnsi="Times New Roman"/>
          <w:sz w:val="24"/>
          <w:szCs w:val="24"/>
          <w:lang w:val="es-ES"/>
        </w:rPr>
        <w:t xml:space="preserve">, Se tiene que </w:t>
      </w:r>
      <w:r w:rsidRPr="00F46A29">
        <w:rPr>
          <w:rFonts w:ascii="Times New Roman" w:hAnsi="Times New Roman"/>
          <w:sz w:val="24"/>
          <w:szCs w:val="24"/>
        </w:rPr>
        <w:t xml:space="preserve">en “Red de Apoyo Social” sin presencia con un porcentaje el 64% para los hombres y un 80%  para mujeres, con tendencia a  un  64% para los hombres y un 80%  para mujeres, </w:t>
      </w:r>
      <w:r w:rsidRPr="00F46A29">
        <w:rPr>
          <w:rFonts w:ascii="Times New Roman" w:hAnsi="Times New Roman"/>
          <w:sz w:val="24"/>
          <w:szCs w:val="24"/>
          <w:lang w:val="es-ES"/>
        </w:rPr>
        <w:t>mencionan</w:t>
      </w:r>
      <w:r w:rsidRPr="00F46A29">
        <w:rPr>
          <w:rFonts w:ascii="Times New Roman" w:hAnsi="Times New Roman"/>
          <w:sz w:val="24"/>
          <w:szCs w:val="24"/>
        </w:rPr>
        <w:t xml:space="preserve"> manifiestan sentimiento de abandono al no contar con apoyo emocional o ayuda  por parte de amistades, pareja o familia, mientras que el 21% para hombres y un 10% de mujeres </w:t>
      </w:r>
      <w:r w:rsidRPr="00F46A29">
        <w:rPr>
          <w:rFonts w:ascii="Times New Roman" w:hAnsi="Times New Roman"/>
          <w:sz w:val="24"/>
          <w:szCs w:val="24"/>
          <w:lang w:val="es-ES"/>
        </w:rPr>
        <w:t xml:space="preserve">dicen que es moderad su red de apoyo y el </w:t>
      </w:r>
      <w:r w:rsidRPr="00F46A29">
        <w:rPr>
          <w:rFonts w:ascii="Times New Roman" w:hAnsi="Times New Roman"/>
          <w:sz w:val="24"/>
          <w:szCs w:val="24"/>
        </w:rPr>
        <w:t xml:space="preserve"> 64% para los hombres y un 80%  para mujeres, </w:t>
      </w:r>
      <w:r w:rsidRPr="00F46A29">
        <w:rPr>
          <w:rFonts w:ascii="Times New Roman" w:hAnsi="Times New Roman"/>
          <w:sz w:val="24"/>
          <w:szCs w:val="24"/>
          <w:lang w:val="es-ES"/>
        </w:rPr>
        <w:t xml:space="preserve"> tienen un nivel alto de red  apoyo es decir  </w:t>
      </w:r>
      <w:r w:rsidRPr="00F46A29">
        <w:rPr>
          <w:rFonts w:ascii="Times New Roman" w:hAnsi="Times New Roman"/>
          <w:sz w:val="24"/>
          <w:szCs w:val="24"/>
        </w:rPr>
        <w:t>se muestran satisfechos  al sentirse apoyados por las personas, esto puede ayudar a que experimenten seguridad en cada dimensión de su vida.</w:t>
      </w:r>
      <w:r w:rsidRPr="00F46A29">
        <w:rPr>
          <w:rFonts w:ascii="Times New Roman" w:eastAsiaTheme="minorHAnsi" w:hAnsi="Times New Roman"/>
        </w:rPr>
        <w:t xml:space="preserve"> </w:t>
      </w:r>
      <w:r w:rsidRPr="00F46A29">
        <w:rPr>
          <w:rFonts w:ascii="Times New Roman" w:hAnsi="Times New Roman"/>
          <w:sz w:val="24"/>
          <w:szCs w:val="24"/>
        </w:rPr>
        <w:t>Véase figura 6</w:t>
      </w:r>
    </w:p>
    <w:p w:rsidR="008A2580" w:rsidRPr="00F46A29" w:rsidRDefault="008A2580" w:rsidP="00F46A29">
      <w:pPr>
        <w:pStyle w:val="Prrafodelista"/>
        <w:numPr>
          <w:ilvl w:val="0"/>
          <w:numId w:val="10"/>
        </w:numPr>
        <w:spacing w:line="360" w:lineRule="auto"/>
        <w:jc w:val="both"/>
        <w:rPr>
          <w:rFonts w:ascii="Times New Roman" w:hAnsi="Times New Roman"/>
          <w:b/>
          <w:sz w:val="24"/>
          <w:szCs w:val="24"/>
        </w:rPr>
      </w:pPr>
      <w:r w:rsidRPr="00F46A29">
        <w:rPr>
          <w:rFonts w:ascii="Times New Roman" w:hAnsi="Times New Roman"/>
          <w:b/>
          <w:sz w:val="24"/>
          <w:szCs w:val="24"/>
        </w:rPr>
        <w:t xml:space="preserve">Conglomerado ACR*: </w:t>
      </w:r>
      <w:r w:rsidRPr="00F46A29">
        <w:rPr>
          <w:rFonts w:ascii="Times New Roman" w:hAnsi="Times New Roman"/>
          <w:sz w:val="24"/>
          <w:szCs w:val="24"/>
        </w:rPr>
        <w:t>el 57% para los hombres y un 74%  para mujeres se mantienen fuera de riesgo frente al consumo de (Alcohol, drogas o tabaco),</w:t>
      </w:r>
      <w:r w:rsidRPr="00F46A29">
        <w:rPr>
          <w:rFonts w:ascii="Times New Roman" w:eastAsiaTheme="minorHAnsi" w:hAnsi="Times New Roman"/>
          <w:lang w:val="es-ES"/>
        </w:rPr>
        <w:t xml:space="preserve"> </w:t>
      </w:r>
      <w:r w:rsidRPr="00F46A29">
        <w:rPr>
          <w:rFonts w:ascii="Times New Roman" w:hAnsi="Times New Roman"/>
          <w:sz w:val="24"/>
          <w:szCs w:val="24"/>
        </w:rPr>
        <w:t>el 9% para los hombres y un 16%  para mujeres</w:t>
      </w:r>
      <w:r w:rsidRPr="00F46A29">
        <w:rPr>
          <w:rFonts w:ascii="Times New Roman" w:hAnsi="Times New Roman"/>
          <w:sz w:val="24"/>
          <w:szCs w:val="24"/>
          <w:lang w:val="es-ES"/>
        </w:rPr>
        <w:t xml:space="preserve"> tienen un riesgo moderado y </w:t>
      </w:r>
      <w:r w:rsidRPr="00F46A29">
        <w:rPr>
          <w:rFonts w:ascii="Times New Roman" w:hAnsi="Times New Roman"/>
          <w:sz w:val="24"/>
          <w:szCs w:val="24"/>
        </w:rPr>
        <w:t>el 23% para los hombres y un 10%  para mujeres manifiesta un riesgo a la salud por consumo. Ver figura 7</w:t>
      </w:r>
    </w:p>
    <w:p w:rsidR="008A2580" w:rsidRPr="00F46A29" w:rsidRDefault="008A2580" w:rsidP="00F46A29">
      <w:pPr>
        <w:pStyle w:val="Prrafodelista"/>
        <w:spacing w:line="360" w:lineRule="auto"/>
        <w:jc w:val="both"/>
        <w:rPr>
          <w:rFonts w:ascii="Times New Roman" w:hAnsi="Times New Roman"/>
          <w:b/>
          <w:sz w:val="24"/>
          <w:szCs w:val="24"/>
        </w:rPr>
      </w:pPr>
      <w:r w:rsidRPr="00F46A29">
        <w:rPr>
          <w:rFonts w:ascii="Times New Roman" w:hAnsi="Times New Roman"/>
          <w:b/>
          <w:sz w:val="24"/>
          <w:szCs w:val="24"/>
        </w:rPr>
        <w:t>En cuanto a las técnicas de afrontamiento</w:t>
      </w:r>
    </w:p>
    <w:p w:rsidR="008A2580" w:rsidRPr="00F46A29" w:rsidRDefault="008A2580" w:rsidP="00F46A29">
      <w:pPr>
        <w:pStyle w:val="Prrafodelista"/>
        <w:numPr>
          <w:ilvl w:val="0"/>
          <w:numId w:val="10"/>
        </w:numPr>
        <w:spacing w:line="360" w:lineRule="auto"/>
        <w:jc w:val="both"/>
        <w:rPr>
          <w:rFonts w:ascii="Times New Roman" w:hAnsi="Times New Roman"/>
          <w:sz w:val="24"/>
          <w:szCs w:val="24"/>
          <w:lang w:val="es-ES"/>
        </w:rPr>
      </w:pPr>
      <w:r w:rsidRPr="00F46A29">
        <w:rPr>
          <w:rFonts w:ascii="Times New Roman" w:hAnsi="Times New Roman"/>
          <w:b/>
          <w:sz w:val="24"/>
          <w:szCs w:val="24"/>
        </w:rPr>
        <w:t>Valorización positiva:</w:t>
      </w:r>
      <w:r w:rsidRPr="00F46A29">
        <w:rPr>
          <w:rFonts w:ascii="Times New Roman" w:hAnsi="Times New Roman"/>
          <w:sz w:val="24"/>
          <w:szCs w:val="24"/>
        </w:rPr>
        <w:t xml:space="preserve"> El 47% para los hombres y un 37% para mujeres</w:t>
      </w:r>
      <w:r w:rsidRPr="00F46A29">
        <w:rPr>
          <w:rFonts w:ascii="Times New Roman" w:hAnsi="Times New Roman"/>
          <w:sz w:val="24"/>
          <w:szCs w:val="24"/>
          <w:lang w:val="es-ES"/>
        </w:rPr>
        <w:t xml:space="preserve"> manifiestan un alto nivel en valoración positiva </w:t>
      </w:r>
      <w:r w:rsidRPr="00F46A29">
        <w:rPr>
          <w:rFonts w:ascii="Times New Roman" w:hAnsi="Times New Roman"/>
          <w:sz w:val="24"/>
          <w:szCs w:val="24"/>
        </w:rPr>
        <w:t>es decir los empleados del ingenio azucarero, emplean estrategias de afrontamiento concentrándose en aspectos positivos de las situaciones que se presentan ante sí como estresantes, esto supone una automotivación para minimizar la percepción del estrés. el 34% para los hombres y un 37% para mujeres</w:t>
      </w:r>
      <w:r w:rsidRPr="00F46A29">
        <w:rPr>
          <w:rFonts w:ascii="Times New Roman" w:hAnsi="Times New Roman"/>
          <w:sz w:val="24"/>
          <w:szCs w:val="24"/>
          <w:lang w:val="es-ES"/>
        </w:rPr>
        <w:t xml:space="preserve"> tienen utilizan de manera moderada la estrategia de fuerza positiva, finalmente el </w:t>
      </w:r>
      <w:r w:rsidRPr="00F46A29">
        <w:rPr>
          <w:rFonts w:ascii="Times New Roman" w:hAnsi="Times New Roman"/>
          <w:sz w:val="24"/>
          <w:szCs w:val="24"/>
        </w:rPr>
        <w:t>19% para los hombres y un 23% para mujeres</w:t>
      </w:r>
      <w:r w:rsidRPr="00F46A29">
        <w:rPr>
          <w:rFonts w:ascii="Times New Roman" w:hAnsi="Times New Roman"/>
          <w:sz w:val="24"/>
          <w:szCs w:val="24"/>
          <w:lang w:val="es-ES"/>
        </w:rPr>
        <w:t xml:space="preserve"> señalan No tener o utilizar la técnica de afrontamiento de valor positiva. Véase Tabla 3</w:t>
      </w:r>
    </w:p>
    <w:p w:rsidR="008A2580" w:rsidRPr="00F46A29" w:rsidRDefault="008A2580" w:rsidP="00F46A29">
      <w:pPr>
        <w:pStyle w:val="Prrafodelista"/>
        <w:numPr>
          <w:ilvl w:val="0"/>
          <w:numId w:val="10"/>
        </w:numPr>
        <w:spacing w:line="360" w:lineRule="auto"/>
        <w:jc w:val="both"/>
        <w:rPr>
          <w:rFonts w:ascii="Times New Roman" w:hAnsi="Times New Roman"/>
          <w:sz w:val="24"/>
          <w:szCs w:val="24"/>
        </w:rPr>
      </w:pPr>
      <w:r w:rsidRPr="00F46A29">
        <w:rPr>
          <w:rFonts w:ascii="Times New Roman" w:hAnsi="Times New Roman"/>
          <w:b/>
          <w:sz w:val="24"/>
          <w:szCs w:val="24"/>
        </w:rPr>
        <w:t xml:space="preserve">Valorización negativa*: </w:t>
      </w:r>
      <w:r w:rsidRPr="00F46A29">
        <w:rPr>
          <w:rFonts w:ascii="Times New Roman" w:hAnsi="Times New Roman"/>
          <w:sz w:val="24"/>
          <w:szCs w:val="24"/>
        </w:rPr>
        <w:t>En esta escala solo el 13% para los hombres y un 0% para mujeres</w:t>
      </w:r>
      <w:r w:rsidRPr="00F46A29">
        <w:rPr>
          <w:rFonts w:ascii="Times New Roman" w:hAnsi="Times New Roman"/>
          <w:sz w:val="24"/>
          <w:szCs w:val="24"/>
          <w:lang w:val="es-ES"/>
        </w:rPr>
        <w:t xml:space="preserve"> consideran Manifestar un alto nivel en valoración negativa, </w:t>
      </w:r>
      <w:r w:rsidRPr="00F46A29">
        <w:rPr>
          <w:rFonts w:ascii="Times New Roman" w:hAnsi="Times New Roman"/>
          <w:sz w:val="24"/>
          <w:szCs w:val="24"/>
        </w:rPr>
        <w:t>el 28% para los hombres y un 5% para mujeres</w:t>
      </w:r>
      <w:r w:rsidRPr="00F46A29">
        <w:rPr>
          <w:rFonts w:ascii="Times New Roman" w:hAnsi="Times New Roman"/>
          <w:sz w:val="24"/>
          <w:szCs w:val="24"/>
          <w:lang w:val="es-ES"/>
        </w:rPr>
        <w:t xml:space="preserve"> tienen utilizan de manera moderada la estrategia de valoración negativa, </w:t>
      </w:r>
      <w:r w:rsidRPr="00F46A29">
        <w:rPr>
          <w:rFonts w:ascii="Times New Roman" w:hAnsi="Times New Roman"/>
          <w:sz w:val="24"/>
          <w:szCs w:val="24"/>
        </w:rPr>
        <w:t>se concentran mayormente en los peores aspectos o consecuencias de una situación, el 60% para los hombres y un 95% para mujeres</w:t>
      </w:r>
      <w:r w:rsidRPr="00F46A29">
        <w:rPr>
          <w:rFonts w:ascii="Times New Roman" w:hAnsi="Times New Roman"/>
          <w:sz w:val="24"/>
          <w:szCs w:val="24"/>
          <w:lang w:val="es-ES"/>
        </w:rPr>
        <w:t xml:space="preserve"> </w:t>
      </w:r>
      <w:r w:rsidRPr="00F46A29">
        <w:rPr>
          <w:rFonts w:ascii="Times New Roman" w:hAnsi="Times New Roman"/>
          <w:sz w:val="24"/>
          <w:szCs w:val="24"/>
          <w:lang w:val="es-ES"/>
        </w:rPr>
        <w:lastRenderedPageBreak/>
        <w:t>señalan No tener o utilizar la técnica de afrontamiento de valoración negativa. Véase Tabla 3</w:t>
      </w:r>
    </w:p>
    <w:p w:rsidR="008A2580" w:rsidRPr="00F46A29" w:rsidRDefault="008A2580" w:rsidP="00F46A29">
      <w:pPr>
        <w:pStyle w:val="Prrafodelista"/>
        <w:numPr>
          <w:ilvl w:val="0"/>
          <w:numId w:val="10"/>
        </w:numPr>
        <w:spacing w:line="360" w:lineRule="auto"/>
        <w:jc w:val="both"/>
        <w:rPr>
          <w:rFonts w:ascii="Times New Roman" w:hAnsi="Times New Roman"/>
          <w:sz w:val="24"/>
          <w:szCs w:val="24"/>
          <w:lang w:val="es-ES"/>
        </w:rPr>
      </w:pPr>
      <w:r w:rsidRPr="00F46A29">
        <w:rPr>
          <w:rFonts w:ascii="Times New Roman" w:hAnsi="Times New Roman"/>
          <w:b/>
          <w:sz w:val="24"/>
          <w:szCs w:val="24"/>
        </w:rPr>
        <w:t>Minimización de la amenaza:</w:t>
      </w:r>
      <w:r w:rsidRPr="00F46A29">
        <w:rPr>
          <w:rFonts w:ascii="Times New Roman" w:hAnsi="Times New Roman"/>
          <w:sz w:val="24"/>
          <w:szCs w:val="24"/>
        </w:rPr>
        <w:t xml:space="preserve"> Esta escala el 49% para los hombres y un 42% para mujeres</w:t>
      </w:r>
      <w:r w:rsidRPr="00F46A29">
        <w:rPr>
          <w:rFonts w:ascii="Times New Roman" w:hAnsi="Times New Roman"/>
          <w:sz w:val="24"/>
          <w:szCs w:val="24"/>
          <w:lang w:val="es-ES"/>
        </w:rPr>
        <w:t xml:space="preserve"> consideran utilizar la estrategia de minimización de la amenaza, </w:t>
      </w:r>
      <w:r w:rsidRPr="00F46A29">
        <w:rPr>
          <w:rFonts w:ascii="Times New Roman" w:hAnsi="Times New Roman"/>
          <w:sz w:val="24"/>
          <w:szCs w:val="24"/>
        </w:rPr>
        <w:t>el 15% para los hombres y un 21% para mujeres</w:t>
      </w:r>
      <w:r w:rsidRPr="00F46A29">
        <w:rPr>
          <w:rFonts w:ascii="Times New Roman" w:hAnsi="Times New Roman"/>
          <w:sz w:val="24"/>
          <w:szCs w:val="24"/>
          <w:lang w:val="es-ES"/>
        </w:rPr>
        <w:t xml:space="preserve"> tienden utilizan de manera moderada la estrategia de minimización de la amenaza</w:t>
      </w:r>
      <w:r w:rsidRPr="00F46A29">
        <w:rPr>
          <w:rFonts w:ascii="Times New Roman" w:hAnsi="Times New Roman"/>
          <w:sz w:val="24"/>
          <w:szCs w:val="24"/>
        </w:rPr>
        <w:t>. Esta evitación hacia las situaciones problemáticas, podría ser útil para el individuo en casos dónde no se ha manifestado algún tipo de problemáticas objetivas en su salud, es decir, en los casos de padecimientos crónicos esta estrategia podría conducir a un deterioro en la salud y conducir a la muerte.</w:t>
      </w:r>
      <w:r w:rsidRPr="00F46A29">
        <w:rPr>
          <w:rFonts w:ascii="Times New Roman" w:eastAsiaTheme="minorHAnsi" w:hAnsi="Times New Roman"/>
          <w:lang w:val="es-ES"/>
        </w:rPr>
        <w:t xml:space="preserve"> </w:t>
      </w:r>
      <w:r w:rsidRPr="00F46A29">
        <w:rPr>
          <w:rFonts w:ascii="Times New Roman" w:hAnsi="Times New Roman"/>
          <w:sz w:val="24"/>
          <w:szCs w:val="24"/>
          <w:lang w:val="es-ES"/>
        </w:rPr>
        <w:t xml:space="preserve">finalmente </w:t>
      </w:r>
      <w:r w:rsidRPr="00F46A29">
        <w:rPr>
          <w:rFonts w:ascii="Times New Roman" w:hAnsi="Times New Roman"/>
          <w:sz w:val="24"/>
          <w:szCs w:val="24"/>
        </w:rPr>
        <w:t>el 36% para los hombres y un 37% para mujeres</w:t>
      </w:r>
      <w:r w:rsidRPr="00F46A29">
        <w:rPr>
          <w:rFonts w:ascii="Times New Roman" w:hAnsi="Times New Roman"/>
          <w:sz w:val="24"/>
          <w:szCs w:val="24"/>
          <w:lang w:val="es-ES"/>
        </w:rPr>
        <w:t xml:space="preserve"> señalan No tener o utilizar la técnica de afrontamiento de minimización de la amenaza. Véase Tabla 3</w:t>
      </w:r>
    </w:p>
    <w:p w:rsidR="008A2580" w:rsidRPr="00F46A29" w:rsidRDefault="008A2580" w:rsidP="00F46A29">
      <w:pPr>
        <w:pStyle w:val="Prrafodelista"/>
        <w:numPr>
          <w:ilvl w:val="0"/>
          <w:numId w:val="10"/>
        </w:numPr>
        <w:spacing w:line="360" w:lineRule="auto"/>
        <w:jc w:val="both"/>
        <w:rPr>
          <w:rFonts w:ascii="Times New Roman" w:hAnsi="Times New Roman"/>
          <w:sz w:val="24"/>
          <w:szCs w:val="24"/>
          <w:lang w:val="es-ES"/>
        </w:rPr>
      </w:pPr>
      <w:r w:rsidRPr="00F46A29">
        <w:rPr>
          <w:rFonts w:ascii="Times New Roman" w:hAnsi="Times New Roman"/>
          <w:b/>
          <w:sz w:val="24"/>
          <w:szCs w:val="24"/>
        </w:rPr>
        <w:t>Concentración en el problema:</w:t>
      </w:r>
      <w:r w:rsidRPr="00F46A29">
        <w:rPr>
          <w:rFonts w:ascii="Times New Roman" w:hAnsi="Times New Roman"/>
          <w:sz w:val="24"/>
          <w:szCs w:val="24"/>
        </w:rPr>
        <w:t xml:space="preserve"> el 30% para los hombres y un 26%  para mujeres</w:t>
      </w:r>
      <w:r w:rsidRPr="00F46A29">
        <w:rPr>
          <w:rFonts w:ascii="Times New Roman" w:hAnsi="Times New Roman"/>
          <w:sz w:val="24"/>
          <w:szCs w:val="24"/>
          <w:lang w:val="es-ES"/>
        </w:rPr>
        <w:t xml:space="preserve"> consideran utilizar la estrategia de concentración del problema , </w:t>
      </w:r>
      <w:r w:rsidRPr="00F46A29">
        <w:rPr>
          <w:rFonts w:ascii="Times New Roman" w:hAnsi="Times New Roman"/>
          <w:sz w:val="24"/>
          <w:szCs w:val="24"/>
        </w:rPr>
        <w:t>el 32% para los hombres y un 37%  para mujeres</w:t>
      </w:r>
      <w:r w:rsidRPr="00F46A29">
        <w:rPr>
          <w:rFonts w:ascii="Times New Roman" w:hAnsi="Times New Roman"/>
          <w:sz w:val="24"/>
          <w:szCs w:val="24"/>
          <w:lang w:val="es-ES"/>
        </w:rPr>
        <w:t xml:space="preserve"> tienden a utilizan de manera moderada la estrategia de concentración del problema es decir </w:t>
      </w:r>
      <w:r w:rsidRPr="00F46A29">
        <w:rPr>
          <w:rFonts w:ascii="Times New Roman" w:hAnsi="Times New Roman"/>
          <w:sz w:val="24"/>
          <w:szCs w:val="24"/>
        </w:rPr>
        <w:t>muestran una inclinación a desarrollar intentos de cambios en su manera de actuar, desarrollando planes específicos de acción para dar solución a un conflicto analizando su propia experiencia o la de los demás para afrontar la situación estresante.</w:t>
      </w:r>
      <w:r w:rsidRPr="00F46A29">
        <w:rPr>
          <w:rFonts w:ascii="Times New Roman" w:eastAsiaTheme="minorHAnsi" w:hAnsi="Times New Roman"/>
          <w:lang w:val="es-ES"/>
        </w:rPr>
        <w:t xml:space="preserve"> </w:t>
      </w:r>
      <w:r w:rsidRPr="00F46A29">
        <w:rPr>
          <w:rFonts w:ascii="Times New Roman" w:hAnsi="Times New Roman"/>
          <w:sz w:val="24"/>
          <w:szCs w:val="24"/>
          <w:lang w:val="es-ES"/>
        </w:rPr>
        <w:t xml:space="preserve">, finalmente </w:t>
      </w:r>
      <w:r w:rsidRPr="00F46A29">
        <w:rPr>
          <w:rFonts w:ascii="Times New Roman" w:hAnsi="Times New Roman"/>
          <w:sz w:val="24"/>
          <w:szCs w:val="24"/>
        </w:rPr>
        <w:t>el 47% para los hombres y un 37% para mujeres</w:t>
      </w:r>
      <w:r w:rsidRPr="00F46A29">
        <w:rPr>
          <w:rFonts w:ascii="Times New Roman" w:hAnsi="Times New Roman"/>
          <w:sz w:val="24"/>
          <w:szCs w:val="24"/>
          <w:lang w:val="es-ES"/>
        </w:rPr>
        <w:t xml:space="preserve"> señalan No tener o utilizar la técnica de afrontamiento de concentración del problema. Véase Tabla 3</w:t>
      </w:r>
    </w:p>
    <w:p w:rsidR="008A2580" w:rsidRPr="00F46A29" w:rsidRDefault="008A2580" w:rsidP="00F46A29">
      <w:pPr>
        <w:pStyle w:val="Prrafodelista"/>
        <w:numPr>
          <w:ilvl w:val="0"/>
          <w:numId w:val="10"/>
        </w:numPr>
        <w:spacing w:line="360" w:lineRule="auto"/>
        <w:jc w:val="both"/>
        <w:rPr>
          <w:rFonts w:ascii="Times New Roman" w:hAnsi="Times New Roman"/>
          <w:sz w:val="24"/>
          <w:szCs w:val="24"/>
        </w:rPr>
      </w:pPr>
      <w:r w:rsidRPr="00F46A29">
        <w:rPr>
          <w:rFonts w:ascii="Times New Roman" w:hAnsi="Times New Roman"/>
          <w:b/>
          <w:sz w:val="24"/>
          <w:szCs w:val="24"/>
        </w:rPr>
        <w:t>Bienestar Psicológico:</w:t>
      </w:r>
      <w:r w:rsidRPr="00F46A29">
        <w:rPr>
          <w:rFonts w:ascii="Times New Roman" w:hAnsi="Times New Roman"/>
          <w:sz w:val="24"/>
          <w:szCs w:val="24"/>
        </w:rPr>
        <w:t xml:space="preserve"> </w:t>
      </w:r>
      <w:r w:rsidRPr="00F46A29">
        <w:rPr>
          <w:rFonts w:ascii="Times New Roman" w:hAnsi="Times New Roman"/>
          <w:sz w:val="24"/>
          <w:szCs w:val="24"/>
          <w:lang w:val="es-ES"/>
        </w:rPr>
        <w:t xml:space="preserve">se tiene que </w:t>
      </w:r>
      <w:r w:rsidRPr="00F46A29">
        <w:rPr>
          <w:rFonts w:ascii="Times New Roman" w:hAnsi="Times New Roman"/>
          <w:sz w:val="24"/>
          <w:szCs w:val="24"/>
        </w:rPr>
        <w:t>el 68% para los hombres y un 37% para mujeres</w:t>
      </w:r>
      <w:r w:rsidRPr="00F46A29">
        <w:rPr>
          <w:rFonts w:ascii="Times New Roman" w:hAnsi="Times New Roman"/>
          <w:sz w:val="24"/>
          <w:szCs w:val="24"/>
          <w:lang w:val="es-ES"/>
        </w:rPr>
        <w:t xml:space="preserve"> </w:t>
      </w:r>
      <w:r w:rsidRPr="00F46A29">
        <w:rPr>
          <w:rFonts w:ascii="Times New Roman" w:hAnsi="Times New Roman"/>
          <w:sz w:val="24"/>
          <w:szCs w:val="24"/>
        </w:rPr>
        <w:t>expresan satisfacción general y disfrutan de su vida, considerándose llenos de felicidad. Solo el 26% para los hombres y un 32% para mujeres</w:t>
      </w:r>
      <w:r w:rsidRPr="00F46A29">
        <w:rPr>
          <w:rFonts w:ascii="Times New Roman" w:hAnsi="Times New Roman"/>
          <w:sz w:val="24"/>
          <w:szCs w:val="24"/>
          <w:lang w:val="es-ES"/>
        </w:rPr>
        <w:t xml:space="preserve"> dicen que es moderad </w:t>
      </w:r>
      <w:r w:rsidRPr="00F46A29">
        <w:rPr>
          <w:rFonts w:ascii="Times New Roman" w:hAnsi="Times New Roman"/>
          <w:sz w:val="24"/>
          <w:szCs w:val="24"/>
        </w:rPr>
        <w:t>Bienestar psicológico</w:t>
      </w:r>
      <w:r w:rsidRPr="00F46A29">
        <w:rPr>
          <w:rFonts w:ascii="Times New Roman" w:eastAsiaTheme="minorHAnsi" w:hAnsi="Times New Roman"/>
          <w:lang w:val="es-ES"/>
        </w:rPr>
        <w:t xml:space="preserve"> </w:t>
      </w:r>
      <w:r w:rsidRPr="00F46A29">
        <w:rPr>
          <w:rFonts w:ascii="Times New Roman" w:hAnsi="Times New Roman"/>
          <w:sz w:val="24"/>
          <w:szCs w:val="24"/>
          <w:lang w:val="es-ES"/>
        </w:rPr>
        <w:t xml:space="preserve">y </w:t>
      </w:r>
      <w:r w:rsidRPr="00F46A29">
        <w:rPr>
          <w:rFonts w:ascii="Times New Roman" w:hAnsi="Times New Roman"/>
          <w:sz w:val="24"/>
          <w:szCs w:val="24"/>
        </w:rPr>
        <w:t>el 6% para los hombres y un 26% para mujeres</w:t>
      </w:r>
      <w:r w:rsidRPr="00F46A29">
        <w:rPr>
          <w:rFonts w:ascii="Times New Roman" w:hAnsi="Times New Roman"/>
          <w:sz w:val="24"/>
          <w:szCs w:val="24"/>
          <w:lang w:val="es-ES"/>
        </w:rPr>
        <w:t xml:space="preserve"> solo fue no tienen moderad </w:t>
      </w:r>
      <w:r w:rsidRPr="00F46A29">
        <w:rPr>
          <w:rFonts w:ascii="Times New Roman" w:hAnsi="Times New Roman"/>
          <w:sz w:val="24"/>
          <w:szCs w:val="24"/>
        </w:rPr>
        <w:t>Bienestar psicológico</w:t>
      </w:r>
      <w:r w:rsidRPr="00F46A29">
        <w:rPr>
          <w:rFonts w:ascii="Times New Roman" w:hAnsi="Times New Roman"/>
          <w:sz w:val="24"/>
          <w:szCs w:val="24"/>
          <w:lang w:val="es-ES"/>
        </w:rPr>
        <w:t xml:space="preserve"> experimentan</w:t>
      </w:r>
      <w:r w:rsidRPr="00F46A29">
        <w:rPr>
          <w:rFonts w:ascii="Times New Roman" w:hAnsi="Times New Roman"/>
          <w:sz w:val="24"/>
          <w:szCs w:val="24"/>
        </w:rPr>
        <w:t xml:space="preserve"> falta generalizada de bienestar en su vida, esto manifiesta un riesgo hacia su salud.</w:t>
      </w:r>
      <w:r w:rsidRPr="00F46A29">
        <w:rPr>
          <w:rFonts w:ascii="Times New Roman" w:eastAsiaTheme="minorHAnsi" w:hAnsi="Times New Roman"/>
        </w:rPr>
        <w:t xml:space="preserve"> </w:t>
      </w:r>
      <w:r w:rsidRPr="00F46A29">
        <w:rPr>
          <w:rFonts w:ascii="Times New Roman" w:hAnsi="Times New Roman"/>
          <w:sz w:val="24"/>
          <w:szCs w:val="24"/>
        </w:rPr>
        <w:t xml:space="preserve">. </w:t>
      </w:r>
      <w:r w:rsidRPr="00F46A29">
        <w:rPr>
          <w:rFonts w:ascii="Times New Roman" w:hAnsi="Times New Roman"/>
          <w:bCs/>
          <w:sz w:val="24"/>
          <w:szCs w:val="24"/>
        </w:rPr>
        <w:t>Véase figura 8</w:t>
      </w:r>
    </w:p>
    <w:p w:rsidR="008A2580" w:rsidRDefault="008A2580" w:rsidP="00F46A29">
      <w:pPr>
        <w:spacing w:line="360" w:lineRule="auto"/>
        <w:jc w:val="both"/>
        <w:rPr>
          <w:rFonts w:ascii="Times New Roman" w:hAnsi="Times New Roman"/>
          <w:bCs/>
          <w:sz w:val="24"/>
          <w:szCs w:val="24"/>
        </w:rPr>
      </w:pPr>
      <w:r w:rsidRPr="00F46A29">
        <w:rPr>
          <w:rFonts w:ascii="Times New Roman" w:hAnsi="Times New Roman"/>
          <w:b/>
          <w:sz w:val="24"/>
          <w:szCs w:val="24"/>
        </w:rPr>
        <w:t>Sugerencias.</w:t>
      </w:r>
      <w:r w:rsidRPr="00F46A29">
        <w:rPr>
          <w:rFonts w:ascii="Times New Roman" w:hAnsi="Times New Roman"/>
          <w:sz w:val="24"/>
          <w:szCs w:val="24"/>
        </w:rPr>
        <w:t xml:space="preserve"> </w:t>
      </w:r>
      <w:r w:rsidRPr="00F46A29">
        <w:rPr>
          <w:rFonts w:ascii="Times New Roman" w:hAnsi="Times New Roman"/>
          <w:bCs/>
          <w:sz w:val="24"/>
          <w:szCs w:val="24"/>
        </w:rPr>
        <w:t>Aprender a decir “no”,</w:t>
      </w:r>
      <w:r w:rsidRPr="00F46A29">
        <w:rPr>
          <w:rFonts w:ascii="Times New Roman" w:hAnsi="Times New Roman"/>
          <w:sz w:val="24"/>
          <w:szCs w:val="24"/>
        </w:rPr>
        <w:t xml:space="preserve"> </w:t>
      </w:r>
      <w:r w:rsidRPr="00F46A29">
        <w:rPr>
          <w:rFonts w:ascii="Times New Roman" w:hAnsi="Times New Roman"/>
          <w:bCs/>
          <w:sz w:val="24"/>
          <w:szCs w:val="24"/>
        </w:rPr>
        <w:t xml:space="preserve">no ser perfeccionista, aceptar lo inevitable, reconsiderar los “debería…” de su vida, tomar conciencia de que no puede cambiar a los demás, sólo a usted mismo, Seleccionar la información para evitar saturarse,, no magnificar ni subestimar los problemas, aceptar que no es posible tener todo lo que se desea, aprender </w:t>
      </w:r>
      <w:r w:rsidRPr="00F46A29">
        <w:rPr>
          <w:rFonts w:ascii="Times New Roman" w:hAnsi="Times New Roman"/>
          <w:bCs/>
          <w:sz w:val="24"/>
          <w:szCs w:val="24"/>
        </w:rPr>
        <w:lastRenderedPageBreak/>
        <w:t>a identi</w:t>
      </w:r>
      <w:r w:rsidR="00741B9C">
        <w:rPr>
          <w:rFonts w:ascii="Times New Roman" w:hAnsi="Times New Roman"/>
          <w:bCs/>
          <w:sz w:val="24"/>
          <w:szCs w:val="24"/>
        </w:rPr>
        <w:t xml:space="preserve">ficar lo </w:t>
      </w:r>
      <w:r w:rsidRPr="00F46A29">
        <w:rPr>
          <w:rFonts w:ascii="Times New Roman" w:hAnsi="Times New Roman"/>
          <w:bCs/>
          <w:sz w:val="24"/>
          <w:szCs w:val="24"/>
        </w:rPr>
        <w:t>realmente importante, saber perdonarse a sí mismo y a los demás, ver las situaciones críticas como una oportunidad. Considerar antes de salir a trabajar la planeación de su tiempo, tomar en cuenta la lista de tareas que ha programado realizar, Estando en su trabajo, tomar en cuenta la planeación de sus tareas asumiendo que está poniendo todo de su parte y si hay alguna que no alcanzo a realizar aceptar que no fue por negligencia, dese un tiempo de descanso, distrayéndose con alguna actividad que le agrade, consideré importante tener organizado su lugar de trabajo. Al finalizar su día de trabajo realice actividades que lo hagan sentir sano y feliz.</w:t>
      </w:r>
    </w:p>
    <w:p w:rsidR="00741B9C" w:rsidRDefault="00741B9C" w:rsidP="00F46A29">
      <w:pPr>
        <w:spacing w:line="360" w:lineRule="auto"/>
        <w:jc w:val="both"/>
        <w:rPr>
          <w:rFonts w:ascii="Times New Roman" w:hAnsi="Times New Roman"/>
          <w:bCs/>
          <w:sz w:val="24"/>
          <w:szCs w:val="24"/>
        </w:rPr>
      </w:pPr>
    </w:p>
    <w:p w:rsidR="00741B9C" w:rsidRDefault="00741B9C" w:rsidP="00F46A29">
      <w:pPr>
        <w:spacing w:line="360" w:lineRule="auto"/>
        <w:jc w:val="both"/>
        <w:rPr>
          <w:rFonts w:ascii="Times New Roman" w:hAnsi="Times New Roman"/>
          <w:bCs/>
          <w:sz w:val="24"/>
          <w:szCs w:val="24"/>
        </w:rPr>
      </w:pPr>
    </w:p>
    <w:p w:rsidR="00741B9C" w:rsidRDefault="00741B9C" w:rsidP="00F46A29">
      <w:pPr>
        <w:spacing w:line="360" w:lineRule="auto"/>
        <w:jc w:val="both"/>
        <w:rPr>
          <w:rFonts w:ascii="Times New Roman" w:hAnsi="Times New Roman"/>
          <w:bCs/>
          <w:sz w:val="24"/>
          <w:szCs w:val="24"/>
        </w:rPr>
      </w:pPr>
    </w:p>
    <w:p w:rsidR="00741B9C" w:rsidRDefault="00741B9C" w:rsidP="00F46A29">
      <w:pPr>
        <w:spacing w:line="360" w:lineRule="auto"/>
        <w:jc w:val="both"/>
        <w:rPr>
          <w:rFonts w:ascii="Times New Roman" w:hAnsi="Times New Roman"/>
          <w:bCs/>
          <w:sz w:val="24"/>
          <w:szCs w:val="24"/>
        </w:rPr>
      </w:pPr>
    </w:p>
    <w:p w:rsidR="00741B9C" w:rsidRDefault="00741B9C" w:rsidP="00F46A29">
      <w:pPr>
        <w:spacing w:line="360" w:lineRule="auto"/>
        <w:jc w:val="both"/>
        <w:rPr>
          <w:rFonts w:ascii="Times New Roman" w:hAnsi="Times New Roman"/>
          <w:bCs/>
          <w:sz w:val="24"/>
          <w:szCs w:val="24"/>
        </w:rPr>
      </w:pPr>
    </w:p>
    <w:p w:rsidR="00741B9C" w:rsidRDefault="00741B9C" w:rsidP="00F46A29">
      <w:pPr>
        <w:spacing w:line="360" w:lineRule="auto"/>
        <w:jc w:val="both"/>
        <w:rPr>
          <w:rFonts w:ascii="Times New Roman" w:hAnsi="Times New Roman"/>
          <w:bCs/>
          <w:sz w:val="24"/>
          <w:szCs w:val="24"/>
        </w:rPr>
      </w:pPr>
    </w:p>
    <w:p w:rsidR="00741B9C" w:rsidRDefault="00741B9C" w:rsidP="00F46A29">
      <w:pPr>
        <w:spacing w:line="360" w:lineRule="auto"/>
        <w:jc w:val="both"/>
        <w:rPr>
          <w:rFonts w:ascii="Times New Roman" w:hAnsi="Times New Roman"/>
          <w:bCs/>
          <w:sz w:val="24"/>
          <w:szCs w:val="24"/>
        </w:rPr>
      </w:pPr>
    </w:p>
    <w:p w:rsidR="00741B9C" w:rsidRDefault="00741B9C" w:rsidP="00F46A29">
      <w:pPr>
        <w:spacing w:line="360" w:lineRule="auto"/>
        <w:jc w:val="both"/>
        <w:rPr>
          <w:rFonts w:ascii="Times New Roman" w:hAnsi="Times New Roman"/>
          <w:bCs/>
          <w:sz w:val="24"/>
          <w:szCs w:val="24"/>
        </w:rPr>
      </w:pPr>
    </w:p>
    <w:p w:rsidR="00741B9C" w:rsidRDefault="00741B9C" w:rsidP="00F46A29">
      <w:pPr>
        <w:spacing w:line="360" w:lineRule="auto"/>
        <w:jc w:val="both"/>
        <w:rPr>
          <w:rFonts w:ascii="Times New Roman" w:hAnsi="Times New Roman"/>
          <w:bCs/>
          <w:sz w:val="24"/>
          <w:szCs w:val="24"/>
        </w:rPr>
      </w:pPr>
    </w:p>
    <w:p w:rsidR="00741B9C" w:rsidRDefault="00741B9C" w:rsidP="00F46A29">
      <w:pPr>
        <w:spacing w:line="360" w:lineRule="auto"/>
        <w:jc w:val="both"/>
        <w:rPr>
          <w:rFonts w:ascii="Times New Roman" w:hAnsi="Times New Roman"/>
          <w:bCs/>
          <w:sz w:val="24"/>
          <w:szCs w:val="24"/>
        </w:rPr>
      </w:pPr>
    </w:p>
    <w:p w:rsidR="00741B9C" w:rsidRDefault="00741B9C" w:rsidP="00F46A29">
      <w:pPr>
        <w:spacing w:line="360" w:lineRule="auto"/>
        <w:jc w:val="both"/>
        <w:rPr>
          <w:rFonts w:ascii="Times New Roman" w:hAnsi="Times New Roman"/>
          <w:bCs/>
          <w:sz w:val="24"/>
          <w:szCs w:val="24"/>
        </w:rPr>
      </w:pPr>
    </w:p>
    <w:p w:rsidR="00741B9C" w:rsidRDefault="00741B9C" w:rsidP="00F46A29">
      <w:pPr>
        <w:spacing w:line="360" w:lineRule="auto"/>
        <w:jc w:val="both"/>
        <w:rPr>
          <w:rFonts w:ascii="Times New Roman" w:hAnsi="Times New Roman"/>
          <w:bCs/>
          <w:sz w:val="24"/>
          <w:szCs w:val="24"/>
        </w:rPr>
      </w:pPr>
    </w:p>
    <w:p w:rsidR="00741B9C" w:rsidRDefault="00741B9C" w:rsidP="00F46A29">
      <w:pPr>
        <w:spacing w:line="360" w:lineRule="auto"/>
        <w:jc w:val="both"/>
        <w:rPr>
          <w:rFonts w:ascii="Times New Roman" w:hAnsi="Times New Roman"/>
          <w:bCs/>
          <w:sz w:val="24"/>
          <w:szCs w:val="24"/>
        </w:rPr>
      </w:pPr>
    </w:p>
    <w:p w:rsidR="00741B9C" w:rsidRDefault="00741B9C" w:rsidP="00F46A29">
      <w:pPr>
        <w:spacing w:line="360" w:lineRule="auto"/>
        <w:jc w:val="both"/>
        <w:rPr>
          <w:rFonts w:ascii="Times New Roman" w:hAnsi="Times New Roman"/>
          <w:bCs/>
          <w:sz w:val="24"/>
          <w:szCs w:val="24"/>
        </w:rPr>
      </w:pPr>
    </w:p>
    <w:p w:rsidR="00741B9C" w:rsidRDefault="00741B9C" w:rsidP="00F46A29">
      <w:pPr>
        <w:spacing w:line="360" w:lineRule="auto"/>
        <w:jc w:val="both"/>
        <w:rPr>
          <w:rFonts w:ascii="Times New Roman" w:hAnsi="Times New Roman"/>
          <w:bCs/>
          <w:sz w:val="24"/>
          <w:szCs w:val="24"/>
        </w:rPr>
      </w:pPr>
    </w:p>
    <w:p w:rsidR="00741B9C" w:rsidRDefault="00741B9C" w:rsidP="00F46A29">
      <w:pPr>
        <w:spacing w:line="360" w:lineRule="auto"/>
        <w:jc w:val="both"/>
        <w:rPr>
          <w:rFonts w:ascii="Times New Roman" w:hAnsi="Times New Roman"/>
          <w:bCs/>
          <w:sz w:val="24"/>
          <w:szCs w:val="24"/>
        </w:rPr>
      </w:pPr>
    </w:p>
    <w:p w:rsidR="00741B9C" w:rsidRDefault="00741B9C" w:rsidP="00F46A29">
      <w:pPr>
        <w:spacing w:line="360" w:lineRule="auto"/>
        <w:jc w:val="both"/>
        <w:rPr>
          <w:rFonts w:ascii="Arial" w:hAnsi="Arial" w:cs="Arial"/>
          <w:bCs/>
          <w:sz w:val="24"/>
          <w:szCs w:val="24"/>
        </w:rPr>
      </w:pPr>
    </w:p>
    <w:p w:rsidR="00C004CF" w:rsidRPr="00F46A29" w:rsidRDefault="00F46A29" w:rsidP="00F46A29">
      <w:pPr>
        <w:spacing w:line="480" w:lineRule="auto"/>
        <w:rPr>
          <w:rFonts w:eastAsia="Times New Roman" w:cs="Calibri"/>
          <w:color w:val="7030A0"/>
          <w:sz w:val="28"/>
          <w:szCs w:val="28"/>
          <w:lang w:val="es-ES" w:eastAsia="es-ES"/>
        </w:rPr>
      </w:pPr>
      <w:r w:rsidRPr="00F46A29">
        <w:rPr>
          <w:rFonts w:eastAsia="Times New Roman" w:cs="Calibri"/>
          <w:color w:val="7030A0"/>
          <w:sz w:val="28"/>
          <w:szCs w:val="28"/>
          <w:lang w:val="es-ES" w:eastAsia="es-ES"/>
        </w:rPr>
        <w:lastRenderedPageBreak/>
        <w:t>Bibliografía</w:t>
      </w:r>
    </w:p>
    <w:p w:rsidR="00C004CF" w:rsidRPr="00F46A29" w:rsidRDefault="00C004CF" w:rsidP="00F46A29">
      <w:pPr>
        <w:spacing w:line="360" w:lineRule="auto"/>
        <w:ind w:left="851" w:hanging="851"/>
        <w:jc w:val="both"/>
        <w:rPr>
          <w:rFonts w:ascii="Times New Roman" w:hAnsi="Times New Roman"/>
          <w:sz w:val="24"/>
          <w:szCs w:val="24"/>
        </w:rPr>
      </w:pPr>
      <w:proofErr w:type="spellStart"/>
      <w:r w:rsidRPr="00F46A29">
        <w:rPr>
          <w:rFonts w:ascii="Times New Roman" w:hAnsi="Times New Roman"/>
          <w:sz w:val="24"/>
          <w:szCs w:val="24"/>
        </w:rPr>
        <w:t>Furnham</w:t>
      </w:r>
      <w:proofErr w:type="spellEnd"/>
      <w:r w:rsidRPr="00F46A29">
        <w:rPr>
          <w:rFonts w:ascii="Times New Roman" w:hAnsi="Times New Roman"/>
          <w:sz w:val="24"/>
          <w:szCs w:val="24"/>
        </w:rPr>
        <w:t xml:space="preserve">, Adrián (2009) </w:t>
      </w:r>
      <w:r w:rsidRPr="00F46A29">
        <w:rPr>
          <w:rFonts w:ascii="Times New Roman" w:hAnsi="Times New Roman"/>
          <w:i/>
          <w:sz w:val="24"/>
          <w:szCs w:val="24"/>
        </w:rPr>
        <w:t>Psicología Organizacional: el comportamiento del individuo en las organizaciones</w:t>
      </w:r>
      <w:r w:rsidRPr="00F46A29">
        <w:rPr>
          <w:rFonts w:ascii="Times New Roman" w:hAnsi="Times New Roman"/>
          <w:sz w:val="24"/>
          <w:szCs w:val="24"/>
        </w:rPr>
        <w:t>.  México. Editorial Alfa omega.</w:t>
      </w:r>
    </w:p>
    <w:p w:rsidR="00C004CF" w:rsidRPr="00F46A29" w:rsidRDefault="00C004CF" w:rsidP="00F46A29">
      <w:pPr>
        <w:spacing w:line="360" w:lineRule="auto"/>
        <w:ind w:left="851" w:hanging="851"/>
        <w:jc w:val="both"/>
        <w:rPr>
          <w:rFonts w:ascii="Times New Roman" w:hAnsi="Times New Roman"/>
          <w:sz w:val="24"/>
          <w:szCs w:val="24"/>
        </w:rPr>
      </w:pPr>
      <w:r w:rsidRPr="00F46A29">
        <w:rPr>
          <w:rFonts w:ascii="Times New Roman" w:hAnsi="Times New Roman"/>
          <w:sz w:val="24"/>
          <w:szCs w:val="24"/>
        </w:rPr>
        <w:t>Hernández, S.R, Fernández C.F, Baptista L.P. (2010</w:t>
      </w:r>
      <w:r w:rsidRPr="00F46A29">
        <w:rPr>
          <w:rFonts w:ascii="Times New Roman" w:hAnsi="Times New Roman"/>
          <w:i/>
          <w:sz w:val="24"/>
          <w:szCs w:val="24"/>
        </w:rPr>
        <w:t>) Metodología de la investigación</w:t>
      </w:r>
      <w:r w:rsidRPr="00F46A29">
        <w:rPr>
          <w:rFonts w:ascii="Times New Roman" w:hAnsi="Times New Roman"/>
          <w:sz w:val="24"/>
          <w:szCs w:val="24"/>
        </w:rPr>
        <w:t>. México. Editorial Mc Graw Hill Quinta edición.</w:t>
      </w:r>
    </w:p>
    <w:p w:rsidR="00C004CF" w:rsidRPr="00F46A29" w:rsidRDefault="00C004CF" w:rsidP="00F46A29">
      <w:pPr>
        <w:spacing w:line="360" w:lineRule="auto"/>
        <w:ind w:left="851" w:hanging="851"/>
        <w:jc w:val="both"/>
        <w:rPr>
          <w:rFonts w:ascii="Times New Roman" w:hAnsi="Times New Roman"/>
          <w:sz w:val="24"/>
          <w:szCs w:val="24"/>
        </w:rPr>
      </w:pPr>
      <w:proofErr w:type="spellStart"/>
      <w:r w:rsidRPr="00F46A29">
        <w:rPr>
          <w:rFonts w:ascii="Times New Roman" w:hAnsi="Times New Roman"/>
          <w:sz w:val="24"/>
          <w:szCs w:val="24"/>
        </w:rPr>
        <w:t>Ivancevich</w:t>
      </w:r>
      <w:proofErr w:type="spellEnd"/>
      <w:r w:rsidRPr="00F46A29">
        <w:rPr>
          <w:rFonts w:ascii="Times New Roman" w:hAnsi="Times New Roman"/>
          <w:sz w:val="24"/>
          <w:szCs w:val="24"/>
        </w:rPr>
        <w:t xml:space="preserve">, John  M (1989) </w:t>
      </w:r>
      <w:r w:rsidRPr="00F46A29">
        <w:rPr>
          <w:rFonts w:ascii="Times New Roman" w:hAnsi="Times New Roman"/>
          <w:i/>
          <w:sz w:val="24"/>
          <w:szCs w:val="24"/>
        </w:rPr>
        <w:t>Estrés y trabajo: una perspectiva gerencial 2da edición</w:t>
      </w:r>
      <w:r w:rsidRPr="00F46A29">
        <w:rPr>
          <w:rFonts w:ascii="Times New Roman" w:hAnsi="Times New Roman"/>
          <w:sz w:val="24"/>
          <w:szCs w:val="24"/>
        </w:rPr>
        <w:t>. México: editorial trillas.</w:t>
      </w:r>
    </w:p>
    <w:p w:rsidR="00C004CF" w:rsidRPr="00F46A29" w:rsidRDefault="00C004CF" w:rsidP="00F46A29">
      <w:pPr>
        <w:spacing w:line="360" w:lineRule="auto"/>
        <w:ind w:left="851" w:hanging="851"/>
        <w:jc w:val="both"/>
        <w:rPr>
          <w:rFonts w:ascii="Times New Roman" w:hAnsi="Times New Roman"/>
          <w:sz w:val="24"/>
          <w:szCs w:val="24"/>
          <w:lang w:val="es-ES_tradnl"/>
        </w:rPr>
      </w:pPr>
      <w:r w:rsidRPr="00F46A29">
        <w:rPr>
          <w:rFonts w:ascii="Times New Roman" w:hAnsi="Times New Roman"/>
          <w:sz w:val="24"/>
          <w:szCs w:val="24"/>
          <w:lang w:val="es-ES_tradnl"/>
        </w:rPr>
        <w:t xml:space="preserve">José María </w:t>
      </w:r>
      <w:proofErr w:type="spellStart"/>
      <w:r w:rsidRPr="00F46A29">
        <w:rPr>
          <w:rFonts w:ascii="Times New Roman" w:hAnsi="Times New Roman"/>
          <w:sz w:val="24"/>
          <w:szCs w:val="24"/>
          <w:lang w:val="es-ES_tradnl"/>
        </w:rPr>
        <w:t>Peiró</w:t>
      </w:r>
      <w:proofErr w:type="spellEnd"/>
      <w:r w:rsidRPr="00F46A29">
        <w:rPr>
          <w:rFonts w:ascii="Times New Roman" w:hAnsi="Times New Roman"/>
          <w:sz w:val="24"/>
          <w:szCs w:val="24"/>
          <w:lang w:val="es-ES_tradnl"/>
        </w:rPr>
        <w:t xml:space="preserve"> Silla (1999) </w:t>
      </w:r>
      <w:r w:rsidRPr="00F46A29">
        <w:rPr>
          <w:rFonts w:ascii="Times New Roman" w:hAnsi="Times New Roman"/>
          <w:i/>
          <w:sz w:val="24"/>
          <w:szCs w:val="24"/>
          <w:lang w:val="es-ES_tradnl"/>
        </w:rPr>
        <w:t>Desencadenantes del estrés laboral</w:t>
      </w:r>
      <w:r w:rsidRPr="00F46A29">
        <w:rPr>
          <w:rFonts w:ascii="Times New Roman" w:hAnsi="Times New Roman"/>
          <w:sz w:val="24"/>
          <w:szCs w:val="24"/>
          <w:lang w:val="es-ES_tradnl"/>
        </w:rPr>
        <w:t>. España. Ediciones Pirámide.</w:t>
      </w:r>
    </w:p>
    <w:p w:rsidR="00C004CF" w:rsidRPr="00F46A29" w:rsidRDefault="00C004CF" w:rsidP="00F46A29">
      <w:pPr>
        <w:spacing w:line="360" w:lineRule="auto"/>
        <w:ind w:left="851" w:hanging="851"/>
        <w:jc w:val="both"/>
        <w:rPr>
          <w:rFonts w:ascii="Times New Roman" w:hAnsi="Times New Roman"/>
          <w:sz w:val="24"/>
          <w:szCs w:val="24"/>
        </w:rPr>
      </w:pPr>
      <w:r w:rsidRPr="00F46A29">
        <w:rPr>
          <w:rFonts w:ascii="Times New Roman" w:hAnsi="Times New Roman"/>
          <w:sz w:val="24"/>
          <w:szCs w:val="24"/>
        </w:rPr>
        <w:t>Lacan. J (1992) El seminario de Jaques Lacan. Libro 16 “De un otro al otro”. Barcelona España. Editorial Paidós Ibérica, S.A.</w:t>
      </w:r>
    </w:p>
    <w:p w:rsidR="00EE0342" w:rsidRPr="00F46A29" w:rsidRDefault="00EE0342" w:rsidP="00F46A29">
      <w:pPr>
        <w:spacing w:line="360" w:lineRule="auto"/>
        <w:ind w:left="851" w:hanging="851"/>
        <w:jc w:val="both"/>
        <w:rPr>
          <w:rFonts w:ascii="Times New Roman" w:hAnsi="Times New Roman"/>
          <w:sz w:val="24"/>
          <w:szCs w:val="24"/>
        </w:rPr>
      </w:pPr>
      <w:r w:rsidRPr="00F46A29">
        <w:rPr>
          <w:rFonts w:ascii="Times New Roman" w:hAnsi="Times New Roman"/>
          <w:sz w:val="24"/>
          <w:szCs w:val="24"/>
        </w:rPr>
        <w:t xml:space="preserve">Organización Internacional del Trabajo (2015) “Día Mundial de la Seguridad y Salud en el Trabajo - 28 de abril” Recuperado de </w:t>
      </w:r>
      <w:hyperlink r:id="rId18" w:history="1">
        <w:r w:rsidRPr="00F46A29">
          <w:rPr>
            <w:rStyle w:val="Hipervnculo"/>
            <w:rFonts w:ascii="Times New Roman" w:hAnsi="Times New Roman"/>
            <w:sz w:val="24"/>
            <w:szCs w:val="24"/>
          </w:rPr>
          <w:t>http://www.ilo.org/global/topics/safety-and-health-at-work/lang--en/index.htm</w:t>
        </w:r>
      </w:hyperlink>
      <w:r w:rsidRPr="00F46A29">
        <w:rPr>
          <w:rFonts w:ascii="Times New Roman" w:hAnsi="Times New Roman"/>
          <w:sz w:val="24"/>
          <w:szCs w:val="24"/>
        </w:rPr>
        <w:t xml:space="preserve"> </w:t>
      </w:r>
    </w:p>
    <w:p w:rsidR="00C004CF" w:rsidRPr="00F46A29" w:rsidRDefault="00C004CF" w:rsidP="00F46A29">
      <w:pPr>
        <w:spacing w:line="360" w:lineRule="auto"/>
        <w:ind w:left="851" w:hanging="851"/>
        <w:jc w:val="both"/>
        <w:rPr>
          <w:rFonts w:ascii="Times New Roman" w:hAnsi="Times New Roman"/>
          <w:sz w:val="24"/>
          <w:szCs w:val="24"/>
        </w:rPr>
      </w:pPr>
      <w:proofErr w:type="spellStart"/>
      <w:r w:rsidRPr="00F46A29">
        <w:rPr>
          <w:rFonts w:ascii="Times New Roman" w:hAnsi="Times New Roman"/>
          <w:sz w:val="24"/>
          <w:szCs w:val="24"/>
        </w:rPr>
        <w:t>Robbins</w:t>
      </w:r>
      <w:proofErr w:type="spellEnd"/>
      <w:r w:rsidRPr="00F46A29">
        <w:rPr>
          <w:rFonts w:ascii="Times New Roman" w:hAnsi="Times New Roman"/>
          <w:sz w:val="24"/>
          <w:szCs w:val="24"/>
        </w:rPr>
        <w:t xml:space="preserve">. S, Timothy A. (2005) </w:t>
      </w:r>
      <w:r w:rsidRPr="00F46A29">
        <w:rPr>
          <w:rFonts w:ascii="Times New Roman" w:hAnsi="Times New Roman"/>
          <w:i/>
          <w:sz w:val="24"/>
          <w:szCs w:val="24"/>
        </w:rPr>
        <w:t>Comportamiento Organizacional</w:t>
      </w:r>
      <w:r w:rsidRPr="00F46A29">
        <w:rPr>
          <w:rFonts w:ascii="Times New Roman" w:hAnsi="Times New Roman"/>
          <w:sz w:val="24"/>
          <w:szCs w:val="24"/>
        </w:rPr>
        <w:t>. México. Editorial Pearson, 13° edición.</w:t>
      </w:r>
    </w:p>
    <w:p w:rsidR="00C004CF" w:rsidRPr="00F46A29" w:rsidRDefault="00C004CF" w:rsidP="00F46A29">
      <w:pPr>
        <w:spacing w:line="360" w:lineRule="auto"/>
        <w:ind w:left="851" w:hanging="851"/>
        <w:jc w:val="both"/>
        <w:rPr>
          <w:rFonts w:ascii="Times New Roman" w:hAnsi="Times New Roman"/>
          <w:sz w:val="24"/>
          <w:szCs w:val="24"/>
        </w:rPr>
      </w:pPr>
      <w:r w:rsidRPr="00F46A29">
        <w:rPr>
          <w:rFonts w:ascii="Times New Roman" w:hAnsi="Times New Roman"/>
          <w:sz w:val="24"/>
          <w:szCs w:val="24"/>
        </w:rPr>
        <w:t>Sánchez,  C.,  y  Martínez,  S.  (2014).  “Condiciones  de  trabajo  de  docentes  universitarios,  satisfacción, exigencias laborales y daños a la salud”, en:  Salud de los trabajadores,  Vol. 22(1), enero-junio, México, pp. 19-28.</w:t>
      </w:r>
    </w:p>
    <w:p w:rsidR="00C004CF" w:rsidRPr="00F46A29" w:rsidRDefault="00C004CF" w:rsidP="00F46A29">
      <w:pPr>
        <w:spacing w:line="360" w:lineRule="auto"/>
        <w:ind w:left="851" w:hanging="851"/>
        <w:jc w:val="both"/>
        <w:rPr>
          <w:rFonts w:ascii="Times New Roman" w:hAnsi="Times New Roman"/>
          <w:sz w:val="24"/>
          <w:szCs w:val="24"/>
        </w:rPr>
      </w:pPr>
      <w:r w:rsidRPr="00F46A29">
        <w:rPr>
          <w:rFonts w:ascii="Times New Roman" w:hAnsi="Times New Roman"/>
          <w:sz w:val="24"/>
          <w:szCs w:val="24"/>
        </w:rPr>
        <w:t xml:space="preserve">Santiago, J; </w:t>
      </w:r>
      <w:proofErr w:type="spellStart"/>
      <w:r w:rsidRPr="00F46A29">
        <w:rPr>
          <w:rFonts w:ascii="Times New Roman" w:hAnsi="Times New Roman"/>
          <w:sz w:val="24"/>
          <w:szCs w:val="24"/>
        </w:rPr>
        <w:t>Tornay</w:t>
      </w:r>
      <w:proofErr w:type="spellEnd"/>
      <w:r w:rsidRPr="00F46A29">
        <w:rPr>
          <w:rFonts w:ascii="Times New Roman" w:hAnsi="Times New Roman"/>
          <w:sz w:val="24"/>
          <w:szCs w:val="24"/>
        </w:rPr>
        <w:t>, F; Gómez, E. (1999) Procesos Psicológicos Básicos. España. Editorial Mc Graw Hill.</w:t>
      </w:r>
    </w:p>
    <w:p w:rsidR="00C004CF" w:rsidRPr="00F46A29" w:rsidRDefault="00C004CF" w:rsidP="00F46A29">
      <w:pPr>
        <w:spacing w:line="360" w:lineRule="auto"/>
        <w:ind w:left="851" w:hanging="851"/>
        <w:jc w:val="both"/>
        <w:rPr>
          <w:rFonts w:ascii="Times New Roman" w:hAnsi="Times New Roman"/>
          <w:sz w:val="24"/>
          <w:szCs w:val="24"/>
          <w:lang w:val="es-ES"/>
        </w:rPr>
      </w:pPr>
      <w:r w:rsidRPr="00F46A29">
        <w:rPr>
          <w:rFonts w:ascii="Times New Roman" w:hAnsi="Times New Roman"/>
          <w:sz w:val="24"/>
          <w:szCs w:val="24"/>
        </w:rPr>
        <w:t xml:space="preserve">Stephen W, Cooper L (2004) Manejo del estrés en el trabajo. Plan de acción detallado para profesionales. </w:t>
      </w:r>
      <w:r w:rsidRPr="00F46A29">
        <w:rPr>
          <w:rFonts w:ascii="Times New Roman" w:hAnsi="Times New Roman"/>
          <w:sz w:val="24"/>
          <w:szCs w:val="24"/>
          <w:lang w:val="es-ES"/>
        </w:rPr>
        <w:t>México. Editorial: Manual Moderno.</w:t>
      </w:r>
    </w:p>
    <w:p w:rsidR="00C004CF" w:rsidRPr="00F46A29" w:rsidRDefault="00C004CF" w:rsidP="00F46A29">
      <w:pPr>
        <w:spacing w:line="360" w:lineRule="auto"/>
        <w:ind w:left="851" w:hanging="851"/>
        <w:jc w:val="both"/>
        <w:rPr>
          <w:rFonts w:ascii="Times New Roman" w:hAnsi="Times New Roman"/>
          <w:sz w:val="24"/>
          <w:szCs w:val="24"/>
        </w:rPr>
      </w:pPr>
      <w:r w:rsidRPr="00F46A29">
        <w:rPr>
          <w:rFonts w:ascii="Times New Roman" w:hAnsi="Times New Roman"/>
          <w:sz w:val="24"/>
          <w:szCs w:val="24"/>
        </w:rPr>
        <w:t>Vygotsky, L. S. (1978). </w:t>
      </w:r>
      <w:r w:rsidRPr="00F46A29">
        <w:rPr>
          <w:rFonts w:ascii="Times New Roman" w:hAnsi="Times New Roman"/>
          <w:iCs/>
          <w:sz w:val="24"/>
          <w:szCs w:val="24"/>
        </w:rPr>
        <w:t>Pensamiento y lenguaje</w:t>
      </w:r>
      <w:r w:rsidRPr="00F46A29">
        <w:rPr>
          <w:rFonts w:ascii="Times New Roman" w:hAnsi="Times New Roman"/>
          <w:sz w:val="24"/>
          <w:szCs w:val="24"/>
        </w:rPr>
        <w:t>. Madrid. Editorial: Paidós.</w:t>
      </w:r>
    </w:p>
    <w:p w:rsidR="008A2580" w:rsidRDefault="00C004CF" w:rsidP="00F46A29">
      <w:pPr>
        <w:spacing w:line="360" w:lineRule="auto"/>
        <w:ind w:left="851" w:hanging="851"/>
        <w:jc w:val="both"/>
        <w:rPr>
          <w:rFonts w:ascii="Times New Roman" w:hAnsi="Times New Roman"/>
          <w:b/>
          <w:bCs/>
          <w:i/>
          <w:iCs/>
          <w:sz w:val="24"/>
          <w:szCs w:val="24"/>
          <w:lang w:eastAsia="es-MX"/>
        </w:rPr>
      </w:pPr>
      <w:proofErr w:type="spellStart"/>
      <w:r w:rsidRPr="00F46A29">
        <w:rPr>
          <w:rFonts w:ascii="Times New Roman" w:hAnsi="Times New Roman"/>
          <w:sz w:val="24"/>
          <w:szCs w:val="24"/>
        </w:rPr>
        <w:t>Troch</w:t>
      </w:r>
      <w:proofErr w:type="spellEnd"/>
      <w:r w:rsidRPr="00F46A29">
        <w:rPr>
          <w:rFonts w:ascii="Times New Roman" w:hAnsi="Times New Roman"/>
          <w:sz w:val="24"/>
          <w:szCs w:val="24"/>
        </w:rPr>
        <w:t>, A. (1982) El estrés y la personalidad. Barcelona. Editorial: Herder.</w:t>
      </w:r>
    </w:p>
    <w:sectPr w:rsidR="008A2580">
      <w:headerReference w:type="default" r:id="rId19"/>
      <w:footerReference w:type="default" r:id="rId2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B1F" w:rsidRDefault="004F1B1F" w:rsidP="00F46A29">
      <w:pPr>
        <w:spacing w:after="0" w:line="240" w:lineRule="auto"/>
      </w:pPr>
      <w:r>
        <w:separator/>
      </w:r>
    </w:p>
  </w:endnote>
  <w:endnote w:type="continuationSeparator" w:id="0">
    <w:p w:rsidR="004F1B1F" w:rsidRDefault="004F1B1F" w:rsidP="00F46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A29" w:rsidRDefault="00F46A29" w:rsidP="00F46A29">
    <w:pPr>
      <w:pStyle w:val="Piedepgina"/>
      <w:jc w:val="center"/>
    </w:pPr>
    <w:r w:rsidRPr="00560476">
      <w:rPr>
        <w:rFonts w:cstheme="minorHAnsi"/>
        <w:b/>
      </w:rPr>
      <w:t xml:space="preserve">Vol. </w:t>
    </w:r>
    <w:r>
      <w:rPr>
        <w:rFonts w:cstheme="minorHAnsi"/>
        <w:b/>
      </w:rPr>
      <w:t>5</w:t>
    </w:r>
    <w:r w:rsidRPr="00560476">
      <w:rPr>
        <w:rFonts w:cstheme="minorHAnsi"/>
        <w:b/>
      </w:rPr>
      <w:t xml:space="preserve">, Núm. </w:t>
    </w:r>
    <w:r>
      <w:rPr>
        <w:rFonts w:cstheme="minorHAnsi"/>
        <w:b/>
      </w:rPr>
      <w:t>10</w:t>
    </w:r>
    <w:r w:rsidRPr="00560476">
      <w:rPr>
        <w:rFonts w:cstheme="minorHAnsi"/>
        <w:b/>
      </w:rPr>
      <w:t xml:space="preserve">               </w:t>
    </w:r>
    <w:r>
      <w:rPr>
        <w:rFonts w:cstheme="minorHAnsi"/>
        <w:b/>
      </w:rPr>
      <w:t xml:space="preserve">    Julio - Diciembre 2016</w:t>
    </w:r>
    <w:r w:rsidRPr="00560476">
      <w:rPr>
        <w:rFonts w:cstheme="minorHAnsi"/>
        <w:b/>
      </w:rPr>
      <w:t xml:space="preserve">               RICEA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B1F" w:rsidRDefault="004F1B1F" w:rsidP="00F46A29">
      <w:pPr>
        <w:spacing w:after="0" w:line="240" w:lineRule="auto"/>
      </w:pPr>
      <w:r>
        <w:separator/>
      </w:r>
    </w:p>
  </w:footnote>
  <w:footnote w:type="continuationSeparator" w:id="0">
    <w:p w:rsidR="004F1B1F" w:rsidRDefault="004F1B1F" w:rsidP="00F46A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A29" w:rsidRDefault="00F46A29" w:rsidP="00F46A29">
    <w:pPr>
      <w:pStyle w:val="Encabezado"/>
      <w:jc w:val="center"/>
    </w:pPr>
    <w:r w:rsidRPr="00AB7777">
      <w:rPr>
        <w:rFonts w:cstheme="minorHAnsi"/>
        <w:b/>
        <w:i/>
      </w:rPr>
      <w:t xml:space="preserve">Revista Iberoamericana de </w:t>
    </w:r>
    <w:r>
      <w:rPr>
        <w:rFonts w:cstheme="minorHAnsi"/>
        <w:b/>
        <w:i/>
      </w:rPr>
      <w:t xml:space="preserve">Contaduría, Economía y Administración                       </w:t>
    </w:r>
    <w:r w:rsidRPr="00295BD2">
      <w:rPr>
        <w:rFonts w:cstheme="minorHAnsi"/>
        <w:b/>
      </w:rPr>
      <w:t>ISSN: 2007 - 9907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17F2"/>
    <w:multiLevelType w:val="hybridMultilevel"/>
    <w:tmpl w:val="98E04086"/>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25E73A06"/>
    <w:multiLevelType w:val="hybridMultilevel"/>
    <w:tmpl w:val="53EAB3C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9584774"/>
    <w:multiLevelType w:val="hybridMultilevel"/>
    <w:tmpl w:val="5DFCF156"/>
    <w:lvl w:ilvl="0" w:tplc="DC1E24F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D097CAF"/>
    <w:multiLevelType w:val="hybridMultilevel"/>
    <w:tmpl w:val="5DFCF156"/>
    <w:lvl w:ilvl="0" w:tplc="DC1E24F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F0B63F7"/>
    <w:multiLevelType w:val="hybridMultilevel"/>
    <w:tmpl w:val="1FC070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39B54B5"/>
    <w:multiLevelType w:val="hybridMultilevel"/>
    <w:tmpl w:val="5DFCF156"/>
    <w:lvl w:ilvl="0" w:tplc="DC1E24F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8F10FCE"/>
    <w:multiLevelType w:val="hybridMultilevel"/>
    <w:tmpl w:val="5DFCF156"/>
    <w:lvl w:ilvl="0" w:tplc="DC1E24F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8CA7A2A"/>
    <w:multiLevelType w:val="hybridMultilevel"/>
    <w:tmpl w:val="5DFCF156"/>
    <w:lvl w:ilvl="0" w:tplc="DC1E24F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C614066"/>
    <w:multiLevelType w:val="hybridMultilevel"/>
    <w:tmpl w:val="31085AC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5CF44C23"/>
    <w:multiLevelType w:val="hybridMultilevel"/>
    <w:tmpl w:val="2F042FC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E47305F"/>
    <w:multiLevelType w:val="hybridMultilevel"/>
    <w:tmpl w:val="1FC070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6"/>
  </w:num>
  <w:num w:numId="3">
    <w:abstractNumId w:val="7"/>
  </w:num>
  <w:num w:numId="4">
    <w:abstractNumId w:val="2"/>
  </w:num>
  <w:num w:numId="5">
    <w:abstractNumId w:val="5"/>
  </w:num>
  <w:num w:numId="6">
    <w:abstractNumId w:val="0"/>
  </w:num>
  <w:num w:numId="7">
    <w:abstractNumId w:val="4"/>
  </w:num>
  <w:num w:numId="8">
    <w:abstractNumId w:val="10"/>
  </w:num>
  <w:num w:numId="9">
    <w:abstractNumId w:val="8"/>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A6F"/>
    <w:rsid w:val="00002E5D"/>
    <w:rsid w:val="00085612"/>
    <w:rsid w:val="000D4DA4"/>
    <w:rsid w:val="00157BFE"/>
    <w:rsid w:val="001C2D62"/>
    <w:rsid w:val="001F37EB"/>
    <w:rsid w:val="002314B4"/>
    <w:rsid w:val="002B4AA6"/>
    <w:rsid w:val="002F36FF"/>
    <w:rsid w:val="00347248"/>
    <w:rsid w:val="0039133B"/>
    <w:rsid w:val="003A7C4F"/>
    <w:rsid w:val="00475D06"/>
    <w:rsid w:val="004F1B1F"/>
    <w:rsid w:val="004F3B8E"/>
    <w:rsid w:val="006720ED"/>
    <w:rsid w:val="00685334"/>
    <w:rsid w:val="006A1DBF"/>
    <w:rsid w:val="006B1847"/>
    <w:rsid w:val="007345E3"/>
    <w:rsid w:val="00741B9C"/>
    <w:rsid w:val="007A1D5D"/>
    <w:rsid w:val="007C67E3"/>
    <w:rsid w:val="00814FC0"/>
    <w:rsid w:val="008A2580"/>
    <w:rsid w:val="008C3247"/>
    <w:rsid w:val="008C4A1F"/>
    <w:rsid w:val="00950D9F"/>
    <w:rsid w:val="009A3003"/>
    <w:rsid w:val="00A47A6F"/>
    <w:rsid w:val="00A70D0A"/>
    <w:rsid w:val="00AC63FD"/>
    <w:rsid w:val="00BC2330"/>
    <w:rsid w:val="00C004CF"/>
    <w:rsid w:val="00C96769"/>
    <w:rsid w:val="00CD43FF"/>
    <w:rsid w:val="00D22204"/>
    <w:rsid w:val="00DE2F43"/>
    <w:rsid w:val="00EE0342"/>
    <w:rsid w:val="00F46A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643123-7BF6-4315-9A3A-3945B2E39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47A6F"/>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D43FF"/>
    <w:rPr>
      <w:rFonts w:ascii="Times New Roman" w:hAnsi="Times New Roman"/>
      <w:sz w:val="24"/>
      <w:szCs w:val="24"/>
    </w:rPr>
  </w:style>
  <w:style w:type="table" w:customStyle="1" w:styleId="Cuadrculadetablaclara1">
    <w:name w:val="Cuadrícula de tabla clara1"/>
    <w:basedOn w:val="Tablanormal"/>
    <w:uiPriority w:val="40"/>
    <w:rsid w:val="00347248"/>
    <w:pPr>
      <w:spacing w:after="0" w:line="240" w:lineRule="auto"/>
    </w:pPr>
    <w:rPr>
      <w:rFonts w:eastAsiaTheme="minorEastAsia"/>
      <w:lang w:eastAsia="es-MX"/>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DE2F43"/>
    <w:pPr>
      <w:spacing w:after="200" w:line="276" w:lineRule="auto"/>
      <w:ind w:left="720"/>
      <w:contextualSpacing/>
    </w:pPr>
  </w:style>
  <w:style w:type="character" w:styleId="Hipervnculo">
    <w:name w:val="Hyperlink"/>
    <w:basedOn w:val="Fuentedeprrafopredeter"/>
    <w:uiPriority w:val="99"/>
    <w:unhideWhenUsed/>
    <w:rsid w:val="00EE0342"/>
    <w:rPr>
      <w:color w:val="0563C1" w:themeColor="hyperlink"/>
      <w:u w:val="single"/>
    </w:rPr>
  </w:style>
  <w:style w:type="paragraph" w:styleId="Encabezado">
    <w:name w:val="header"/>
    <w:basedOn w:val="Normal"/>
    <w:link w:val="EncabezadoCar"/>
    <w:uiPriority w:val="99"/>
    <w:unhideWhenUsed/>
    <w:rsid w:val="00F46A2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46A29"/>
    <w:rPr>
      <w:rFonts w:ascii="Calibri" w:eastAsia="Calibri" w:hAnsi="Calibri" w:cs="Times New Roman"/>
    </w:rPr>
  </w:style>
  <w:style w:type="paragraph" w:styleId="Piedepgina">
    <w:name w:val="footer"/>
    <w:basedOn w:val="Normal"/>
    <w:link w:val="PiedepginaCar"/>
    <w:uiPriority w:val="99"/>
    <w:unhideWhenUsed/>
    <w:rsid w:val="00F46A2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46A29"/>
    <w:rPr>
      <w:rFonts w:ascii="Calibri" w:eastAsia="Calibri" w:hAnsi="Calibri" w:cs="Times New Roman"/>
    </w:rPr>
  </w:style>
  <w:style w:type="paragraph" w:styleId="Textodeglobo">
    <w:name w:val="Balloon Text"/>
    <w:basedOn w:val="Normal"/>
    <w:link w:val="TextodegloboCar"/>
    <w:uiPriority w:val="99"/>
    <w:semiHidden/>
    <w:unhideWhenUsed/>
    <w:rsid w:val="00F46A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6A2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79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lopez@uv.mx" TargetMode="External"/><Relationship Id="rId13" Type="http://schemas.openxmlformats.org/officeDocument/2006/relationships/chart" Target="charts/chart3.xml"/><Relationship Id="rId18" Type="http://schemas.openxmlformats.org/officeDocument/2006/relationships/hyperlink" Target="http://www.ilo.org/global/topics/safety-and-health-at-work/lang--en/index.ht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ebarradas@uv.mx" TargetMode="Externa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styles" Target="styles.xml"/><Relationship Id="rId16" Type="http://schemas.openxmlformats.org/officeDocument/2006/relationships/chart" Target="charts/chart6.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chart" Target="charts/chart5.xml"/><Relationship Id="rId10" Type="http://schemas.openxmlformats.org/officeDocument/2006/relationships/hyperlink" Target="mailto:elvgutierrez@uv.mx"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oniabaezl@hotmail.com" TargetMode="External"/><Relationship Id="rId14" Type="http://schemas.openxmlformats.org/officeDocument/2006/relationships/chart" Target="charts/chart4.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ESTHER\Documents\CENID\ING.%20LA%20GLORIA\Copia%20de%20estres-ingenio%20todos-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ESTHER\Documents\CENID\ING.%20LA%20GLORIA\Copia%20de%20estres-ingenio%20todos-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ESTHER\Documents\CENID\ING.%20LA%20GLORIA\Copia%20de%20estres-ingenio%20todos-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ESTHER\Documents\CENID\ING.%20LA%20GLORIA\Copia%20de%20estres-ingenio%20todos-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ESTHER\Documents\CENID\ING.%20LA%20GLORIA\Copia%20de%20estres-ingenio%20todos-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ESTHER\Documents\CENID\ING.%20LA%20GLORIA\Copia%20de%20estres-ingenio%20todos-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ESTHER\Downloads\estres-ingenio%20LISTO%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12955277530736151"/>
          <c:y val="0.10075972828692695"/>
          <c:w val="0.72390456600938391"/>
          <c:h val="0.73793138955301207"/>
        </c:manualLayout>
      </c:layout>
      <c:bar3DChart>
        <c:barDir val="col"/>
        <c:grouping val="clustered"/>
        <c:varyColors val="0"/>
        <c:ser>
          <c:idx val="0"/>
          <c:order val="0"/>
          <c:tx>
            <c:strRef>
              <c:f>'Base de Datos'!$D$72</c:f>
              <c:strCache>
                <c:ptCount val="1"/>
                <c:pt idx="0">
                  <c:v>hombres</c:v>
                </c:pt>
              </c:strCache>
            </c:strRef>
          </c:tx>
          <c:invertIfNegative val="0"/>
          <c:dLbls>
            <c:dLbl>
              <c:idx val="0"/>
              <c:layout>
                <c:manualLayout>
                  <c:x val="2.1068351205764963E-3"/>
                  <c:y val="-2.4817740357302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B84-4582-BCA0-0941F43B5A61}"/>
                </c:ext>
              </c:extLst>
            </c:dLbl>
            <c:dLbl>
              <c:idx val="1"/>
              <c:layout>
                <c:manualLayout>
                  <c:x val="8.1657295902571921E-3"/>
                  <c:y val="-1.10590474764038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B84-4582-BCA0-0941F43B5A61}"/>
                </c:ext>
              </c:extLst>
            </c:dLbl>
            <c:dLbl>
              <c:idx val="2"/>
              <c:layout>
                <c:manualLayout>
                  <c:x val="6.1242971926929683E-3"/>
                  <c:y val="-1.10590474764037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B84-4582-BCA0-0941F43B5A61}"/>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'Base de Datos'!$E$71:$G$71</c:f>
              <c:strCache>
                <c:ptCount val="3"/>
                <c:pt idx="0">
                  <c:v>sin </c:v>
                </c:pt>
                <c:pt idx="1">
                  <c:v>tendencia </c:v>
                </c:pt>
                <c:pt idx="2">
                  <c:v>con</c:v>
                </c:pt>
              </c:strCache>
            </c:strRef>
          </c:cat>
          <c:val>
            <c:numRef>
              <c:f>'Base de Datos'!$E$72:$G$72</c:f>
              <c:numCache>
                <c:formatCode>0%</c:formatCode>
                <c:ptCount val="3"/>
                <c:pt idx="0">
                  <c:v>0.6</c:v>
                </c:pt>
                <c:pt idx="1">
                  <c:v>0.28000000000000003</c:v>
                </c:pt>
                <c:pt idx="2">
                  <c:v>0.13</c:v>
                </c:pt>
              </c:numCache>
            </c:numRef>
          </c:val>
          <c:extLst>
            <c:ext xmlns:c16="http://schemas.microsoft.com/office/drawing/2014/chart" uri="{C3380CC4-5D6E-409C-BE32-E72D297353CC}">
              <c16:uniqueId val="{00000003-3B84-4582-BCA0-0941F43B5A61}"/>
            </c:ext>
          </c:extLst>
        </c:ser>
        <c:ser>
          <c:idx val="1"/>
          <c:order val="1"/>
          <c:tx>
            <c:strRef>
              <c:f>'Base de Datos'!$D$73</c:f>
              <c:strCache>
                <c:ptCount val="1"/>
                <c:pt idx="0">
                  <c:v>mujeres</c:v>
                </c:pt>
              </c:strCache>
            </c:strRef>
          </c:tx>
          <c:invertIfNegative val="0"/>
          <c:dLbls>
            <c:dLbl>
              <c:idx val="0"/>
              <c:layout>
                <c:manualLayout>
                  <c:x val="6.3205053617294508E-3"/>
                  <c:y val="-2.4817740357302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B84-4582-BCA0-0941F43B5A61}"/>
                </c:ext>
              </c:extLst>
            </c:dLbl>
            <c:dLbl>
              <c:idx val="1"/>
              <c:layout>
                <c:manualLayout>
                  <c:x val="3.1602526808647446E-2"/>
                  <c:y val="-2.12723488776881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B84-4582-BCA0-0941F43B5A61}"/>
                </c:ext>
              </c:extLst>
            </c:dLbl>
            <c:dLbl>
              <c:idx val="2"/>
              <c:layout>
                <c:manualLayout>
                  <c:x val="3.5816197049800443E-2"/>
                  <c:y val="-2.12723488776881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B84-4582-BCA0-0941F43B5A61}"/>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'Base de Datos'!$E$71:$G$71</c:f>
              <c:strCache>
                <c:ptCount val="3"/>
                <c:pt idx="0">
                  <c:v>sin </c:v>
                </c:pt>
                <c:pt idx="1">
                  <c:v>tendencia </c:v>
                </c:pt>
                <c:pt idx="2">
                  <c:v>con</c:v>
                </c:pt>
              </c:strCache>
            </c:strRef>
          </c:cat>
          <c:val>
            <c:numRef>
              <c:f>'Base de Datos'!$E$73:$G$73</c:f>
              <c:numCache>
                <c:formatCode>0%</c:formatCode>
                <c:ptCount val="3"/>
                <c:pt idx="0">
                  <c:v>0.9</c:v>
                </c:pt>
                <c:pt idx="1">
                  <c:v>0.1</c:v>
                </c:pt>
                <c:pt idx="2">
                  <c:v>0</c:v>
                </c:pt>
              </c:numCache>
            </c:numRef>
          </c:val>
          <c:extLst>
            <c:ext xmlns:c16="http://schemas.microsoft.com/office/drawing/2014/chart" uri="{C3380CC4-5D6E-409C-BE32-E72D297353CC}">
              <c16:uniqueId val="{00000007-3B84-4582-BCA0-0941F43B5A61}"/>
            </c:ext>
          </c:extLst>
        </c:ser>
        <c:dLbls>
          <c:showLegendKey val="0"/>
          <c:showVal val="1"/>
          <c:showCatName val="0"/>
          <c:showSerName val="0"/>
          <c:showPercent val="0"/>
          <c:showBubbleSize val="0"/>
        </c:dLbls>
        <c:gapWidth val="150"/>
        <c:shape val="box"/>
        <c:axId val="356712448"/>
        <c:axId val="356714368"/>
        <c:axId val="0"/>
      </c:bar3DChart>
      <c:catAx>
        <c:axId val="356712448"/>
        <c:scaling>
          <c:orientation val="minMax"/>
        </c:scaling>
        <c:delete val="0"/>
        <c:axPos val="b"/>
        <c:title>
          <c:tx>
            <c:rich>
              <a:bodyPr/>
              <a:lstStyle/>
              <a:p>
                <a:pPr>
                  <a:defRPr/>
                </a:pPr>
                <a:r>
                  <a:rPr lang="es-MX"/>
                  <a:t>Estrés</a:t>
                </a:r>
              </a:p>
            </c:rich>
          </c:tx>
          <c:layout>
            <c:manualLayout>
              <c:xMode val="edge"/>
              <c:yMode val="edge"/>
              <c:x val="0.37450586836527344"/>
              <c:y val="0.92131464232722848"/>
            </c:manualLayout>
          </c:layout>
          <c:overlay val="0"/>
        </c:title>
        <c:numFmt formatCode="General" sourceLinked="0"/>
        <c:majorTickMark val="out"/>
        <c:minorTickMark val="none"/>
        <c:tickLblPos val="nextTo"/>
        <c:crossAx val="356714368"/>
        <c:crosses val="autoZero"/>
        <c:auto val="1"/>
        <c:lblAlgn val="ctr"/>
        <c:lblOffset val="100"/>
        <c:noMultiLvlLbl val="0"/>
      </c:catAx>
      <c:valAx>
        <c:axId val="356714368"/>
        <c:scaling>
          <c:orientation val="minMax"/>
        </c:scaling>
        <c:delete val="0"/>
        <c:axPos val="l"/>
        <c:majorGridlines/>
        <c:numFmt formatCode="0%" sourceLinked="1"/>
        <c:majorTickMark val="out"/>
        <c:minorTickMark val="none"/>
        <c:tickLblPos val="nextTo"/>
        <c:crossAx val="356712448"/>
        <c:crosses val="autoZero"/>
        <c:crossBetween val="between"/>
      </c:valAx>
    </c:plotArea>
    <c:legend>
      <c:legendPos val="r"/>
      <c:overlay val="0"/>
    </c:legend>
    <c:plotVisOnly val="1"/>
    <c:dispBlanksAs val="gap"/>
    <c:showDLblsOverMax val="0"/>
  </c:chart>
  <c:spPr>
    <a:ln>
      <a:noFill/>
    </a:ln>
  </c:spPr>
  <c:txPr>
    <a:bodyPr/>
    <a:lstStyle/>
    <a:p>
      <a:pPr>
        <a:defRPr b="1"/>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9.9393309998879881E-2"/>
          <c:y val="7.7569300120012868E-2"/>
          <c:w val="0.79380505069590468"/>
          <c:h val="0.74166365821372704"/>
        </c:manualLayout>
      </c:layout>
      <c:bar3DChart>
        <c:barDir val="col"/>
        <c:grouping val="clustered"/>
        <c:varyColors val="0"/>
        <c:ser>
          <c:idx val="0"/>
          <c:order val="0"/>
          <c:tx>
            <c:strRef>
              <c:f>'Base de Datos'!$I$72</c:f>
              <c:strCache>
                <c:ptCount val="1"/>
                <c:pt idx="0">
                  <c:v>hombres</c:v>
                </c:pt>
              </c:strCache>
            </c:strRef>
          </c:tx>
          <c:invertIfNegative val="0"/>
          <c:dLbls>
            <c:dLbl>
              <c:idx val="0"/>
              <c:layout>
                <c:manualLayout>
                  <c:x val="2.1463412655571717E-3"/>
                  <c:y val="-4.06153924875382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FEE-4141-BCEA-6B6B055EFB9D}"/>
                </c:ext>
              </c:extLst>
            </c:dLbl>
            <c:dLbl>
              <c:idx val="1"/>
              <c:layout>
                <c:manualLayout>
                  <c:x val="4.2926825311143434E-3"/>
                  <c:y val="-3.38461604062818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FEE-4141-BCEA-6B6B055EFB9D}"/>
                </c:ext>
              </c:extLst>
            </c:dLbl>
            <c:dLbl>
              <c:idx val="2"/>
              <c:layout>
                <c:manualLayout>
                  <c:x val="2.1463412655571636E-2"/>
                  <c:y val="-1.69230802031408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FEE-4141-BCEA-6B6B055EFB9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'Base de Datos'!$J$71:$L$71</c:f>
              <c:strCache>
                <c:ptCount val="3"/>
                <c:pt idx="0">
                  <c:v>sin </c:v>
                </c:pt>
                <c:pt idx="1">
                  <c:v>tendencia </c:v>
                </c:pt>
                <c:pt idx="2">
                  <c:v>con</c:v>
                </c:pt>
              </c:strCache>
            </c:strRef>
          </c:cat>
          <c:val>
            <c:numRef>
              <c:f>'Base de Datos'!$J$72:$L$72</c:f>
              <c:numCache>
                <c:formatCode>0%</c:formatCode>
                <c:ptCount val="3"/>
                <c:pt idx="0">
                  <c:v>0.38</c:v>
                </c:pt>
                <c:pt idx="1">
                  <c:v>0.4</c:v>
                </c:pt>
                <c:pt idx="2">
                  <c:v>0.21</c:v>
                </c:pt>
              </c:numCache>
            </c:numRef>
          </c:val>
          <c:extLst>
            <c:ext xmlns:c16="http://schemas.microsoft.com/office/drawing/2014/chart" uri="{C3380CC4-5D6E-409C-BE32-E72D297353CC}">
              <c16:uniqueId val="{00000003-4FEE-4141-BCEA-6B6B055EFB9D}"/>
            </c:ext>
          </c:extLst>
        </c:ser>
        <c:ser>
          <c:idx val="1"/>
          <c:order val="1"/>
          <c:tx>
            <c:strRef>
              <c:f>'Base de Datos'!$I$73</c:f>
              <c:strCache>
                <c:ptCount val="1"/>
                <c:pt idx="0">
                  <c:v>mujeres</c:v>
                </c:pt>
              </c:strCache>
            </c:strRef>
          </c:tx>
          <c:invertIfNegative val="0"/>
          <c:dLbls>
            <c:dLbl>
              <c:idx val="0"/>
              <c:layout>
                <c:manualLayout>
                  <c:x val="1.0731706327785858E-2"/>
                  <c:y val="-1.01538481218845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FEE-4141-BCEA-6B6B055EFB9D}"/>
                </c:ext>
              </c:extLst>
            </c:dLbl>
            <c:dLbl>
              <c:idx val="1"/>
              <c:layout>
                <c:manualLayout>
                  <c:x val="2.3609753921128889E-2"/>
                  <c:y val="-1.69230802031409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FEE-4141-BCEA-6B6B055EFB9D}"/>
                </c:ext>
              </c:extLst>
            </c:dLbl>
            <c:dLbl>
              <c:idx val="2"/>
              <c:layout>
                <c:manualLayout>
                  <c:x val="2.7902436452243232E-2"/>
                  <c:y val="-1.69230802031409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FEE-4141-BCEA-6B6B055EFB9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'Base de Datos'!$J$71:$L$71</c:f>
              <c:strCache>
                <c:ptCount val="3"/>
                <c:pt idx="0">
                  <c:v>sin </c:v>
                </c:pt>
                <c:pt idx="1">
                  <c:v>tendencia </c:v>
                </c:pt>
                <c:pt idx="2">
                  <c:v>con</c:v>
                </c:pt>
              </c:strCache>
            </c:strRef>
          </c:cat>
          <c:val>
            <c:numRef>
              <c:f>'Base de Datos'!$J$73:$L$73</c:f>
              <c:numCache>
                <c:formatCode>0%</c:formatCode>
                <c:ptCount val="3"/>
                <c:pt idx="0">
                  <c:v>0.47</c:v>
                </c:pt>
                <c:pt idx="1">
                  <c:v>0.42</c:v>
                </c:pt>
                <c:pt idx="2">
                  <c:v>0.1</c:v>
                </c:pt>
              </c:numCache>
            </c:numRef>
          </c:val>
          <c:extLst>
            <c:ext xmlns:c16="http://schemas.microsoft.com/office/drawing/2014/chart" uri="{C3380CC4-5D6E-409C-BE32-E72D297353CC}">
              <c16:uniqueId val="{00000007-4FEE-4141-BCEA-6B6B055EFB9D}"/>
            </c:ext>
          </c:extLst>
        </c:ser>
        <c:dLbls>
          <c:showLegendKey val="0"/>
          <c:showVal val="1"/>
          <c:showCatName val="0"/>
          <c:showSerName val="0"/>
          <c:showPercent val="0"/>
          <c:showBubbleSize val="0"/>
        </c:dLbls>
        <c:gapWidth val="150"/>
        <c:shape val="box"/>
        <c:axId val="356732288"/>
        <c:axId val="356738560"/>
        <c:axId val="0"/>
      </c:bar3DChart>
      <c:catAx>
        <c:axId val="356732288"/>
        <c:scaling>
          <c:orientation val="minMax"/>
        </c:scaling>
        <c:delete val="0"/>
        <c:axPos val="b"/>
        <c:title>
          <c:tx>
            <c:rich>
              <a:bodyPr/>
              <a:lstStyle/>
              <a:p>
                <a:pPr>
                  <a:defRPr/>
                </a:pPr>
                <a:r>
                  <a:rPr lang="es-MX"/>
                  <a:t>Habitos de salud </a:t>
                </a:r>
              </a:p>
            </c:rich>
          </c:tx>
          <c:layout>
            <c:manualLayout>
              <c:xMode val="edge"/>
              <c:yMode val="edge"/>
              <c:x val="0.32632093784635102"/>
              <c:y val="0.90490081742474948"/>
            </c:manualLayout>
          </c:layout>
          <c:overlay val="0"/>
        </c:title>
        <c:numFmt formatCode="General" sourceLinked="0"/>
        <c:majorTickMark val="out"/>
        <c:minorTickMark val="none"/>
        <c:tickLblPos val="nextTo"/>
        <c:crossAx val="356738560"/>
        <c:crosses val="autoZero"/>
        <c:auto val="1"/>
        <c:lblAlgn val="ctr"/>
        <c:lblOffset val="100"/>
        <c:noMultiLvlLbl val="0"/>
      </c:catAx>
      <c:valAx>
        <c:axId val="356738560"/>
        <c:scaling>
          <c:orientation val="minMax"/>
        </c:scaling>
        <c:delete val="0"/>
        <c:axPos val="l"/>
        <c:majorGridlines/>
        <c:numFmt formatCode="0%" sourceLinked="1"/>
        <c:majorTickMark val="out"/>
        <c:minorTickMark val="none"/>
        <c:tickLblPos val="nextTo"/>
        <c:crossAx val="356732288"/>
        <c:crosses val="autoZero"/>
        <c:crossBetween val="between"/>
      </c:valAx>
    </c:plotArea>
    <c:legend>
      <c:legendPos val="r"/>
      <c:overlay val="0"/>
    </c:legend>
    <c:plotVisOnly val="1"/>
    <c:dispBlanksAs val="gap"/>
    <c:showDLblsOverMax val="0"/>
  </c:chart>
  <c:spPr>
    <a:ln>
      <a:noFill/>
    </a:ln>
  </c:spPr>
  <c:txPr>
    <a:bodyPr/>
    <a:lstStyle/>
    <a:p>
      <a:pPr>
        <a:defRPr b="1"/>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13554413528828041"/>
          <c:y val="6.6472334299070401E-2"/>
          <c:w val="0.73544097962713284"/>
          <c:h val="0.75219823209202441"/>
        </c:manualLayout>
      </c:layout>
      <c:bar3DChart>
        <c:barDir val="col"/>
        <c:grouping val="clustered"/>
        <c:varyColors val="0"/>
        <c:ser>
          <c:idx val="0"/>
          <c:order val="0"/>
          <c:tx>
            <c:strRef>
              <c:f>'Base de Datos'!$D$78</c:f>
              <c:strCache>
                <c:ptCount val="1"/>
                <c:pt idx="0">
                  <c:v>hombres</c:v>
                </c:pt>
              </c:strCache>
            </c:strRef>
          </c:tx>
          <c:invertIfNegative val="0"/>
          <c:dLbls>
            <c:dLbl>
              <c:idx val="0"/>
              <c:layout>
                <c:manualLayout>
                  <c:x val="6.1696648106933085E-3"/>
                  <c:y val="-2.13298757660700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C34-4CD8-878E-948FFB618BAE}"/>
                </c:ext>
              </c:extLst>
            </c:dLbl>
            <c:dLbl>
              <c:idx val="1"/>
              <c:layout>
                <c:manualLayout>
                  <c:x val="4.0837634549152572E-3"/>
                  <c:y val="-2.22222222222222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C34-4CD8-878E-948FFB618BAE}"/>
                </c:ext>
              </c:extLst>
            </c:dLbl>
            <c:dLbl>
              <c:idx val="2"/>
              <c:layout>
                <c:manualLayout>
                  <c:x val="1.0209408637288255E-2"/>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C34-4CD8-878E-948FFB618BAE}"/>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'Base de Datos'!$E$77:$G$77</c:f>
              <c:strCache>
                <c:ptCount val="3"/>
                <c:pt idx="0">
                  <c:v>sin </c:v>
                </c:pt>
                <c:pt idx="1">
                  <c:v>tendencia </c:v>
                </c:pt>
                <c:pt idx="2">
                  <c:v>con</c:v>
                </c:pt>
              </c:strCache>
            </c:strRef>
          </c:cat>
          <c:val>
            <c:numRef>
              <c:f>'Base de Datos'!$E$78:$G$78</c:f>
              <c:numCache>
                <c:formatCode>0%</c:formatCode>
                <c:ptCount val="3"/>
                <c:pt idx="0">
                  <c:v>0.72</c:v>
                </c:pt>
                <c:pt idx="1">
                  <c:v>0.23</c:v>
                </c:pt>
                <c:pt idx="2">
                  <c:v>0.04</c:v>
                </c:pt>
              </c:numCache>
            </c:numRef>
          </c:val>
          <c:extLst>
            <c:ext xmlns:c16="http://schemas.microsoft.com/office/drawing/2014/chart" uri="{C3380CC4-5D6E-409C-BE32-E72D297353CC}">
              <c16:uniqueId val="{00000003-6C34-4CD8-878E-948FFB618BAE}"/>
            </c:ext>
          </c:extLst>
        </c:ser>
        <c:ser>
          <c:idx val="1"/>
          <c:order val="1"/>
          <c:tx>
            <c:strRef>
              <c:f>'Base de Datos'!$D$79</c:f>
              <c:strCache>
                <c:ptCount val="1"/>
                <c:pt idx="0">
                  <c:v>mujeres</c:v>
                </c:pt>
              </c:strCache>
            </c:strRef>
          </c:tx>
          <c:invertIfNegative val="0"/>
          <c:dLbls>
            <c:dLbl>
              <c:idx val="0"/>
              <c:layout>
                <c:manualLayout>
                  <c:x val="2.7308757195689277E-2"/>
                  <c:y val="-4.3527901122117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C34-4CD8-878E-948FFB618BAE}"/>
                </c:ext>
              </c:extLst>
            </c:dLbl>
            <c:dLbl>
              <c:idx val="1"/>
              <c:layout>
                <c:manualLayout>
                  <c:x val="2.673514527023815E-2"/>
                  <c:y val="-2.88859725867601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C34-4CD8-878E-948FFB618BAE}"/>
                </c:ext>
              </c:extLst>
            </c:dLbl>
            <c:dLbl>
              <c:idx val="2"/>
              <c:layout>
                <c:manualLayout>
                  <c:x val="2.4678659242773234E-2"/>
                  <c:y val="-2.48848550604150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C34-4CD8-878E-948FFB618BAE}"/>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'Base de Datos'!$E$77:$G$77</c:f>
              <c:strCache>
                <c:ptCount val="3"/>
                <c:pt idx="0">
                  <c:v>sin </c:v>
                </c:pt>
                <c:pt idx="1">
                  <c:v>tendencia </c:v>
                </c:pt>
                <c:pt idx="2">
                  <c:v>con</c:v>
                </c:pt>
              </c:strCache>
            </c:strRef>
          </c:cat>
          <c:val>
            <c:numRef>
              <c:f>'Base de Datos'!$E$79:$G$79</c:f>
              <c:numCache>
                <c:formatCode>0%</c:formatCode>
                <c:ptCount val="3"/>
                <c:pt idx="0">
                  <c:v>0.79</c:v>
                </c:pt>
                <c:pt idx="1">
                  <c:v>0.21</c:v>
                </c:pt>
                <c:pt idx="2">
                  <c:v>0</c:v>
                </c:pt>
              </c:numCache>
            </c:numRef>
          </c:val>
          <c:extLst>
            <c:ext xmlns:c16="http://schemas.microsoft.com/office/drawing/2014/chart" uri="{C3380CC4-5D6E-409C-BE32-E72D297353CC}">
              <c16:uniqueId val="{00000007-6C34-4CD8-878E-948FFB618BAE}"/>
            </c:ext>
          </c:extLst>
        </c:ser>
        <c:dLbls>
          <c:showLegendKey val="0"/>
          <c:showVal val="1"/>
          <c:showCatName val="0"/>
          <c:showSerName val="0"/>
          <c:showPercent val="0"/>
          <c:showBubbleSize val="0"/>
        </c:dLbls>
        <c:gapWidth val="150"/>
        <c:shape val="box"/>
        <c:axId val="356785152"/>
        <c:axId val="356787328"/>
        <c:axId val="0"/>
      </c:bar3DChart>
      <c:catAx>
        <c:axId val="356785152"/>
        <c:scaling>
          <c:orientation val="minMax"/>
        </c:scaling>
        <c:delete val="0"/>
        <c:axPos val="b"/>
        <c:title>
          <c:tx>
            <c:rich>
              <a:bodyPr/>
              <a:lstStyle/>
              <a:p>
                <a:pPr>
                  <a:defRPr/>
                </a:pPr>
                <a:r>
                  <a:rPr lang="es-MX"/>
                  <a:t>Conducta tipo A </a:t>
                </a:r>
              </a:p>
            </c:rich>
          </c:tx>
          <c:overlay val="0"/>
        </c:title>
        <c:numFmt formatCode="General" sourceLinked="0"/>
        <c:majorTickMark val="out"/>
        <c:minorTickMark val="none"/>
        <c:tickLblPos val="nextTo"/>
        <c:crossAx val="356787328"/>
        <c:crosses val="autoZero"/>
        <c:auto val="1"/>
        <c:lblAlgn val="ctr"/>
        <c:lblOffset val="100"/>
        <c:noMultiLvlLbl val="0"/>
      </c:catAx>
      <c:valAx>
        <c:axId val="356787328"/>
        <c:scaling>
          <c:orientation val="minMax"/>
        </c:scaling>
        <c:delete val="0"/>
        <c:axPos val="l"/>
        <c:majorGridlines/>
        <c:numFmt formatCode="0%" sourceLinked="1"/>
        <c:majorTickMark val="out"/>
        <c:minorTickMark val="none"/>
        <c:tickLblPos val="nextTo"/>
        <c:crossAx val="356785152"/>
        <c:crosses val="autoZero"/>
        <c:crossBetween val="between"/>
      </c:valAx>
    </c:plotArea>
    <c:legend>
      <c:legendPos val="r"/>
      <c:overlay val="0"/>
    </c:legend>
    <c:plotVisOnly val="1"/>
    <c:dispBlanksAs val="gap"/>
    <c:showDLblsOverMax val="0"/>
  </c:chart>
  <c:spPr>
    <a:ln>
      <a:noFill/>
    </a:ln>
  </c:spPr>
  <c:txPr>
    <a:bodyPr/>
    <a:lstStyle/>
    <a:p>
      <a:pPr>
        <a:defRPr sz="1050" b="1"/>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12506632535519538"/>
          <c:y val="6.9248866720286004E-2"/>
          <c:w val="0.72213809075978397"/>
          <c:h val="0.77301331449909794"/>
        </c:manualLayout>
      </c:layout>
      <c:bar3DChart>
        <c:barDir val="col"/>
        <c:grouping val="clustered"/>
        <c:varyColors val="0"/>
        <c:ser>
          <c:idx val="0"/>
          <c:order val="0"/>
          <c:tx>
            <c:strRef>
              <c:f>'Base de Datos'!$I$78</c:f>
              <c:strCache>
                <c:ptCount val="1"/>
                <c:pt idx="0">
                  <c:v>hombres</c:v>
                </c:pt>
              </c:strCache>
            </c:strRef>
          </c:tx>
          <c:invertIfNegative val="0"/>
          <c:dLbls>
            <c:dLbl>
              <c:idx val="0"/>
              <c:layout>
                <c:manualLayout>
                  <c:x val="1.3072539038770372E-2"/>
                  <c:y val="-1.80668473351400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DE4-4E3A-9CDC-7342CE2D2AF9}"/>
                </c:ext>
              </c:extLst>
            </c:dLbl>
            <c:dLbl>
              <c:idx val="1"/>
              <c:layout>
                <c:manualLayout>
                  <c:x val="0"/>
                  <c:y val="-1.83639432794185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DE4-4E3A-9CDC-7342CE2D2AF9}"/>
                </c:ext>
              </c:extLst>
            </c:dLbl>
            <c:dLbl>
              <c:idx val="2"/>
              <c:layout>
                <c:manualLayout>
                  <c:x val="6.5362695193851858E-3"/>
                  <c:y val="-1.08401084010840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DE4-4E3A-9CDC-7342CE2D2AF9}"/>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'Base de Datos'!$J$77:$L$77</c:f>
              <c:strCache>
                <c:ptCount val="3"/>
                <c:pt idx="0">
                  <c:v>sin </c:v>
                </c:pt>
                <c:pt idx="1">
                  <c:v>tendencia </c:v>
                </c:pt>
                <c:pt idx="2">
                  <c:v>con</c:v>
                </c:pt>
              </c:strCache>
            </c:strRef>
          </c:cat>
          <c:val>
            <c:numRef>
              <c:f>'Base de Datos'!$J$78:$L$78</c:f>
              <c:numCache>
                <c:formatCode>0%</c:formatCode>
                <c:ptCount val="3"/>
                <c:pt idx="0">
                  <c:v>0.55000000000000004</c:v>
                </c:pt>
                <c:pt idx="1">
                  <c:v>0.28000000000000003</c:v>
                </c:pt>
                <c:pt idx="2">
                  <c:v>0.17</c:v>
                </c:pt>
              </c:numCache>
            </c:numRef>
          </c:val>
          <c:extLst>
            <c:ext xmlns:c16="http://schemas.microsoft.com/office/drawing/2014/chart" uri="{C3380CC4-5D6E-409C-BE32-E72D297353CC}">
              <c16:uniqueId val="{00000003-3DE4-4E3A-9CDC-7342CE2D2AF9}"/>
            </c:ext>
          </c:extLst>
        </c:ser>
        <c:ser>
          <c:idx val="1"/>
          <c:order val="1"/>
          <c:tx>
            <c:strRef>
              <c:f>'Base de Datos'!$I$79</c:f>
              <c:strCache>
                <c:ptCount val="1"/>
                <c:pt idx="0">
                  <c:v>mujeres</c:v>
                </c:pt>
              </c:strCache>
            </c:strRef>
          </c:tx>
          <c:invertIfNegative val="0"/>
          <c:dLbls>
            <c:dLbl>
              <c:idx val="0"/>
              <c:layout>
                <c:manualLayout>
                  <c:x val="3.0502591090464201E-2"/>
                  <c:y val="-1.08401084010840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DE4-4E3A-9CDC-7342CE2D2AF9}"/>
                </c:ext>
              </c:extLst>
            </c:dLbl>
            <c:dLbl>
              <c:idx val="1"/>
              <c:layout>
                <c:manualLayout>
                  <c:x val="1.3072539038770372E-2"/>
                  <c:y val="-1.08401084010840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DE4-4E3A-9CDC-7342CE2D2AF9}"/>
                </c:ext>
              </c:extLst>
            </c:dLbl>
            <c:dLbl>
              <c:idx val="2"/>
              <c:layout>
                <c:manualLayout>
                  <c:x val="1.525129554523218E-2"/>
                  <c:y val="-1.08401084010840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DE4-4E3A-9CDC-7342CE2D2AF9}"/>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'Base de Datos'!$J$77:$L$77</c:f>
              <c:strCache>
                <c:ptCount val="3"/>
                <c:pt idx="0">
                  <c:v>sin </c:v>
                </c:pt>
                <c:pt idx="1">
                  <c:v>tendencia </c:v>
                </c:pt>
                <c:pt idx="2">
                  <c:v>con</c:v>
                </c:pt>
              </c:strCache>
            </c:strRef>
          </c:cat>
          <c:val>
            <c:numRef>
              <c:f>'Base de Datos'!$J$79:$L$79</c:f>
              <c:numCache>
                <c:formatCode>0%</c:formatCode>
                <c:ptCount val="3"/>
                <c:pt idx="0">
                  <c:v>0.37</c:v>
                </c:pt>
                <c:pt idx="1">
                  <c:v>0.37</c:v>
                </c:pt>
                <c:pt idx="2">
                  <c:v>0.26</c:v>
                </c:pt>
              </c:numCache>
            </c:numRef>
          </c:val>
          <c:extLst>
            <c:ext xmlns:c16="http://schemas.microsoft.com/office/drawing/2014/chart" uri="{C3380CC4-5D6E-409C-BE32-E72D297353CC}">
              <c16:uniqueId val="{00000007-3DE4-4E3A-9CDC-7342CE2D2AF9}"/>
            </c:ext>
          </c:extLst>
        </c:ser>
        <c:dLbls>
          <c:showLegendKey val="0"/>
          <c:showVal val="1"/>
          <c:showCatName val="0"/>
          <c:showSerName val="0"/>
          <c:showPercent val="0"/>
          <c:showBubbleSize val="0"/>
        </c:dLbls>
        <c:gapWidth val="150"/>
        <c:shape val="box"/>
        <c:axId val="356813440"/>
        <c:axId val="357184256"/>
        <c:axId val="0"/>
      </c:bar3DChart>
      <c:catAx>
        <c:axId val="356813440"/>
        <c:scaling>
          <c:orientation val="minMax"/>
        </c:scaling>
        <c:delete val="0"/>
        <c:axPos val="b"/>
        <c:title>
          <c:tx>
            <c:rich>
              <a:bodyPr/>
              <a:lstStyle/>
              <a:p>
                <a:pPr>
                  <a:defRPr/>
                </a:pPr>
                <a:r>
                  <a:rPr lang="es-MX"/>
                  <a:t>Fuerza cognitiva</a:t>
                </a:r>
              </a:p>
            </c:rich>
          </c:tx>
          <c:overlay val="0"/>
        </c:title>
        <c:numFmt formatCode="General" sourceLinked="0"/>
        <c:majorTickMark val="out"/>
        <c:minorTickMark val="none"/>
        <c:tickLblPos val="nextTo"/>
        <c:crossAx val="357184256"/>
        <c:crosses val="autoZero"/>
        <c:auto val="1"/>
        <c:lblAlgn val="ctr"/>
        <c:lblOffset val="100"/>
        <c:noMultiLvlLbl val="0"/>
      </c:catAx>
      <c:valAx>
        <c:axId val="357184256"/>
        <c:scaling>
          <c:orientation val="minMax"/>
        </c:scaling>
        <c:delete val="0"/>
        <c:axPos val="l"/>
        <c:majorGridlines/>
        <c:numFmt formatCode="0%" sourceLinked="1"/>
        <c:majorTickMark val="out"/>
        <c:minorTickMark val="none"/>
        <c:tickLblPos val="nextTo"/>
        <c:crossAx val="356813440"/>
        <c:crosses val="autoZero"/>
        <c:crossBetween val="between"/>
      </c:valAx>
    </c:plotArea>
    <c:legend>
      <c:legendPos val="r"/>
      <c:overlay val="0"/>
    </c:legend>
    <c:plotVisOnly val="1"/>
    <c:dispBlanksAs val="gap"/>
    <c:showDLblsOverMax val="0"/>
  </c:chart>
  <c:spPr>
    <a:ln>
      <a:noFill/>
    </a:ln>
  </c:spPr>
  <c:txPr>
    <a:bodyPr/>
    <a:lstStyle/>
    <a:p>
      <a:pPr>
        <a:defRPr b="1"/>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10838095339915504"/>
          <c:y val="6.9187252880943531E-2"/>
          <c:w val="0.74724427597616538"/>
          <c:h val="0.74697509377851379"/>
        </c:manualLayout>
      </c:layout>
      <c:bar3DChart>
        <c:barDir val="col"/>
        <c:grouping val="clustered"/>
        <c:varyColors val="0"/>
        <c:ser>
          <c:idx val="0"/>
          <c:order val="0"/>
          <c:tx>
            <c:strRef>
              <c:f>'Base de Datos'!$N$78</c:f>
              <c:strCache>
                <c:ptCount val="1"/>
                <c:pt idx="0">
                  <c:v>hombres</c:v>
                </c:pt>
              </c:strCache>
            </c:strRef>
          </c:tx>
          <c:invertIfNegative val="0"/>
          <c:dLbls>
            <c:dLbl>
              <c:idx val="0"/>
              <c:layout>
                <c:manualLayout>
                  <c:x val="0"/>
                  <c:y val="-1.78137656364886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40D-42B6-BD18-F9E8667219E0}"/>
                </c:ext>
              </c:extLst>
            </c:dLbl>
            <c:dLbl>
              <c:idx val="1"/>
              <c:layout>
                <c:manualLayout>
                  <c:x val="2.0630365045555564E-2"/>
                  <c:y val="-2.13765187637863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40D-42B6-BD18-F9E8667219E0}"/>
                </c:ext>
              </c:extLst>
            </c:dLbl>
            <c:dLbl>
              <c:idx val="2"/>
              <c:layout>
                <c:manualLayout>
                  <c:x val="4.0100237964915348E-3"/>
                  <c:y val="-2.28176367755624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40D-42B6-BD18-F9E8667219E0}"/>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'Base de Datos'!$O$77:$Q$77</c:f>
              <c:strCache>
                <c:ptCount val="3"/>
                <c:pt idx="0">
                  <c:v>Con</c:v>
                </c:pt>
                <c:pt idx="1">
                  <c:v>tendencia </c:v>
                </c:pt>
                <c:pt idx="2">
                  <c:v>Sin</c:v>
                </c:pt>
              </c:strCache>
            </c:strRef>
          </c:cat>
          <c:val>
            <c:numRef>
              <c:f>'Base de Datos'!$O$78:$Q$78</c:f>
              <c:numCache>
                <c:formatCode>0%</c:formatCode>
                <c:ptCount val="3"/>
                <c:pt idx="0">
                  <c:v>0.64</c:v>
                </c:pt>
                <c:pt idx="1">
                  <c:v>0.21</c:v>
                </c:pt>
                <c:pt idx="2">
                  <c:v>0.15</c:v>
                </c:pt>
              </c:numCache>
            </c:numRef>
          </c:val>
          <c:extLst>
            <c:ext xmlns:c16="http://schemas.microsoft.com/office/drawing/2014/chart" uri="{C3380CC4-5D6E-409C-BE32-E72D297353CC}">
              <c16:uniqueId val="{00000003-840D-42B6-BD18-F9E8667219E0}"/>
            </c:ext>
          </c:extLst>
        </c:ser>
        <c:ser>
          <c:idx val="1"/>
          <c:order val="1"/>
          <c:tx>
            <c:strRef>
              <c:f>'Base de Datos'!$N$79</c:f>
              <c:strCache>
                <c:ptCount val="1"/>
                <c:pt idx="0">
                  <c:v>mujeres</c:v>
                </c:pt>
              </c:strCache>
            </c:strRef>
          </c:tx>
          <c:invertIfNegative val="0"/>
          <c:dLbls>
            <c:dLbl>
              <c:idx val="0"/>
              <c:layout>
                <c:manualLayout>
                  <c:x val="9.1690511313580279E-3"/>
                  <c:y val="-1.78137656364886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40D-42B6-BD18-F9E8667219E0}"/>
                </c:ext>
              </c:extLst>
            </c:dLbl>
            <c:dLbl>
              <c:idx val="1"/>
              <c:layout>
                <c:manualLayout>
                  <c:x val="3.2091678959753102E-2"/>
                  <c:y val="-2.13765187637863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40D-42B6-BD18-F9E8667219E0}"/>
                </c:ext>
              </c:extLst>
            </c:dLbl>
            <c:dLbl>
              <c:idx val="2"/>
              <c:layout>
                <c:manualLayout>
                  <c:x val="2.5214890611234577E-2"/>
                  <c:y val="-1.06882593818931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40D-42B6-BD18-F9E8667219E0}"/>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'Base de Datos'!$O$77:$Q$77</c:f>
              <c:strCache>
                <c:ptCount val="3"/>
                <c:pt idx="0">
                  <c:v>Con</c:v>
                </c:pt>
                <c:pt idx="1">
                  <c:v>tendencia </c:v>
                </c:pt>
                <c:pt idx="2">
                  <c:v>Sin</c:v>
                </c:pt>
              </c:strCache>
            </c:strRef>
          </c:cat>
          <c:val>
            <c:numRef>
              <c:f>'Base de Datos'!$O$79:$Q$79</c:f>
              <c:numCache>
                <c:formatCode>0%</c:formatCode>
                <c:ptCount val="3"/>
                <c:pt idx="0">
                  <c:v>0.8</c:v>
                </c:pt>
                <c:pt idx="1">
                  <c:v>0.1</c:v>
                </c:pt>
                <c:pt idx="2">
                  <c:v>0.1</c:v>
                </c:pt>
              </c:numCache>
            </c:numRef>
          </c:val>
          <c:extLst>
            <c:ext xmlns:c16="http://schemas.microsoft.com/office/drawing/2014/chart" uri="{C3380CC4-5D6E-409C-BE32-E72D297353CC}">
              <c16:uniqueId val="{00000007-840D-42B6-BD18-F9E8667219E0}"/>
            </c:ext>
          </c:extLst>
        </c:ser>
        <c:dLbls>
          <c:showLegendKey val="0"/>
          <c:showVal val="1"/>
          <c:showCatName val="0"/>
          <c:showSerName val="0"/>
          <c:showPercent val="0"/>
          <c:showBubbleSize val="0"/>
        </c:dLbls>
        <c:gapWidth val="150"/>
        <c:shape val="box"/>
        <c:axId val="369289472"/>
        <c:axId val="369320320"/>
        <c:axId val="0"/>
      </c:bar3DChart>
      <c:catAx>
        <c:axId val="369289472"/>
        <c:scaling>
          <c:orientation val="minMax"/>
        </c:scaling>
        <c:delete val="0"/>
        <c:axPos val="b"/>
        <c:title>
          <c:tx>
            <c:rich>
              <a:bodyPr/>
              <a:lstStyle/>
              <a:p>
                <a:pPr>
                  <a:defRPr/>
                </a:pPr>
                <a:r>
                  <a:rPr lang="es-MX"/>
                  <a:t>Red de apoyo social </a:t>
                </a:r>
              </a:p>
            </c:rich>
          </c:tx>
          <c:layout>
            <c:manualLayout>
              <c:xMode val="edge"/>
              <c:yMode val="edge"/>
              <c:x val="0.35640799482549412"/>
              <c:y val="0.92054746375587171"/>
            </c:manualLayout>
          </c:layout>
          <c:overlay val="0"/>
        </c:title>
        <c:numFmt formatCode="General" sourceLinked="0"/>
        <c:majorTickMark val="out"/>
        <c:minorTickMark val="none"/>
        <c:tickLblPos val="nextTo"/>
        <c:crossAx val="369320320"/>
        <c:crosses val="autoZero"/>
        <c:auto val="1"/>
        <c:lblAlgn val="ctr"/>
        <c:lblOffset val="100"/>
        <c:noMultiLvlLbl val="0"/>
      </c:catAx>
      <c:valAx>
        <c:axId val="369320320"/>
        <c:scaling>
          <c:orientation val="minMax"/>
        </c:scaling>
        <c:delete val="0"/>
        <c:axPos val="l"/>
        <c:majorGridlines/>
        <c:numFmt formatCode="0%" sourceLinked="1"/>
        <c:majorTickMark val="out"/>
        <c:minorTickMark val="none"/>
        <c:tickLblPos val="nextTo"/>
        <c:crossAx val="369289472"/>
        <c:crosses val="autoZero"/>
        <c:crossBetween val="between"/>
      </c:valAx>
    </c:plotArea>
    <c:legend>
      <c:legendPos val="r"/>
      <c:overlay val="0"/>
    </c:legend>
    <c:plotVisOnly val="1"/>
    <c:dispBlanksAs val="gap"/>
    <c:showDLblsOverMax val="0"/>
  </c:chart>
  <c:spPr>
    <a:ln>
      <a:noFill/>
    </a:ln>
  </c:spPr>
  <c:txPr>
    <a:bodyPr/>
    <a:lstStyle/>
    <a:p>
      <a:pPr>
        <a:defRPr b="1"/>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10831023205160258"/>
          <c:y val="0.11275323068692847"/>
          <c:w val="0.74082424437974581"/>
          <c:h val="0.72865907685106246"/>
        </c:manualLayout>
      </c:layout>
      <c:bar3DChart>
        <c:barDir val="col"/>
        <c:grouping val="clustered"/>
        <c:varyColors val="0"/>
        <c:ser>
          <c:idx val="0"/>
          <c:order val="0"/>
          <c:tx>
            <c:strRef>
              <c:f>'Base de Datos'!$N$72</c:f>
              <c:strCache>
                <c:ptCount val="1"/>
                <c:pt idx="0">
                  <c:v>hombres</c:v>
                </c:pt>
              </c:strCache>
            </c:strRef>
          </c:tx>
          <c:invertIfNegative val="0"/>
          <c:dLbls>
            <c:dLbl>
              <c:idx val="0"/>
              <c:layout>
                <c:manualLayout>
                  <c:x val="0"/>
                  <c:y val="-2.16748762868035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341-4C3B-9E6E-0639CF98CB54}"/>
                </c:ext>
              </c:extLst>
            </c:dLbl>
            <c:dLbl>
              <c:idx val="1"/>
              <c:layout>
                <c:manualLayout>
                  <c:x val="3.8503610244021934E-3"/>
                  <c:y val="-2.52873556679374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341-4C3B-9E6E-0639CF98CB54}"/>
                </c:ext>
              </c:extLst>
            </c:dLbl>
            <c:dLbl>
              <c:idx val="2"/>
              <c:layout>
                <c:manualLayout>
                  <c:x val="2.3330916738020603E-2"/>
                  <c:y val="-1.37747470923895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341-4C3B-9E6E-0639CF98CB5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'Base de Datos'!$O$71:$Q$71</c:f>
              <c:strCache>
                <c:ptCount val="3"/>
                <c:pt idx="0">
                  <c:v>sin </c:v>
                </c:pt>
                <c:pt idx="1">
                  <c:v>tendencia </c:v>
                </c:pt>
                <c:pt idx="2">
                  <c:v>con</c:v>
                </c:pt>
              </c:strCache>
            </c:strRef>
          </c:cat>
          <c:val>
            <c:numRef>
              <c:f>'Base de Datos'!$O$72:$Q$72</c:f>
              <c:numCache>
                <c:formatCode>0%</c:formatCode>
                <c:ptCount val="3"/>
                <c:pt idx="0">
                  <c:v>0.56999999999999995</c:v>
                </c:pt>
                <c:pt idx="1">
                  <c:v>0.09</c:v>
                </c:pt>
                <c:pt idx="2">
                  <c:v>0.23</c:v>
                </c:pt>
              </c:numCache>
            </c:numRef>
          </c:val>
          <c:extLst>
            <c:ext xmlns:c16="http://schemas.microsoft.com/office/drawing/2014/chart" uri="{C3380CC4-5D6E-409C-BE32-E72D297353CC}">
              <c16:uniqueId val="{00000003-F341-4C3B-9E6E-0639CF98CB54}"/>
            </c:ext>
          </c:extLst>
        </c:ser>
        <c:ser>
          <c:idx val="1"/>
          <c:order val="1"/>
          <c:tx>
            <c:strRef>
              <c:f>'Base de Datos'!$N$73</c:f>
              <c:strCache>
                <c:ptCount val="1"/>
                <c:pt idx="0">
                  <c:v>mujeres</c:v>
                </c:pt>
              </c:strCache>
            </c:strRef>
          </c:tx>
          <c:invertIfNegative val="0"/>
          <c:dLbls>
            <c:dLbl>
              <c:idx val="0"/>
              <c:layout>
                <c:manualLayout>
                  <c:x val="1.4846947015103971E-2"/>
                  <c:y val="-1.72184338654868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341-4C3B-9E6E-0639CF98CB54}"/>
                </c:ext>
              </c:extLst>
            </c:dLbl>
            <c:dLbl>
              <c:idx val="1"/>
              <c:layout>
                <c:manualLayout>
                  <c:x val="1.3476263585407678E-2"/>
                  <c:y val="-1.0837438143401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341-4C3B-9E6E-0639CF98CB54}"/>
                </c:ext>
              </c:extLst>
            </c:dLbl>
            <c:dLbl>
              <c:idx val="2"/>
              <c:layout>
                <c:manualLayout>
                  <c:x val="2.9693894030207942E-2"/>
                  <c:y val="-2.41058074116816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341-4C3B-9E6E-0639CF98CB5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'Base de Datos'!$O$71:$Q$71</c:f>
              <c:strCache>
                <c:ptCount val="3"/>
                <c:pt idx="0">
                  <c:v>sin </c:v>
                </c:pt>
                <c:pt idx="1">
                  <c:v>tendencia </c:v>
                </c:pt>
                <c:pt idx="2">
                  <c:v>con</c:v>
                </c:pt>
              </c:strCache>
            </c:strRef>
          </c:cat>
          <c:val>
            <c:numRef>
              <c:f>'Base de Datos'!$O$73:$Q$73</c:f>
              <c:numCache>
                <c:formatCode>0%</c:formatCode>
                <c:ptCount val="3"/>
                <c:pt idx="0">
                  <c:v>0.74</c:v>
                </c:pt>
                <c:pt idx="1">
                  <c:v>0.16</c:v>
                </c:pt>
                <c:pt idx="2">
                  <c:v>0.1</c:v>
                </c:pt>
              </c:numCache>
            </c:numRef>
          </c:val>
          <c:extLst>
            <c:ext xmlns:c16="http://schemas.microsoft.com/office/drawing/2014/chart" uri="{C3380CC4-5D6E-409C-BE32-E72D297353CC}">
              <c16:uniqueId val="{00000007-F341-4C3B-9E6E-0639CF98CB54}"/>
            </c:ext>
          </c:extLst>
        </c:ser>
        <c:dLbls>
          <c:showLegendKey val="0"/>
          <c:showVal val="1"/>
          <c:showCatName val="0"/>
          <c:showSerName val="0"/>
          <c:showPercent val="0"/>
          <c:showBubbleSize val="0"/>
        </c:dLbls>
        <c:gapWidth val="150"/>
        <c:shape val="box"/>
        <c:axId val="375392128"/>
        <c:axId val="375738368"/>
        <c:axId val="0"/>
      </c:bar3DChart>
      <c:catAx>
        <c:axId val="375392128"/>
        <c:scaling>
          <c:orientation val="minMax"/>
        </c:scaling>
        <c:delete val="0"/>
        <c:axPos val="b"/>
        <c:title>
          <c:tx>
            <c:rich>
              <a:bodyPr/>
              <a:lstStyle/>
              <a:p>
                <a:pPr>
                  <a:defRPr/>
                </a:pPr>
                <a:r>
                  <a:rPr lang="es-MX"/>
                  <a:t>Conglomerado de reactivos ARC</a:t>
                </a:r>
              </a:p>
            </c:rich>
          </c:tx>
          <c:layout>
            <c:manualLayout>
              <c:xMode val="edge"/>
              <c:yMode val="edge"/>
              <c:x val="0.24869838702700825"/>
              <c:y val="0.92163253530185674"/>
            </c:manualLayout>
          </c:layout>
          <c:overlay val="0"/>
        </c:title>
        <c:numFmt formatCode="General" sourceLinked="0"/>
        <c:majorTickMark val="out"/>
        <c:minorTickMark val="none"/>
        <c:tickLblPos val="nextTo"/>
        <c:crossAx val="375738368"/>
        <c:crosses val="autoZero"/>
        <c:auto val="1"/>
        <c:lblAlgn val="ctr"/>
        <c:lblOffset val="100"/>
        <c:noMultiLvlLbl val="0"/>
      </c:catAx>
      <c:valAx>
        <c:axId val="375738368"/>
        <c:scaling>
          <c:orientation val="minMax"/>
        </c:scaling>
        <c:delete val="0"/>
        <c:axPos val="l"/>
        <c:majorGridlines/>
        <c:numFmt formatCode="0%" sourceLinked="1"/>
        <c:majorTickMark val="out"/>
        <c:minorTickMark val="none"/>
        <c:tickLblPos val="nextTo"/>
        <c:crossAx val="375392128"/>
        <c:crosses val="autoZero"/>
        <c:crossBetween val="between"/>
      </c:valAx>
    </c:plotArea>
    <c:legend>
      <c:legendPos val="r"/>
      <c:overlay val="0"/>
    </c:legend>
    <c:plotVisOnly val="1"/>
    <c:dispBlanksAs val="gap"/>
    <c:showDLblsOverMax val="0"/>
  </c:chart>
  <c:spPr>
    <a:ln>
      <a:noFill/>
    </a:ln>
  </c:spPr>
  <c:txPr>
    <a:bodyPr/>
    <a:lstStyle/>
    <a:p>
      <a:pPr>
        <a:defRPr b="1"/>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8299896947692936E-2"/>
          <c:y val="5.6301886278371183E-2"/>
          <c:w val="0.87143011294151496"/>
          <c:h val="0.69552342843562942"/>
        </c:manualLayout>
      </c:layout>
      <c:bar3DChart>
        <c:barDir val="col"/>
        <c:grouping val="clustered"/>
        <c:varyColors val="0"/>
        <c:ser>
          <c:idx val="0"/>
          <c:order val="0"/>
          <c:tx>
            <c:strRef>
              <c:f>'[estres-ingenio LISTO (2).xlsx]Base de Datos'!$Z$111</c:f>
              <c:strCache>
                <c:ptCount val="1"/>
                <c:pt idx="0">
                  <c:v>Hombre</c:v>
                </c:pt>
              </c:strCache>
            </c:strRef>
          </c:tx>
          <c:spPr>
            <a:solidFill>
              <a:schemeClr val="accent1"/>
            </a:solidFill>
            <a:ln>
              <a:noFill/>
            </a:ln>
            <a:effectLst/>
            <a:sp3d/>
          </c:spPr>
          <c:invertIfNegative val="0"/>
          <c:dLbls>
            <c:dLbl>
              <c:idx val="0"/>
              <c:layout>
                <c:manualLayout>
                  <c:x val="1.9262720979594951E-2"/>
                  <c:y val="-3.3641645708438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6D3-40B6-896E-EB16F99F1967}"/>
                </c:ext>
              </c:extLst>
            </c:dLbl>
            <c:dLbl>
              <c:idx val="1"/>
              <c:layout>
                <c:manualLayout>
                  <c:x val="2.7518172827992282E-3"/>
                  <c:y val="-3.36416457084385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6D3-40B6-896E-EB16F99F1967}"/>
                </c:ext>
              </c:extLst>
            </c:dLbl>
            <c:dLbl>
              <c:idx val="2"/>
              <c:layout>
                <c:manualLayout>
                  <c:x val="5.5036345655984564E-3"/>
                  <c:y val="-3.36416457084385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6D3-40B6-896E-EB16F99F1967}"/>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'[estres-ingenio LISTO (2).xlsx]Base de Datos'!$Y$112:$Y$114</c:f>
              <c:strCache>
                <c:ptCount val="3"/>
                <c:pt idx="0">
                  <c:v>Con</c:v>
                </c:pt>
                <c:pt idx="1">
                  <c:v>Tendencia</c:v>
                </c:pt>
                <c:pt idx="2">
                  <c:v>Sin</c:v>
                </c:pt>
              </c:strCache>
            </c:strRef>
          </c:cat>
          <c:val>
            <c:numRef>
              <c:f>'[estres-ingenio LISTO (2).xlsx]Base de Datos'!$Z$112:$Z$114</c:f>
              <c:numCache>
                <c:formatCode>0%</c:formatCode>
                <c:ptCount val="3"/>
                <c:pt idx="0">
                  <c:v>0.68</c:v>
                </c:pt>
                <c:pt idx="1">
                  <c:v>0.255</c:v>
                </c:pt>
                <c:pt idx="2">
                  <c:v>6.3E-2</c:v>
                </c:pt>
              </c:numCache>
            </c:numRef>
          </c:val>
          <c:extLst>
            <c:ext xmlns:c16="http://schemas.microsoft.com/office/drawing/2014/chart" uri="{C3380CC4-5D6E-409C-BE32-E72D297353CC}">
              <c16:uniqueId val="{00000003-D6D3-40B6-896E-EB16F99F1967}"/>
            </c:ext>
          </c:extLst>
        </c:ser>
        <c:ser>
          <c:idx val="1"/>
          <c:order val="1"/>
          <c:tx>
            <c:strRef>
              <c:f>'[estres-ingenio LISTO (2).xlsx]Base de Datos'!$AA$111</c:f>
              <c:strCache>
                <c:ptCount val="1"/>
                <c:pt idx="0">
                  <c:v>Mujeres</c:v>
                </c:pt>
              </c:strCache>
            </c:strRef>
          </c:tx>
          <c:spPr>
            <a:solidFill>
              <a:schemeClr val="accent2"/>
            </a:solidFill>
            <a:ln>
              <a:noFill/>
            </a:ln>
            <a:effectLst/>
            <a:sp3d/>
          </c:spPr>
          <c:invertIfNegative val="0"/>
          <c:dLbls>
            <c:dLbl>
              <c:idx val="0"/>
              <c:layout>
                <c:manualLayout>
                  <c:x val="1.9262720979594951E-2"/>
                  <c:y val="-2.40297469345989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6D3-40B6-896E-EB16F99F1967}"/>
                </c:ext>
              </c:extLst>
            </c:dLbl>
            <c:dLbl>
              <c:idx val="1"/>
              <c:layout>
                <c:manualLayout>
                  <c:x val="2.2014538262394228E-2"/>
                  <c:y val="-2.40297469345990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6D3-40B6-896E-EB16F99F1967}"/>
                </c:ext>
              </c:extLst>
            </c:dLbl>
            <c:dLbl>
              <c:idx val="2"/>
              <c:layout>
                <c:manualLayout>
                  <c:x val="1.926272097959485E-2"/>
                  <c:y val="-3.36416457084385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6D3-40B6-896E-EB16F99F1967}"/>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'[estres-ingenio LISTO (2).xlsx]Base de Datos'!$Y$112:$Y$114</c:f>
              <c:strCache>
                <c:ptCount val="3"/>
                <c:pt idx="0">
                  <c:v>Con</c:v>
                </c:pt>
                <c:pt idx="1">
                  <c:v>Tendencia</c:v>
                </c:pt>
                <c:pt idx="2">
                  <c:v>Sin</c:v>
                </c:pt>
              </c:strCache>
            </c:strRef>
          </c:cat>
          <c:val>
            <c:numRef>
              <c:f>'[estres-ingenio LISTO (2).xlsx]Base de Datos'!$AA$112:$AA$114</c:f>
              <c:numCache>
                <c:formatCode>0%</c:formatCode>
                <c:ptCount val="3"/>
                <c:pt idx="0">
                  <c:v>0.36799999999999999</c:v>
                </c:pt>
                <c:pt idx="1">
                  <c:v>0.315</c:v>
                </c:pt>
                <c:pt idx="2">
                  <c:v>0.26300000000000001</c:v>
                </c:pt>
              </c:numCache>
            </c:numRef>
          </c:val>
          <c:extLst>
            <c:ext xmlns:c16="http://schemas.microsoft.com/office/drawing/2014/chart" uri="{C3380CC4-5D6E-409C-BE32-E72D297353CC}">
              <c16:uniqueId val="{00000007-D6D3-40B6-896E-EB16F99F1967}"/>
            </c:ext>
          </c:extLst>
        </c:ser>
        <c:dLbls>
          <c:showLegendKey val="0"/>
          <c:showVal val="1"/>
          <c:showCatName val="0"/>
          <c:showSerName val="0"/>
          <c:showPercent val="0"/>
          <c:showBubbleSize val="0"/>
        </c:dLbls>
        <c:gapWidth val="75"/>
        <c:shape val="box"/>
        <c:axId val="385570304"/>
        <c:axId val="385572224"/>
        <c:axId val="0"/>
      </c:bar3DChart>
      <c:catAx>
        <c:axId val="385570304"/>
        <c:scaling>
          <c:orientation val="minMax"/>
        </c:scaling>
        <c:delete val="0"/>
        <c:axPos val="b"/>
        <c:title>
          <c:tx>
            <c:rich>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US"/>
                  <a:t> Bienestar Psicológicco</a:t>
                </a:r>
              </a:p>
            </c:rich>
          </c:tx>
          <c:layout>
            <c:manualLayout>
              <c:xMode val="edge"/>
              <c:yMode val="edge"/>
              <c:x val="0.35727363811045931"/>
              <c:y val="0.88361579953968838"/>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s-MX"/>
          </a:p>
        </c:txPr>
        <c:crossAx val="385572224"/>
        <c:crosses val="autoZero"/>
        <c:auto val="1"/>
        <c:lblAlgn val="ctr"/>
        <c:lblOffset val="100"/>
        <c:noMultiLvlLbl val="0"/>
      </c:catAx>
      <c:valAx>
        <c:axId val="3855722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s-MX"/>
          </a:p>
        </c:txPr>
        <c:crossAx val="385570304"/>
        <c:crosses val="autoZero"/>
        <c:crossBetween val="between"/>
      </c:valAx>
      <c:spPr>
        <a:noFill/>
        <a:ln>
          <a:noFill/>
        </a:ln>
        <a:effectLst/>
      </c:spPr>
    </c:plotArea>
    <c:legend>
      <c:legendPos val="b"/>
      <c:layout>
        <c:manualLayout>
          <c:xMode val="edge"/>
          <c:yMode val="edge"/>
          <c:x val="0.55899181215185167"/>
          <c:y val="0.14312003747883686"/>
          <c:w val="0.32706171784469001"/>
          <c:h val="9.2734010000915773E-2"/>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s-MX"/>
        </a:p>
      </c:txPr>
    </c:legend>
    <c:plotVisOnly val="1"/>
    <c:dispBlanksAs val="gap"/>
    <c:showDLblsOverMax val="0"/>
  </c:chart>
  <c:spPr>
    <a:solidFill>
      <a:schemeClr val="bg1"/>
    </a:solidFill>
    <a:ln w="9525" cap="flat" cmpd="sng" algn="ctr">
      <a:noFill/>
      <a:round/>
    </a:ln>
    <a:effectLst/>
  </c:spPr>
  <c:txPr>
    <a:bodyPr/>
    <a:lstStyle/>
    <a:p>
      <a:pPr>
        <a:defRPr sz="1100" b="1">
          <a:solidFill>
            <a:sysClr val="windowText" lastClr="000000"/>
          </a:solidFil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3884</Words>
  <Characters>21362</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MARUA ESTHER BARRADAS ALARCON</dc:creator>
  <cp:lastModifiedBy>FRANCISCO</cp:lastModifiedBy>
  <cp:revision>3</cp:revision>
  <dcterms:created xsi:type="dcterms:W3CDTF">2016-12-14T14:52:00Z</dcterms:created>
  <dcterms:modified xsi:type="dcterms:W3CDTF">2017-03-14T03:03:00Z</dcterms:modified>
</cp:coreProperties>
</file>