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2D2" w:rsidRPr="00775DB2" w:rsidRDefault="00775DB2" w:rsidP="00775DB2">
      <w:pPr>
        <w:spacing w:before="100" w:beforeAutospacing="1" w:after="100" w:afterAutospacing="1" w:line="276" w:lineRule="auto"/>
        <w:jc w:val="right"/>
        <w:rPr>
          <w:rFonts w:ascii="Calibri" w:eastAsia="Times New Roman" w:hAnsi="Calibri" w:cs="Calibri"/>
          <w:color w:val="7030A0"/>
          <w:sz w:val="36"/>
          <w:szCs w:val="36"/>
          <w:shd w:val="solid" w:color="FFFFFF" w:fill="auto"/>
          <w:lang w:eastAsia="ru-RU"/>
        </w:rPr>
      </w:pPr>
      <w:r>
        <w:rPr>
          <w:rFonts w:ascii="Calibri" w:eastAsia="Times New Roman" w:hAnsi="Calibri" w:cs="Calibri"/>
          <w:color w:val="7030A0"/>
          <w:sz w:val="36"/>
          <w:szCs w:val="36"/>
          <w:shd w:val="solid" w:color="FFFFFF" w:fill="auto"/>
          <w:lang w:eastAsia="ru-RU"/>
        </w:rPr>
        <w:t>A</w:t>
      </w:r>
      <w:r w:rsidRPr="00775DB2">
        <w:rPr>
          <w:rFonts w:ascii="Calibri" w:eastAsia="Times New Roman" w:hAnsi="Calibri" w:cs="Calibri"/>
          <w:color w:val="7030A0"/>
          <w:sz w:val="36"/>
          <w:szCs w:val="36"/>
          <w:shd w:val="solid" w:color="FFFFFF" w:fill="auto"/>
          <w:lang w:eastAsia="ru-RU"/>
        </w:rPr>
        <w:t xml:space="preserve">nálisis comparativo sobre el ahorro y endeudamiento en alumnos de </w:t>
      </w:r>
      <w:r>
        <w:rPr>
          <w:rFonts w:ascii="Calibri" w:eastAsia="Times New Roman" w:hAnsi="Calibri" w:cs="Calibri"/>
          <w:color w:val="7030A0"/>
          <w:sz w:val="36"/>
          <w:szCs w:val="36"/>
          <w:shd w:val="solid" w:color="FFFFFF" w:fill="auto"/>
          <w:lang w:eastAsia="ru-RU"/>
        </w:rPr>
        <w:t>M</w:t>
      </w:r>
      <w:r w:rsidRPr="00775DB2">
        <w:rPr>
          <w:rFonts w:ascii="Calibri" w:eastAsia="Times New Roman" w:hAnsi="Calibri" w:cs="Calibri"/>
          <w:color w:val="7030A0"/>
          <w:sz w:val="36"/>
          <w:szCs w:val="36"/>
          <w:shd w:val="solid" w:color="FFFFFF" w:fill="auto"/>
          <w:lang w:eastAsia="ru-RU"/>
        </w:rPr>
        <w:t xml:space="preserve">éxico y </w:t>
      </w:r>
      <w:r>
        <w:rPr>
          <w:rFonts w:ascii="Calibri" w:eastAsia="Times New Roman" w:hAnsi="Calibri" w:cs="Calibri"/>
          <w:color w:val="7030A0"/>
          <w:sz w:val="36"/>
          <w:szCs w:val="36"/>
          <w:shd w:val="solid" w:color="FFFFFF" w:fill="auto"/>
          <w:lang w:eastAsia="ru-RU"/>
        </w:rPr>
        <w:t>E</w:t>
      </w:r>
      <w:r w:rsidRPr="00775DB2">
        <w:rPr>
          <w:rFonts w:ascii="Calibri" w:eastAsia="Times New Roman" w:hAnsi="Calibri" w:cs="Calibri"/>
          <w:color w:val="7030A0"/>
          <w:sz w:val="36"/>
          <w:szCs w:val="36"/>
          <w:shd w:val="solid" w:color="FFFFFF" w:fill="auto"/>
          <w:lang w:eastAsia="ru-RU"/>
        </w:rPr>
        <w:t xml:space="preserve">spaña del área económico-administrativa </w:t>
      </w:r>
    </w:p>
    <w:p w:rsidR="007D4960" w:rsidRPr="00611296" w:rsidRDefault="00611296" w:rsidP="00775DB2">
      <w:pPr>
        <w:spacing w:line="276" w:lineRule="auto"/>
        <w:jc w:val="right"/>
        <w:rPr>
          <w:rFonts w:ascii="Times New Roman" w:hAnsi="Times New Roman" w:cs="Times New Roman"/>
          <w:i/>
          <w:sz w:val="14"/>
          <w:lang w:val="en-US"/>
        </w:rPr>
      </w:pPr>
      <w:r w:rsidRPr="00E5770D">
        <w:rPr>
          <w:rFonts w:eastAsia="Times New Roman" w:cs="Calibri"/>
          <w:i/>
          <w:color w:val="7030A0"/>
          <w:sz w:val="28"/>
          <w:szCs w:val="36"/>
          <w:shd w:val="clear" w:color="auto" w:fill="FFFFFF"/>
          <w:lang w:val="en-US" w:eastAsia="ru-RU"/>
        </w:rPr>
        <w:t>Analysis comparative on the saving and borrowing in students of the economic-administrative area from Mexico and Spain</w:t>
      </w:r>
    </w:p>
    <w:p w:rsidR="008E72D2" w:rsidRPr="00775DB2" w:rsidRDefault="00775DB2" w:rsidP="00787293">
      <w:pPr>
        <w:spacing w:after="0" w:line="240" w:lineRule="auto"/>
        <w:jc w:val="right"/>
        <w:rPr>
          <w:rFonts w:ascii="Calibri" w:eastAsia="Calibri" w:hAnsi="Calibri" w:cs="Calibri"/>
          <w:b/>
          <w:sz w:val="24"/>
          <w:szCs w:val="24"/>
          <w:lang w:val="es-ES"/>
        </w:rPr>
      </w:pPr>
      <w:r w:rsidRPr="00E5770D">
        <w:rPr>
          <w:rFonts w:ascii="Calibri" w:eastAsia="Calibri" w:hAnsi="Calibri" w:cs="Calibri"/>
          <w:b/>
          <w:sz w:val="24"/>
          <w:szCs w:val="24"/>
        </w:rPr>
        <w:br/>
      </w:r>
      <w:r w:rsidR="008E72D2" w:rsidRPr="00775DB2">
        <w:rPr>
          <w:rFonts w:ascii="Calibri" w:eastAsia="Calibri" w:hAnsi="Calibri" w:cs="Calibri"/>
          <w:b/>
          <w:sz w:val="24"/>
          <w:szCs w:val="24"/>
          <w:lang w:val="es-ES"/>
        </w:rPr>
        <w:t>Nadia Natasha Reus González</w:t>
      </w:r>
    </w:p>
    <w:p w:rsidR="008E72D2" w:rsidRPr="00775DB2" w:rsidRDefault="008E72D2" w:rsidP="00787293">
      <w:pPr>
        <w:spacing w:after="0" w:line="240" w:lineRule="auto"/>
        <w:jc w:val="right"/>
        <w:rPr>
          <w:rFonts w:ascii="Calibri" w:eastAsia="Calibri" w:hAnsi="Calibri" w:cs="Calibri"/>
          <w:sz w:val="24"/>
          <w:szCs w:val="24"/>
          <w:lang w:val="es-ES"/>
        </w:rPr>
      </w:pPr>
      <w:r w:rsidRPr="00775DB2">
        <w:rPr>
          <w:rFonts w:ascii="Calibri" w:eastAsia="Calibri" w:hAnsi="Calibri" w:cs="Calibri"/>
          <w:sz w:val="24"/>
          <w:szCs w:val="24"/>
          <w:lang w:val="es-ES"/>
        </w:rPr>
        <w:t>Universidad de Guadalajara</w:t>
      </w:r>
      <w:r w:rsidR="00E5770D">
        <w:rPr>
          <w:rFonts w:ascii="Calibri" w:eastAsia="Calibri" w:hAnsi="Calibri" w:cs="Calibri"/>
          <w:sz w:val="24"/>
          <w:szCs w:val="24"/>
          <w:lang w:val="es-ES"/>
        </w:rPr>
        <w:t>, México</w:t>
      </w:r>
      <w:bookmarkStart w:id="0" w:name="_GoBack"/>
      <w:bookmarkEnd w:id="0"/>
    </w:p>
    <w:p w:rsidR="008E72D2" w:rsidRPr="00775DB2" w:rsidRDefault="00183D13" w:rsidP="00787293">
      <w:pPr>
        <w:spacing w:after="0" w:line="240" w:lineRule="auto"/>
        <w:jc w:val="right"/>
        <w:rPr>
          <w:rFonts w:ascii="Calibri" w:eastAsia="Calibri" w:hAnsi="Calibri" w:cs="Calibri"/>
          <w:color w:val="FF0000"/>
          <w:sz w:val="24"/>
          <w:szCs w:val="24"/>
          <w:lang w:val="es-ES"/>
        </w:rPr>
      </w:pPr>
      <w:hyperlink r:id="rId7" w:history="1">
        <w:r w:rsidR="008E72D2" w:rsidRPr="00775DB2">
          <w:rPr>
            <w:rFonts w:ascii="Calibri" w:eastAsia="Calibri" w:hAnsi="Calibri" w:cs="Calibri"/>
            <w:color w:val="FF0000"/>
            <w:sz w:val="24"/>
            <w:szCs w:val="24"/>
            <w:lang w:val="es-ES"/>
          </w:rPr>
          <w:t>nreus@hotmail.com</w:t>
        </w:r>
      </w:hyperlink>
    </w:p>
    <w:p w:rsidR="008E72D2" w:rsidRDefault="008E72D2" w:rsidP="008E72D2">
      <w:pPr>
        <w:spacing w:after="0" w:line="240" w:lineRule="auto"/>
        <w:jc w:val="both"/>
        <w:rPr>
          <w:rFonts w:ascii="Times New Roman" w:eastAsia="Times New Roman" w:hAnsi="Times New Roman" w:cs="Times New Roman"/>
          <w:sz w:val="24"/>
          <w:szCs w:val="24"/>
          <w:lang w:eastAsia="es-MX"/>
        </w:rPr>
      </w:pPr>
    </w:p>
    <w:p w:rsidR="008038DB" w:rsidRDefault="008038DB" w:rsidP="00320375">
      <w:pPr>
        <w:spacing w:line="360" w:lineRule="auto"/>
        <w:jc w:val="both"/>
        <w:rPr>
          <w:rFonts w:ascii="Arial" w:hAnsi="Arial" w:cs="Arial"/>
          <w:b/>
          <w:sz w:val="24"/>
          <w:szCs w:val="24"/>
        </w:rPr>
      </w:pPr>
    </w:p>
    <w:p w:rsidR="00775DB2" w:rsidRDefault="00775DB2" w:rsidP="00320375">
      <w:pPr>
        <w:spacing w:line="360" w:lineRule="auto"/>
        <w:jc w:val="both"/>
        <w:rPr>
          <w:rFonts w:ascii="Times New Roman" w:hAnsi="Times New Roman" w:cs="Times New Roman"/>
          <w:b/>
          <w:sz w:val="24"/>
          <w:szCs w:val="24"/>
        </w:rPr>
      </w:pPr>
    </w:p>
    <w:p w:rsidR="00A14059" w:rsidRPr="00775DB2" w:rsidRDefault="00A14059" w:rsidP="00320375">
      <w:pPr>
        <w:spacing w:line="360" w:lineRule="auto"/>
        <w:jc w:val="both"/>
        <w:rPr>
          <w:rFonts w:ascii="Calibri" w:eastAsia="Times New Roman" w:hAnsi="Calibri" w:cs="Calibri"/>
          <w:color w:val="7030A0"/>
          <w:sz w:val="28"/>
          <w:szCs w:val="28"/>
          <w:lang w:val="es-ES" w:eastAsia="es-ES"/>
        </w:rPr>
      </w:pPr>
      <w:r w:rsidRPr="00775DB2">
        <w:rPr>
          <w:rFonts w:ascii="Calibri" w:eastAsia="Times New Roman" w:hAnsi="Calibri" w:cs="Calibri"/>
          <w:color w:val="7030A0"/>
          <w:sz w:val="28"/>
          <w:szCs w:val="28"/>
          <w:lang w:val="es-ES" w:eastAsia="es-ES"/>
        </w:rPr>
        <w:t>Resumen</w:t>
      </w:r>
    </w:p>
    <w:p w:rsidR="00A14059" w:rsidRPr="009A43CD" w:rsidRDefault="00A14059" w:rsidP="00A14059">
      <w:pPr>
        <w:spacing w:line="360" w:lineRule="auto"/>
        <w:jc w:val="both"/>
        <w:rPr>
          <w:rFonts w:ascii="Times New Roman" w:hAnsi="Times New Roman" w:cs="Times New Roman"/>
          <w:sz w:val="24"/>
          <w:szCs w:val="24"/>
        </w:rPr>
      </w:pPr>
      <w:r w:rsidRPr="009A43CD">
        <w:rPr>
          <w:rFonts w:ascii="Times New Roman" w:hAnsi="Times New Roman" w:cs="Times New Roman"/>
          <w:sz w:val="24"/>
          <w:szCs w:val="24"/>
        </w:rPr>
        <w:t>E</w:t>
      </w:r>
      <w:r w:rsidR="007E7DE3" w:rsidRPr="009A43CD">
        <w:rPr>
          <w:rFonts w:ascii="Times New Roman" w:hAnsi="Times New Roman" w:cs="Times New Roman"/>
          <w:sz w:val="24"/>
          <w:szCs w:val="24"/>
        </w:rPr>
        <w:t>n el</w:t>
      </w:r>
      <w:r w:rsidRPr="009A43CD">
        <w:rPr>
          <w:rFonts w:ascii="Times New Roman" w:hAnsi="Times New Roman" w:cs="Times New Roman"/>
          <w:sz w:val="24"/>
          <w:szCs w:val="24"/>
        </w:rPr>
        <w:t xml:space="preserve"> presente trabajo </w:t>
      </w:r>
      <w:r w:rsidR="007E7DE3" w:rsidRPr="009A43CD">
        <w:rPr>
          <w:rFonts w:ascii="Times New Roman" w:hAnsi="Times New Roman" w:cs="Times New Roman"/>
          <w:sz w:val="24"/>
          <w:szCs w:val="24"/>
        </w:rPr>
        <w:t>se analizará</w:t>
      </w:r>
      <w:r w:rsidR="00107429" w:rsidRPr="009A43CD">
        <w:rPr>
          <w:rFonts w:ascii="Times New Roman" w:hAnsi="Times New Roman" w:cs="Times New Roman"/>
          <w:sz w:val="24"/>
          <w:szCs w:val="24"/>
        </w:rPr>
        <w:t>n</w:t>
      </w:r>
      <w:r w:rsidRPr="009A43CD">
        <w:rPr>
          <w:rFonts w:ascii="Times New Roman" w:hAnsi="Times New Roman" w:cs="Times New Roman"/>
          <w:sz w:val="24"/>
          <w:szCs w:val="24"/>
        </w:rPr>
        <w:t xml:space="preserve"> las </w:t>
      </w:r>
      <w:r w:rsidR="007E7DE3" w:rsidRPr="009A43CD">
        <w:rPr>
          <w:rFonts w:ascii="Times New Roman" w:hAnsi="Times New Roman" w:cs="Times New Roman"/>
          <w:sz w:val="24"/>
          <w:szCs w:val="24"/>
        </w:rPr>
        <w:t xml:space="preserve">similitudes y/o diferencias </w:t>
      </w:r>
      <w:r w:rsidRPr="009A43CD">
        <w:rPr>
          <w:rFonts w:ascii="Times New Roman" w:hAnsi="Times New Roman" w:cs="Times New Roman"/>
          <w:sz w:val="24"/>
          <w:szCs w:val="24"/>
        </w:rPr>
        <w:t xml:space="preserve">entre el </w:t>
      </w:r>
      <w:r w:rsidR="007E7DE3" w:rsidRPr="009A43CD">
        <w:rPr>
          <w:rFonts w:ascii="Times New Roman" w:hAnsi="Times New Roman" w:cs="Times New Roman"/>
          <w:sz w:val="24"/>
          <w:szCs w:val="24"/>
        </w:rPr>
        <w:t xml:space="preserve">ahorro y </w:t>
      </w:r>
      <w:r w:rsidRPr="009A43CD">
        <w:rPr>
          <w:rFonts w:ascii="Times New Roman" w:hAnsi="Times New Roman" w:cs="Times New Roman"/>
          <w:sz w:val="24"/>
          <w:szCs w:val="24"/>
        </w:rPr>
        <w:t xml:space="preserve">endeudamiento </w:t>
      </w:r>
      <w:r w:rsidR="007D4960">
        <w:rPr>
          <w:rFonts w:ascii="Times New Roman" w:hAnsi="Times New Roman" w:cs="Times New Roman"/>
          <w:sz w:val="24"/>
          <w:szCs w:val="24"/>
        </w:rPr>
        <w:t>de</w:t>
      </w:r>
      <w:r w:rsidRPr="009A43CD">
        <w:rPr>
          <w:rFonts w:ascii="Times New Roman" w:hAnsi="Times New Roman" w:cs="Times New Roman"/>
          <w:sz w:val="24"/>
          <w:szCs w:val="24"/>
        </w:rPr>
        <w:t xml:space="preserve"> los alumnos de la carrera de </w:t>
      </w:r>
      <w:r w:rsidR="00656F43">
        <w:rPr>
          <w:rFonts w:ascii="Times New Roman" w:hAnsi="Times New Roman" w:cs="Times New Roman"/>
          <w:sz w:val="24"/>
          <w:szCs w:val="24"/>
        </w:rPr>
        <w:t>a</w:t>
      </w:r>
      <w:r w:rsidRPr="009A43CD">
        <w:rPr>
          <w:rFonts w:ascii="Times New Roman" w:hAnsi="Times New Roman" w:cs="Times New Roman"/>
          <w:sz w:val="24"/>
          <w:szCs w:val="24"/>
        </w:rPr>
        <w:t>dministración del Centro Universitario de los Altos</w:t>
      </w:r>
      <w:r w:rsidR="007E7DE3" w:rsidRPr="009A43CD">
        <w:rPr>
          <w:rFonts w:ascii="Times New Roman" w:hAnsi="Times New Roman" w:cs="Times New Roman"/>
          <w:sz w:val="24"/>
          <w:szCs w:val="24"/>
        </w:rPr>
        <w:t xml:space="preserve"> de la Universidad de Guadalajara (México)</w:t>
      </w:r>
      <w:r w:rsidRPr="009A43CD">
        <w:rPr>
          <w:rFonts w:ascii="Times New Roman" w:hAnsi="Times New Roman" w:cs="Times New Roman"/>
          <w:sz w:val="24"/>
          <w:szCs w:val="24"/>
        </w:rPr>
        <w:t xml:space="preserve"> y los alumnos de la carrera de </w:t>
      </w:r>
      <w:r w:rsidR="00656F43">
        <w:rPr>
          <w:rFonts w:ascii="Times New Roman" w:hAnsi="Times New Roman" w:cs="Times New Roman"/>
          <w:sz w:val="24"/>
          <w:szCs w:val="24"/>
        </w:rPr>
        <w:t>a</w:t>
      </w:r>
      <w:r w:rsidRPr="009A43CD">
        <w:rPr>
          <w:rFonts w:ascii="Times New Roman" w:hAnsi="Times New Roman" w:cs="Times New Roman"/>
          <w:sz w:val="24"/>
          <w:szCs w:val="24"/>
        </w:rPr>
        <w:t xml:space="preserve">dministración de </w:t>
      </w:r>
      <w:r w:rsidR="00656F43">
        <w:rPr>
          <w:rFonts w:ascii="Times New Roman" w:hAnsi="Times New Roman" w:cs="Times New Roman"/>
          <w:sz w:val="24"/>
          <w:szCs w:val="24"/>
        </w:rPr>
        <w:t>e</w:t>
      </w:r>
      <w:r w:rsidRPr="009A43CD">
        <w:rPr>
          <w:rFonts w:ascii="Times New Roman" w:hAnsi="Times New Roman" w:cs="Times New Roman"/>
          <w:sz w:val="24"/>
          <w:szCs w:val="24"/>
        </w:rPr>
        <w:t>mpresas de la Universidad Loyola Andalucía</w:t>
      </w:r>
      <w:r w:rsidR="00414FF9" w:rsidRPr="009A43CD">
        <w:rPr>
          <w:rFonts w:ascii="Times New Roman" w:hAnsi="Times New Roman" w:cs="Times New Roman"/>
          <w:sz w:val="24"/>
          <w:szCs w:val="24"/>
        </w:rPr>
        <w:t xml:space="preserve">, </w:t>
      </w:r>
      <w:r w:rsidR="007752D4">
        <w:rPr>
          <w:rFonts w:ascii="Times New Roman" w:hAnsi="Times New Roman" w:cs="Times New Roman"/>
          <w:sz w:val="24"/>
          <w:szCs w:val="24"/>
        </w:rPr>
        <w:t xml:space="preserve">en </w:t>
      </w:r>
      <w:r w:rsidR="00414FF9" w:rsidRPr="009A43CD">
        <w:rPr>
          <w:rFonts w:ascii="Times New Roman" w:hAnsi="Times New Roman" w:cs="Times New Roman"/>
          <w:sz w:val="24"/>
          <w:szCs w:val="24"/>
        </w:rPr>
        <w:t>Córdoba</w:t>
      </w:r>
      <w:r w:rsidR="007E7DE3" w:rsidRPr="009A43CD">
        <w:rPr>
          <w:rFonts w:ascii="Times New Roman" w:hAnsi="Times New Roman" w:cs="Times New Roman"/>
          <w:sz w:val="24"/>
          <w:szCs w:val="24"/>
        </w:rPr>
        <w:t xml:space="preserve"> (España)</w:t>
      </w:r>
      <w:r w:rsidRPr="009A43CD">
        <w:rPr>
          <w:rFonts w:ascii="Times New Roman" w:hAnsi="Times New Roman" w:cs="Times New Roman"/>
          <w:sz w:val="24"/>
          <w:szCs w:val="24"/>
        </w:rPr>
        <w:t>.</w:t>
      </w:r>
    </w:p>
    <w:p w:rsidR="00251030" w:rsidRPr="009A43CD" w:rsidRDefault="007D4960" w:rsidP="00320375">
      <w:pPr>
        <w:spacing w:line="360" w:lineRule="auto"/>
        <w:jc w:val="both"/>
        <w:rPr>
          <w:rFonts w:ascii="Times New Roman" w:hAnsi="Times New Roman" w:cs="Times New Roman"/>
          <w:sz w:val="24"/>
          <w:szCs w:val="24"/>
        </w:rPr>
      </w:pPr>
      <w:r>
        <w:rPr>
          <w:rFonts w:ascii="Times New Roman" w:hAnsi="Times New Roman" w:cs="Times New Roman"/>
          <w:sz w:val="24"/>
          <w:szCs w:val="24"/>
        </w:rPr>
        <w:t>Dicha</w:t>
      </w:r>
      <w:r w:rsidR="005A01B1">
        <w:rPr>
          <w:rFonts w:ascii="Times New Roman" w:hAnsi="Times New Roman" w:cs="Times New Roman"/>
          <w:sz w:val="24"/>
          <w:szCs w:val="24"/>
        </w:rPr>
        <w:t xml:space="preserve"> categorización indica có</w:t>
      </w:r>
      <w:r w:rsidR="00251030" w:rsidRPr="009A43CD">
        <w:rPr>
          <w:rFonts w:ascii="Times New Roman" w:hAnsi="Times New Roman" w:cs="Times New Roman"/>
          <w:sz w:val="24"/>
          <w:szCs w:val="24"/>
        </w:rPr>
        <w:t xml:space="preserve">mo los alumnos de </w:t>
      </w:r>
      <w:r w:rsidR="007E7DE3" w:rsidRPr="009A43CD">
        <w:rPr>
          <w:rFonts w:ascii="Times New Roman" w:hAnsi="Times New Roman" w:cs="Times New Roman"/>
          <w:sz w:val="24"/>
          <w:szCs w:val="24"/>
        </w:rPr>
        <w:t>dos</w:t>
      </w:r>
      <w:r w:rsidR="00251030" w:rsidRPr="009A43CD">
        <w:rPr>
          <w:rFonts w:ascii="Times New Roman" w:hAnsi="Times New Roman" w:cs="Times New Roman"/>
          <w:sz w:val="24"/>
          <w:szCs w:val="24"/>
        </w:rPr>
        <w:t xml:space="preserve"> </w:t>
      </w:r>
      <w:r w:rsidR="007E7DE3" w:rsidRPr="009A43CD">
        <w:rPr>
          <w:rFonts w:ascii="Times New Roman" w:hAnsi="Times New Roman" w:cs="Times New Roman"/>
          <w:sz w:val="24"/>
          <w:szCs w:val="24"/>
        </w:rPr>
        <w:t>instituciones académicas</w:t>
      </w:r>
      <w:r w:rsidR="00251030" w:rsidRPr="009A43CD">
        <w:rPr>
          <w:rFonts w:ascii="Times New Roman" w:hAnsi="Times New Roman" w:cs="Times New Roman"/>
          <w:sz w:val="24"/>
          <w:szCs w:val="24"/>
        </w:rPr>
        <w:t xml:space="preserve"> </w:t>
      </w:r>
      <w:r w:rsidR="007E0741" w:rsidRPr="009A43CD">
        <w:rPr>
          <w:rFonts w:ascii="Times New Roman" w:hAnsi="Times New Roman" w:cs="Times New Roman"/>
          <w:sz w:val="24"/>
          <w:szCs w:val="24"/>
        </w:rPr>
        <w:t xml:space="preserve">de diferentes países y continentes </w:t>
      </w:r>
      <w:r w:rsidR="00251030" w:rsidRPr="009A43CD">
        <w:rPr>
          <w:rFonts w:ascii="Times New Roman" w:hAnsi="Times New Roman" w:cs="Times New Roman"/>
          <w:sz w:val="24"/>
          <w:szCs w:val="24"/>
        </w:rPr>
        <w:t xml:space="preserve">distribuyen sus ahorros y deudas </w:t>
      </w:r>
      <w:r w:rsidR="002C1572" w:rsidRPr="009A43CD">
        <w:rPr>
          <w:rFonts w:ascii="Times New Roman" w:hAnsi="Times New Roman" w:cs="Times New Roman"/>
          <w:sz w:val="24"/>
          <w:szCs w:val="24"/>
        </w:rPr>
        <w:t>económicas</w:t>
      </w:r>
      <w:r w:rsidR="007E0741" w:rsidRPr="009A43CD">
        <w:rPr>
          <w:rFonts w:ascii="Times New Roman" w:hAnsi="Times New Roman" w:cs="Times New Roman"/>
          <w:sz w:val="24"/>
          <w:szCs w:val="24"/>
        </w:rPr>
        <w:t xml:space="preserve"> con un comportamiento similar</w:t>
      </w:r>
      <w:r w:rsidR="00251030" w:rsidRPr="009A43CD">
        <w:rPr>
          <w:rFonts w:ascii="Times New Roman" w:hAnsi="Times New Roman" w:cs="Times New Roman"/>
          <w:sz w:val="24"/>
          <w:szCs w:val="24"/>
        </w:rPr>
        <w:t>.</w:t>
      </w:r>
    </w:p>
    <w:p w:rsidR="00251030" w:rsidRPr="009A43CD" w:rsidRDefault="00CB733C" w:rsidP="00320375">
      <w:pPr>
        <w:spacing w:line="360" w:lineRule="auto"/>
        <w:jc w:val="both"/>
        <w:rPr>
          <w:rFonts w:ascii="Times New Roman" w:hAnsi="Times New Roman" w:cs="Times New Roman"/>
          <w:sz w:val="24"/>
          <w:szCs w:val="24"/>
        </w:rPr>
      </w:pPr>
      <w:r>
        <w:rPr>
          <w:rFonts w:ascii="Times New Roman" w:hAnsi="Times New Roman" w:cs="Times New Roman"/>
          <w:sz w:val="24"/>
          <w:szCs w:val="24"/>
        </w:rPr>
        <w:t>Con esto se</w:t>
      </w:r>
      <w:r w:rsidR="00702837">
        <w:rPr>
          <w:rFonts w:ascii="Times New Roman" w:hAnsi="Times New Roman" w:cs="Times New Roman"/>
          <w:sz w:val="24"/>
          <w:szCs w:val="24"/>
        </w:rPr>
        <w:t xml:space="preserve"> </w:t>
      </w:r>
      <w:r>
        <w:rPr>
          <w:rFonts w:ascii="Times New Roman" w:hAnsi="Times New Roman" w:cs="Times New Roman"/>
          <w:sz w:val="24"/>
          <w:szCs w:val="24"/>
        </w:rPr>
        <w:t>busca</w:t>
      </w:r>
      <w:r w:rsidR="00251030" w:rsidRPr="009A43CD">
        <w:rPr>
          <w:rFonts w:ascii="Times New Roman" w:hAnsi="Times New Roman" w:cs="Times New Roman"/>
          <w:sz w:val="24"/>
          <w:szCs w:val="24"/>
        </w:rPr>
        <w:t xml:space="preserve"> fomentar </w:t>
      </w:r>
      <w:r>
        <w:rPr>
          <w:rFonts w:ascii="Times New Roman" w:hAnsi="Times New Roman" w:cs="Times New Roman"/>
          <w:sz w:val="24"/>
          <w:szCs w:val="24"/>
        </w:rPr>
        <w:t xml:space="preserve">la educación </w:t>
      </w:r>
      <w:r w:rsidR="00251030" w:rsidRPr="009A43CD">
        <w:rPr>
          <w:rFonts w:ascii="Times New Roman" w:hAnsi="Times New Roman" w:cs="Times New Roman"/>
          <w:sz w:val="24"/>
          <w:szCs w:val="24"/>
        </w:rPr>
        <w:t xml:space="preserve">en las finanzas personales </w:t>
      </w:r>
      <w:r>
        <w:rPr>
          <w:rFonts w:ascii="Times New Roman" w:hAnsi="Times New Roman" w:cs="Times New Roman"/>
          <w:sz w:val="24"/>
          <w:szCs w:val="24"/>
        </w:rPr>
        <w:t>mediante la planeación, administración y buen uso del dinero, empezando por</w:t>
      </w:r>
      <w:r w:rsidR="00251030" w:rsidRPr="009A43CD">
        <w:rPr>
          <w:rFonts w:ascii="Times New Roman" w:hAnsi="Times New Roman" w:cs="Times New Roman"/>
          <w:sz w:val="24"/>
          <w:szCs w:val="24"/>
        </w:rPr>
        <w:t xml:space="preserve"> la familia.</w:t>
      </w:r>
    </w:p>
    <w:p w:rsidR="00A14059" w:rsidRPr="00E5770D" w:rsidRDefault="00251030" w:rsidP="00320375">
      <w:pPr>
        <w:spacing w:line="360" w:lineRule="auto"/>
        <w:jc w:val="both"/>
        <w:rPr>
          <w:rFonts w:ascii="Times New Roman" w:hAnsi="Times New Roman" w:cs="Times New Roman"/>
          <w:sz w:val="24"/>
          <w:szCs w:val="24"/>
        </w:rPr>
      </w:pPr>
      <w:r w:rsidRPr="00775DB2">
        <w:rPr>
          <w:rFonts w:ascii="Calibri" w:eastAsia="Times New Roman" w:hAnsi="Calibri" w:cs="Calibri"/>
          <w:color w:val="7030A0"/>
          <w:sz w:val="28"/>
          <w:szCs w:val="28"/>
          <w:lang w:val="es-ES" w:eastAsia="es-ES"/>
        </w:rPr>
        <w:t xml:space="preserve">Palabras </w:t>
      </w:r>
      <w:r w:rsidR="007D4960" w:rsidRPr="00775DB2">
        <w:rPr>
          <w:rFonts w:ascii="Calibri" w:eastAsia="Times New Roman" w:hAnsi="Calibri" w:cs="Calibri"/>
          <w:color w:val="7030A0"/>
          <w:sz w:val="28"/>
          <w:szCs w:val="28"/>
          <w:lang w:val="es-ES" w:eastAsia="es-ES"/>
        </w:rPr>
        <w:t>c</w:t>
      </w:r>
      <w:r w:rsidRPr="00775DB2">
        <w:rPr>
          <w:rFonts w:ascii="Calibri" w:eastAsia="Times New Roman" w:hAnsi="Calibri" w:cs="Calibri"/>
          <w:color w:val="7030A0"/>
          <w:sz w:val="28"/>
          <w:szCs w:val="28"/>
          <w:lang w:val="es-ES" w:eastAsia="es-ES"/>
        </w:rPr>
        <w:t>lave:</w:t>
      </w:r>
      <w:r w:rsidRPr="00E5770D">
        <w:rPr>
          <w:rFonts w:ascii="Times New Roman" w:hAnsi="Times New Roman" w:cs="Times New Roman"/>
          <w:b/>
          <w:sz w:val="24"/>
          <w:szCs w:val="24"/>
        </w:rPr>
        <w:t xml:space="preserve"> </w:t>
      </w:r>
      <w:r w:rsidR="007D4960" w:rsidRPr="00E5770D">
        <w:rPr>
          <w:rFonts w:ascii="Times New Roman" w:hAnsi="Times New Roman" w:cs="Times New Roman"/>
          <w:sz w:val="24"/>
          <w:szCs w:val="24"/>
        </w:rPr>
        <w:t>a</w:t>
      </w:r>
      <w:r w:rsidR="000F32A9" w:rsidRPr="00E5770D">
        <w:rPr>
          <w:rFonts w:ascii="Times New Roman" w:hAnsi="Times New Roman" w:cs="Times New Roman"/>
          <w:sz w:val="24"/>
          <w:szCs w:val="24"/>
        </w:rPr>
        <w:t xml:space="preserve">horro, </w:t>
      </w:r>
      <w:r w:rsidR="007D4960" w:rsidRPr="00E5770D">
        <w:rPr>
          <w:rFonts w:ascii="Times New Roman" w:hAnsi="Times New Roman" w:cs="Times New Roman"/>
          <w:sz w:val="24"/>
          <w:szCs w:val="24"/>
        </w:rPr>
        <w:t>d</w:t>
      </w:r>
      <w:r w:rsidR="000F32A9" w:rsidRPr="00E5770D">
        <w:rPr>
          <w:rFonts w:ascii="Times New Roman" w:hAnsi="Times New Roman" w:cs="Times New Roman"/>
          <w:sz w:val="24"/>
          <w:szCs w:val="24"/>
        </w:rPr>
        <w:t xml:space="preserve">euda, </w:t>
      </w:r>
      <w:r w:rsidR="007D4960" w:rsidRPr="00E5770D">
        <w:rPr>
          <w:rFonts w:ascii="Times New Roman" w:hAnsi="Times New Roman" w:cs="Times New Roman"/>
          <w:sz w:val="24"/>
          <w:szCs w:val="24"/>
        </w:rPr>
        <w:t>f</w:t>
      </w:r>
      <w:r w:rsidRPr="00E5770D">
        <w:rPr>
          <w:rFonts w:ascii="Times New Roman" w:hAnsi="Times New Roman" w:cs="Times New Roman"/>
          <w:sz w:val="24"/>
          <w:szCs w:val="24"/>
        </w:rPr>
        <w:t>amilia</w:t>
      </w:r>
      <w:r w:rsidR="007D4960" w:rsidRPr="00E5770D">
        <w:rPr>
          <w:rFonts w:ascii="Times New Roman" w:hAnsi="Times New Roman" w:cs="Times New Roman"/>
          <w:sz w:val="24"/>
          <w:szCs w:val="24"/>
        </w:rPr>
        <w:t>.</w:t>
      </w:r>
    </w:p>
    <w:p w:rsidR="008E72D2" w:rsidRPr="00E5770D" w:rsidRDefault="008E72D2" w:rsidP="00320375">
      <w:pPr>
        <w:spacing w:line="360" w:lineRule="auto"/>
        <w:jc w:val="both"/>
        <w:rPr>
          <w:rFonts w:ascii="Times New Roman" w:hAnsi="Times New Roman" w:cs="Times New Roman"/>
          <w:b/>
          <w:sz w:val="24"/>
          <w:szCs w:val="24"/>
        </w:rPr>
      </w:pPr>
    </w:p>
    <w:p w:rsidR="00775DB2" w:rsidRDefault="00775DB2" w:rsidP="00C10F63">
      <w:pPr>
        <w:spacing w:line="360" w:lineRule="auto"/>
        <w:jc w:val="both"/>
        <w:rPr>
          <w:rFonts w:ascii="Calibri" w:eastAsia="Times New Roman" w:hAnsi="Calibri" w:cs="Calibri"/>
          <w:color w:val="7030A0"/>
          <w:sz w:val="28"/>
          <w:szCs w:val="28"/>
          <w:lang w:val="es-ES" w:eastAsia="es-ES"/>
        </w:rPr>
      </w:pPr>
    </w:p>
    <w:p w:rsidR="00775DB2" w:rsidRDefault="00775DB2" w:rsidP="00C10F63">
      <w:pPr>
        <w:spacing w:line="360" w:lineRule="auto"/>
        <w:jc w:val="both"/>
        <w:rPr>
          <w:rFonts w:ascii="Calibri" w:eastAsia="Times New Roman" w:hAnsi="Calibri" w:cs="Calibri"/>
          <w:color w:val="7030A0"/>
          <w:sz w:val="28"/>
          <w:szCs w:val="28"/>
          <w:lang w:val="es-ES" w:eastAsia="es-ES"/>
        </w:rPr>
      </w:pPr>
    </w:p>
    <w:p w:rsidR="00C10F63" w:rsidRPr="00E5770D" w:rsidRDefault="00C10F63" w:rsidP="00C10F63">
      <w:pPr>
        <w:spacing w:line="360" w:lineRule="auto"/>
        <w:jc w:val="both"/>
        <w:rPr>
          <w:rFonts w:ascii="Calibri" w:eastAsia="Times New Roman" w:hAnsi="Calibri" w:cs="Calibri"/>
          <w:color w:val="7030A0"/>
          <w:sz w:val="28"/>
          <w:szCs w:val="28"/>
          <w:lang w:val="en-US" w:eastAsia="es-ES"/>
        </w:rPr>
      </w:pPr>
      <w:r w:rsidRPr="00E5770D">
        <w:rPr>
          <w:rFonts w:ascii="Calibri" w:eastAsia="Times New Roman" w:hAnsi="Calibri" w:cs="Calibri"/>
          <w:color w:val="7030A0"/>
          <w:sz w:val="28"/>
          <w:szCs w:val="28"/>
          <w:lang w:val="en-US" w:eastAsia="es-ES"/>
        </w:rPr>
        <w:lastRenderedPageBreak/>
        <w:t>Abstract</w:t>
      </w:r>
    </w:p>
    <w:p w:rsidR="00611296" w:rsidRPr="00E5770D" w:rsidRDefault="00611296" w:rsidP="00611296">
      <w:pPr>
        <w:spacing w:line="360" w:lineRule="auto"/>
        <w:jc w:val="both"/>
        <w:rPr>
          <w:lang w:val="en-US"/>
        </w:rPr>
      </w:pPr>
      <w:r w:rsidRPr="00E5770D">
        <w:rPr>
          <w:rFonts w:ascii="Times New Roman" w:hAnsi="Times New Roman" w:cs="Times New Roman"/>
          <w:sz w:val="24"/>
          <w:szCs w:val="24"/>
          <w:lang w:val="en-US"/>
        </w:rPr>
        <w:t>This paper will analyse the similarities and/or differences between the savings and indebtedness of the students of the career of administration of Los Altos University Center of the University of Guadalajara (Mexico) and students of the career of business administration from the Loyola Andalucía University, Cordoba (Spain).</w:t>
      </w:r>
    </w:p>
    <w:p w:rsidR="00611296" w:rsidRPr="00E5770D" w:rsidRDefault="00611296" w:rsidP="00611296">
      <w:pPr>
        <w:spacing w:line="360" w:lineRule="auto"/>
        <w:jc w:val="both"/>
        <w:rPr>
          <w:lang w:val="en-US"/>
        </w:rPr>
      </w:pPr>
      <w:r w:rsidRPr="00E5770D">
        <w:rPr>
          <w:rFonts w:ascii="Times New Roman" w:hAnsi="Times New Roman" w:cs="Times New Roman"/>
          <w:sz w:val="24"/>
          <w:szCs w:val="24"/>
          <w:lang w:val="en-US"/>
        </w:rPr>
        <w:t>Such categorization indicates how the students of two academic institutions in different countries and continents distributed their savings and economic debts with similar behaviors.</w:t>
      </w:r>
    </w:p>
    <w:p w:rsidR="00611296" w:rsidRPr="00E5770D" w:rsidRDefault="00611296" w:rsidP="00611296">
      <w:pPr>
        <w:spacing w:line="360" w:lineRule="auto"/>
        <w:jc w:val="both"/>
        <w:rPr>
          <w:lang w:val="en-US"/>
        </w:rPr>
      </w:pPr>
      <w:r w:rsidRPr="00E5770D">
        <w:rPr>
          <w:rFonts w:ascii="Times New Roman" w:hAnsi="Times New Roman" w:cs="Times New Roman"/>
          <w:sz w:val="24"/>
          <w:szCs w:val="24"/>
          <w:lang w:val="en-US"/>
        </w:rPr>
        <w:t>This seeks to promote education in personal finance through the planning, management and good use of the money, beginning with the family.</w:t>
      </w:r>
    </w:p>
    <w:p w:rsidR="001F0403" w:rsidRDefault="00611296" w:rsidP="00611296">
      <w:pPr>
        <w:spacing w:line="360" w:lineRule="auto"/>
        <w:jc w:val="both"/>
        <w:rPr>
          <w:rFonts w:ascii="Times New Roman" w:hAnsi="Times New Roman" w:cs="Times New Roman"/>
          <w:sz w:val="24"/>
          <w:szCs w:val="24"/>
          <w:lang w:val="en-US"/>
        </w:rPr>
      </w:pPr>
      <w:r w:rsidRPr="00E5770D">
        <w:rPr>
          <w:rFonts w:eastAsia="Times New Roman" w:cs="Calibri"/>
          <w:color w:val="7030A0"/>
          <w:sz w:val="28"/>
          <w:szCs w:val="28"/>
          <w:lang w:val="en-US" w:eastAsia="es-ES"/>
        </w:rPr>
        <w:t>Key words:</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saving, debt, family.</w:t>
      </w:r>
    </w:p>
    <w:p w:rsidR="00683738" w:rsidRDefault="00683738" w:rsidP="00683738">
      <w:pPr>
        <w:rPr>
          <w:bCs/>
        </w:rPr>
      </w:pPr>
      <w:r>
        <w:rPr>
          <w:rFonts w:ascii="Times New Roman" w:hAnsi="Times New Roman" w:cs="Times New Roman"/>
          <w:b/>
          <w:bCs/>
          <w:sz w:val="24"/>
        </w:rPr>
        <w:t>Fecha recepción:</w:t>
      </w:r>
      <w:r>
        <w:rPr>
          <w:rFonts w:ascii="Times New Roman" w:hAnsi="Times New Roman" w:cs="Times New Roman"/>
          <w:bCs/>
          <w:sz w:val="24"/>
        </w:rPr>
        <w:t xml:space="preserve">   </w:t>
      </w:r>
      <w:r w:rsidR="00686732">
        <w:rPr>
          <w:rFonts w:ascii="Times New Roman" w:hAnsi="Times New Roman" w:cs="Times New Roman"/>
          <w:bCs/>
          <w:sz w:val="24"/>
        </w:rPr>
        <w:t>Marzo</w:t>
      </w:r>
      <w:r>
        <w:rPr>
          <w:rFonts w:ascii="Times New Roman" w:hAnsi="Times New Roman" w:cs="Times New Roman"/>
          <w:bCs/>
          <w:sz w:val="24"/>
        </w:rPr>
        <w:t xml:space="preserve"> 2015           </w:t>
      </w:r>
      <w:r>
        <w:rPr>
          <w:rFonts w:ascii="Times New Roman" w:hAnsi="Times New Roman" w:cs="Times New Roman"/>
          <w:b/>
          <w:bCs/>
          <w:sz w:val="24"/>
        </w:rPr>
        <w:t>Fecha aceptación:</w:t>
      </w:r>
      <w:r>
        <w:rPr>
          <w:rFonts w:ascii="Times New Roman" w:hAnsi="Times New Roman" w:cs="Times New Roman"/>
          <w:bCs/>
          <w:sz w:val="24"/>
        </w:rPr>
        <w:t xml:space="preserve"> Noviembre 2015</w:t>
      </w:r>
    </w:p>
    <w:p w:rsidR="00683738" w:rsidRDefault="00183D13" w:rsidP="00683738">
      <w:pPr>
        <w:jc w:val="center"/>
        <w:rPr>
          <w:bCs/>
        </w:rPr>
      </w:pPr>
      <w:r>
        <w:rPr>
          <w:bCs/>
        </w:rPr>
        <w:pict>
          <v:rect id="_x0000_i1025" style="width:441.9pt;height:1.5pt" o:hralign="center" o:hrstd="t" o:hr="t" fillcolor="#a0a0a0" stroked="f"/>
        </w:pict>
      </w:r>
    </w:p>
    <w:p w:rsidR="00683738" w:rsidRDefault="00683738" w:rsidP="00683738">
      <w:pPr>
        <w:pStyle w:val="Ttulo2"/>
        <w:spacing w:line="480" w:lineRule="auto"/>
        <w:jc w:val="both"/>
        <w:rPr>
          <w:rFonts w:ascii="Times New Roman" w:hAnsi="Times New Roman" w:cs="Times New Roman"/>
          <w:color w:val="auto"/>
          <w:sz w:val="24"/>
          <w:szCs w:val="24"/>
        </w:rPr>
      </w:pPr>
    </w:p>
    <w:p w:rsidR="00775DB2" w:rsidRDefault="00775DB2" w:rsidP="00775DB2">
      <w:pPr>
        <w:spacing w:line="360" w:lineRule="auto"/>
        <w:jc w:val="both"/>
        <w:rPr>
          <w:rFonts w:ascii="Times New Roman" w:hAnsi="Times New Roman" w:cs="Times New Roman"/>
          <w:sz w:val="24"/>
          <w:szCs w:val="24"/>
          <w:lang w:val="en-US"/>
        </w:rPr>
      </w:pPr>
    </w:p>
    <w:p w:rsidR="00775DB2" w:rsidRDefault="00775DB2" w:rsidP="00C10F63">
      <w:pPr>
        <w:spacing w:line="360" w:lineRule="auto"/>
        <w:jc w:val="both"/>
        <w:rPr>
          <w:rFonts w:ascii="Times New Roman" w:hAnsi="Times New Roman" w:cs="Times New Roman"/>
          <w:sz w:val="24"/>
          <w:szCs w:val="24"/>
          <w:lang w:val="en-US"/>
        </w:rPr>
      </w:pPr>
    </w:p>
    <w:p w:rsidR="001F0403" w:rsidRDefault="001F0403" w:rsidP="00C10F63">
      <w:pPr>
        <w:spacing w:line="360" w:lineRule="auto"/>
        <w:jc w:val="both"/>
        <w:rPr>
          <w:rFonts w:ascii="Times New Roman" w:hAnsi="Times New Roman" w:cs="Times New Roman"/>
          <w:sz w:val="24"/>
          <w:szCs w:val="24"/>
          <w:lang w:val="en-US"/>
        </w:rPr>
      </w:pPr>
    </w:p>
    <w:p w:rsidR="00A51F23" w:rsidRPr="00775DB2" w:rsidRDefault="00A51F23" w:rsidP="00C10F63">
      <w:pPr>
        <w:rPr>
          <w:rFonts w:ascii="Calibri" w:eastAsia="Times New Roman" w:hAnsi="Calibri" w:cs="Calibri"/>
          <w:color w:val="7030A0"/>
          <w:sz w:val="28"/>
          <w:szCs w:val="28"/>
          <w:lang w:val="es-ES" w:eastAsia="es-ES"/>
        </w:rPr>
      </w:pPr>
      <w:r w:rsidRPr="00775DB2">
        <w:rPr>
          <w:rFonts w:ascii="Calibri" w:eastAsia="Times New Roman" w:hAnsi="Calibri" w:cs="Calibri"/>
          <w:color w:val="7030A0"/>
          <w:sz w:val="28"/>
          <w:szCs w:val="28"/>
          <w:lang w:val="es-ES" w:eastAsia="es-ES"/>
        </w:rPr>
        <w:t>Introducción</w:t>
      </w:r>
    </w:p>
    <w:p w:rsidR="00AE6209" w:rsidRPr="009A43CD" w:rsidRDefault="00AC144B" w:rsidP="00D459EA">
      <w:pPr>
        <w:spacing w:line="360" w:lineRule="auto"/>
        <w:jc w:val="both"/>
        <w:rPr>
          <w:rFonts w:ascii="Times New Roman" w:hAnsi="Times New Roman" w:cs="Times New Roman"/>
          <w:sz w:val="24"/>
          <w:szCs w:val="24"/>
        </w:rPr>
      </w:pPr>
      <w:r w:rsidRPr="009A43CD">
        <w:rPr>
          <w:rFonts w:ascii="Times New Roman" w:hAnsi="Times New Roman" w:cs="Times New Roman"/>
          <w:sz w:val="24"/>
          <w:szCs w:val="24"/>
        </w:rPr>
        <w:t xml:space="preserve">La evolución de la economía mundial durante los últimos años ha modificado los patrones de ahorro y endeudamiento en los hogares </w:t>
      </w:r>
      <w:sdt>
        <w:sdtPr>
          <w:rPr>
            <w:rFonts w:ascii="Times New Roman" w:hAnsi="Times New Roman" w:cs="Times New Roman"/>
            <w:sz w:val="24"/>
            <w:szCs w:val="24"/>
          </w:rPr>
          <w:id w:val="-970362574"/>
          <w:citation/>
        </w:sdtPr>
        <w:sdtEndPr/>
        <w:sdtContent>
          <w:r w:rsidRPr="009A43CD">
            <w:rPr>
              <w:rFonts w:ascii="Times New Roman" w:hAnsi="Times New Roman" w:cs="Times New Roman"/>
              <w:sz w:val="24"/>
              <w:szCs w:val="24"/>
            </w:rPr>
            <w:fldChar w:fldCharType="begin"/>
          </w:r>
          <w:r w:rsidRPr="009A43CD">
            <w:rPr>
              <w:rFonts w:ascii="Times New Roman" w:hAnsi="Times New Roman" w:cs="Times New Roman"/>
              <w:sz w:val="24"/>
              <w:szCs w:val="24"/>
            </w:rPr>
            <w:instrText xml:space="preserve"> CITATION Joh07 \l 2058 </w:instrText>
          </w:r>
          <w:r w:rsidRPr="009A43CD">
            <w:rPr>
              <w:rFonts w:ascii="Times New Roman" w:hAnsi="Times New Roman" w:cs="Times New Roman"/>
              <w:sz w:val="24"/>
              <w:szCs w:val="24"/>
            </w:rPr>
            <w:fldChar w:fldCharType="separate"/>
          </w:r>
          <w:r w:rsidR="00047279" w:rsidRPr="00047279">
            <w:rPr>
              <w:rFonts w:ascii="Times New Roman" w:hAnsi="Times New Roman" w:cs="Times New Roman"/>
              <w:noProof/>
              <w:sz w:val="24"/>
              <w:szCs w:val="24"/>
            </w:rPr>
            <w:t>(González, 2007)</w:t>
          </w:r>
          <w:r w:rsidRPr="009A43CD">
            <w:rPr>
              <w:rFonts w:ascii="Times New Roman" w:hAnsi="Times New Roman" w:cs="Times New Roman"/>
              <w:sz w:val="24"/>
              <w:szCs w:val="24"/>
            </w:rPr>
            <w:fldChar w:fldCharType="end"/>
          </w:r>
        </w:sdtContent>
      </w:sdt>
      <w:r w:rsidR="004734FE" w:rsidRPr="009A43CD">
        <w:rPr>
          <w:rFonts w:ascii="Times New Roman" w:hAnsi="Times New Roman" w:cs="Times New Roman"/>
          <w:sz w:val="24"/>
          <w:szCs w:val="24"/>
        </w:rPr>
        <w:t>.</w:t>
      </w:r>
      <w:r w:rsidR="002C1572" w:rsidRPr="009A43CD">
        <w:rPr>
          <w:rFonts w:ascii="Times New Roman" w:hAnsi="Times New Roman" w:cs="Times New Roman"/>
          <w:sz w:val="24"/>
          <w:szCs w:val="24"/>
        </w:rPr>
        <w:t xml:space="preserve"> </w:t>
      </w:r>
      <w:r w:rsidR="004734FE" w:rsidRPr="009A43CD">
        <w:rPr>
          <w:rFonts w:ascii="Times New Roman" w:hAnsi="Times New Roman" w:cs="Times New Roman"/>
          <w:sz w:val="24"/>
          <w:szCs w:val="24"/>
        </w:rPr>
        <w:t>Es primordial analizar, comprender y priorizar los gastos más importantes</w:t>
      </w:r>
      <w:r w:rsidR="00A14059" w:rsidRPr="009A43CD">
        <w:rPr>
          <w:rFonts w:ascii="Times New Roman" w:hAnsi="Times New Roman" w:cs="Times New Roman"/>
          <w:sz w:val="24"/>
          <w:szCs w:val="24"/>
        </w:rPr>
        <w:t xml:space="preserve"> para poder llevar un control adecuado de </w:t>
      </w:r>
      <w:r w:rsidR="00777DC4">
        <w:rPr>
          <w:rFonts w:ascii="Times New Roman" w:hAnsi="Times New Roman" w:cs="Times New Roman"/>
          <w:sz w:val="24"/>
          <w:szCs w:val="24"/>
        </w:rPr>
        <w:t xml:space="preserve">las </w:t>
      </w:r>
      <w:r w:rsidR="001F0A4A">
        <w:rPr>
          <w:rFonts w:ascii="Times New Roman" w:hAnsi="Times New Roman" w:cs="Times New Roman"/>
          <w:sz w:val="24"/>
          <w:szCs w:val="24"/>
        </w:rPr>
        <w:t xml:space="preserve">deudas y </w:t>
      </w:r>
      <w:r w:rsidR="00777DC4">
        <w:rPr>
          <w:rFonts w:ascii="Times New Roman" w:hAnsi="Times New Roman" w:cs="Times New Roman"/>
          <w:sz w:val="24"/>
          <w:szCs w:val="24"/>
        </w:rPr>
        <w:t xml:space="preserve">el </w:t>
      </w:r>
      <w:r w:rsidR="001F0A4A">
        <w:rPr>
          <w:rFonts w:ascii="Times New Roman" w:hAnsi="Times New Roman" w:cs="Times New Roman"/>
          <w:sz w:val="24"/>
          <w:szCs w:val="24"/>
        </w:rPr>
        <w:t>ahorro</w:t>
      </w:r>
      <w:r w:rsidR="00777DC4">
        <w:rPr>
          <w:rFonts w:ascii="Times New Roman" w:hAnsi="Times New Roman" w:cs="Times New Roman"/>
          <w:sz w:val="24"/>
          <w:szCs w:val="24"/>
        </w:rPr>
        <w:t xml:space="preserve">, </w:t>
      </w:r>
      <w:r w:rsidR="00246AE8">
        <w:rPr>
          <w:rFonts w:ascii="Times New Roman" w:hAnsi="Times New Roman" w:cs="Times New Roman"/>
          <w:sz w:val="24"/>
          <w:szCs w:val="24"/>
        </w:rPr>
        <w:t xml:space="preserve">principalmente en </w:t>
      </w:r>
      <w:r w:rsidR="00777DC4">
        <w:rPr>
          <w:rFonts w:ascii="Times New Roman" w:hAnsi="Times New Roman" w:cs="Times New Roman"/>
          <w:sz w:val="24"/>
          <w:szCs w:val="24"/>
        </w:rPr>
        <w:t>l</w:t>
      </w:r>
      <w:r w:rsidR="005665F0" w:rsidRPr="009A43CD">
        <w:rPr>
          <w:rFonts w:ascii="Times New Roman" w:hAnsi="Times New Roman" w:cs="Times New Roman"/>
          <w:sz w:val="24"/>
          <w:szCs w:val="24"/>
        </w:rPr>
        <w:t>a familia</w:t>
      </w:r>
      <w:r w:rsidR="00246AE8">
        <w:rPr>
          <w:rFonts w:ascii="Times New Roman" w:hAnsi="Times New Roman" w:cs="Times New Roman"/>
          <w:sz w:val="24"/>
          <w:szCs w:val="24"/>
        </w:rPr>
        <w:t xml:space="preserve"> </w:t>
      </w:r>
      <w:sdt>
        <w:sdtPr>
          <w:rPr>
            <w:rFonts w:ascii="Times New Roman" w:hAnsi="Times New Roman" w:cs="Times New Roman"/>
            <w:sz w:val="24"/>
            <w:szCs w:val="24"/>
          </w:rPr>
          <w:id w:val="1349826906"/>
          <w:citation/>
        </w:sdtPr>
        <w:sdtEndPr/>
        <w:sdtContent>
          <w:r w:rsidR="005665F0" w:rsidRPr="009A43CD">
            <w:rPr>
              <w:rFonts w:ascii="Times New Roman" w:hAnsi="Times New Roman" w:cs="Times New Roman"/>
              <w:sz w:val="24"/>
              <w:szCs w:val="24"/>
            </w:rPr>
            <w:fldChar w:fldCharType="begin"/>
          </w:r>
          <w:r w:rsidR="005665F0" w:rsidRPr="009A43CD">
            <w:rPr>
              <w:rFonts w:ascii="Times New Roman" w:hAnsi="Times New Roman" w:cs="Times New Roman"/>
              <w:sz w:val="24"/>
              <w:szCs w:val="24"/>
            </w:rPr>
            <w:instrText xml:space="preserve"> CITATION Car07 \l 2058 </w:instrText>
          </w:r>
          <w:r w:rsidR="005665F0" w:rsidRPr="009A43CD">
            <w:rPr>
              <w:rFonts w:ascii="Times New Roman" w:hAnsi="Times New Roman" w:cs="Times New Roman"/>
              <w:sz w:val="24"/>
              <w:szCs w:val="24"/>
            </w:rPr>
            <w:fldChar w:fldCharType="separate"/>
          </w:r>
          <w:r w:rsidR="00047279" w:rsidRPr="00047279">
            <w:rPr>
              <w:rFonts w:ascii="Times New Roman" w:hAnsi="Times New Roman" w:cs="Times New Roman"/>
              <w:noProof/>
              <w:sz w:val="24"/>
              <w:szCs w:val="24"/>
            </w:rPr>
            <w:t>(Cáceres, 2007)</w:t>
          </w:r>
          <w:r w:rsidR="005665F0" w:rsidRPr="009A43CD">
            <w:rPr>
              <w:rFonts w:ascii="Times New Roman" w:hAnsi="Times New Roman" w:cs="Times New Roman"/>
              <w:sz w:val="24"/>
              <w:szCs w:val="24"/>
            </w:rPr>
            <w:fldChar w:fldCharType="end"/>
          </w:r>
        </w:sdtContent>
      </w:sdt>
      <w:r w:rsidR="001F0A4A">
        <w:rPr>
          <w:rFonts w:ascii="Times New Roman" w:hAnsi="Times New Roman" w:cs="Times New Roman"/>
          <w:sz w:val="24"/>
          <w:szCs w:val="24"/>
        </w:rPr>
        <w:t xml:space="preserve">, por lo que </w:t>
      </w:r>
      <w:r w:rsidR="00747EE4">
        <w:rPr>
          <w:rFonts w:ascii="Times New Roman" w:hAnsi="Times New Roman" w:cs="Times New Roman"/>
          <w:sz w:val="24"/>
          <w:szCs w:val="24"/>
        </w:rPr>
        <w:t>se</w:t>
      </w:r>
      <w:r w:rsidR="001F0A4A">
        <w:rPr>
          <w:rFonts w:ascii="Times New Roman" w:hAnsi="Times New Roman" w:cs="Times New Roman"/>
          <w:sz w:val="24"/>
          <w:szCs w:val="24"/>
        </w:rPr>
        <w:t xml:space="preserve"> recom</w:t>
      </w:r>
      <w:r w:rsidR="00747EE4">
        <w:rPr>
          <w:rFonts w:ascii="Times New Roman" w:hAnsi="Times New Roman" w:cs="Times New Roman"/>
          <w:sz w:val="24"/>
          <w:szCs w:val="24"/>
        </w:rPr>
        <w:t>ienda</w:t>
      </w:r>
      <w:r w:rsidR="001F0A4A">
        <w:rPr>
          <w:rFonts w:ascii="Times New Roman" w:hAnsi="Times New Roman" w:cs="Times New Roman"/>
          <w:sz w:val="24"/>
          <w:szCs w:val="24"/>
        </w:rPr>
        <w:t xml:space="preserve"> que</w:t>
      </w:r>
      <w:r w:rsidR="005665F0" w:rsidRPr="009A43CD">
        <w:rPr>
          <w:rFonts w:ascii="Times New Roman" w:hAnsi="Times New Roman" w:cs="Times New Roman"/>
          <w:sz w:val="24"/>
          <w:szCs w:val="24"/>
        </w:rPr>
        <w:t xml:space="preserve"> </w:t>
      </w:r>
      <w:r w:rsidR="00777DC4">
        <w:rPr>
          <w:rFonts w:ascii="Times New Roman" w:hAnsi="Times New Roman" w:cs="Times New Roman"/>
          <w:sz w:val="24"/>
          <w:szCs w:val="24"/>
        </w:rPr>
        <w:t xml:space="preserve">esta </w:t>
      </w:r>
      <w:r w:rsidR="00F16434">
        <w:rPr>
          <w:rFonts w:ascii="Times New Roman" w:hAnsi="Times New Roman" w:cs="Times New Roman"/>
          <w:sz w:val="24"/>
          <w:szCs w:val="24"/>
        </w:rPr>
        <w:t xml:space="preserve">se </w:t>
      </w:r>
      <w:r w:rsidR="001F0A4A">
        <w:rPr>
          <w:rFonts w:ascii="Times New Roman" w:hAnsi="Times New Roman" w:cs="Times New Roman"/>
          <w:sz w:val="24"/>
          <w:szCs w:val="24"/>
        </w:rPr>
        <w:t>ciña</w:t>
      </w:r>
      <w:r w:rsidR="00F16434">
        <w:rPr>
          <w:rFonts w:ascii="Times New Roman" w:hAnsi="Times New Roman" w:cs="Times New Roman"/>
          <w:sz w:val="24"/>
          <w:szCs w:val="24"/>
        </w:rPr>
        <w:t xml:space="preserve"> a</w:t>
      </w:r>
      <w:r w:rsidR="005665F0" w:rsidRPr="009A43CD">
        <w:rPr>
          <w:rFonts w:ascii="Times New Roman" w:hAnsi="Times New Roman" w:cs="Times New Roman"/>
          <w:sz w:val="24"/>
          <w:szCs w:val="24"/>
        </w:rPr>
        <w:t xml:space="preserve"> principios financieros que persig</w:t>
      </w:r>
      <w:r w:rsidR="00F16434">
        <w:rPr>
          <w:rFonts w:ascii="Times New Roman" w:hAnsi="Times New Roman" w:cs="Times New Roman"/>
          <w:sz w:val="24"/>
          <w:szCs w:val="24"/>
        </w:rPr>
        <w:t xml:space="preserve">an </w:t>
      </w:r>
      <w:r w:rsidR="005665F0" w:rsidRPr="009A43CD">
        <w:rPr>
          <w:rFonts w:ascii="Times New Roman" w:hAnsi="Times New Roman" w:cs="Times New Roman"/>
          <w:sz w:val="24"/>
          <w:szCs w:val="24"/>
        </w:rPr>
        <w:t xml:space="preserve">metas </w:t>
      </w:r>
      <w:sdt>
        <w:sdtPr>
          <w:rPr>
            <w:rFonts w:ascii="Times New Roman" w:hAnsi="Times New Roman" w:cs="Times New Roman"/>
            <w:sz w:val="24"/>
            <w:szCs w:val="24"/>
          </w:rPr>
          <w:id w:val="1837030654"/>
          <w:citation/>
        </w:sdtPr>
        <w:sdtEndPr/>
        <w:sdtContent>
          <w:r w:rsidR="005665F0" w:rsidRPr="009A43CD">
            <w:rPr>
              <w:rFonts w:ascii="Times New Roman" w:hAnsi="Times New Roman" w:cs="Times New Roman"/>
              <w:sz w:val="24"/>
              <w:szCs w:val="24"/>
            </w:rPr>
            <w:fldChar w:fldCharType="begin"/>
          </w:r>
          <w:r w:rsidR="005665F0" w:rsidRPr="009A43CD">
            <w:rPr>
              <w:rFonts w:ascii="Times New Roman" w:hAnsi="Times New Roman" w:cs="Times New Roman"/>
              <w:sz w:val="24"/>
              <w:szCs w:val="24"/>
            </w:rPr>
            <w:instrText xml:space="preserve"> CITATION Ern04 \l 2058 </w:instrText>
          </w:r>
          <w:r w:rsidR="005665F0" w:rsidRPr="009A43CD">
            <w:rPr>
              <w:rFonts w:ascii="Times New Roman" w:hAnsi="Times New Roman" w:cs="Times New Roman"/>
              <w:sz w:val="24"/>
              <w:szCs w:val="24"/>
            </w:rPr>
            <w:fldChar w:fldCharType="separate"/>
          </w:r>
          <w:r w:rsidR="00047279" w:rsidRPr="00047279">
            <w:rPr>
              <w:rFonts w:ascii="Times New Roman" w:hAnsi="Times New Roman" w:cs="Times New Roman"/>
              <w:noProof/>
              <w:sz w:val="24"/>
              <w:szCs w:val="24"/>
            </w:rPr>
            <w:t>(Calvo, 2004)</w:t>
          </w:r>
          <w:r w:rsidR="005665F0" w:rsidRPr="009A43CD">
            <w:rPr>
              <w:rFonts w:ascii="Times New Roman" w:hAnsi="Times New Roman" w:cs="Times New Roman"/>
              <w:sz w:val="24"/>
              <w:szCs w:val="24"/>
            </w:rPr>
            <w:fldChar w:fldCharType="end"/>
          </w:r>
        </w:sdtContent>
      </w:sdt>
      <w:r w:rsidR="00F16434">
        <w:rPr>
          <w:rFonts w:ascii="Times New Roman" w:hAnsi="Times New Roman" w:cs="Times New Roman"/>
          <w:sz w:val="24"/>
          <w:szCs w:val="24"/>
        </w:rPr>
        <w:t>.</w:t>
      </w:r>
      <w:r w:rsidR="005665F0" w:rsidRPr="009A43CD">
        <w:rPr>
          <w:rFonts w:ascii="Times New Roman" w:hAnsi="Times New Roman" w:cs="Times New Roman"/>
          <w:sz w:val="24"/>
          <w:szCs w:val="24"/>
        </w:rPr>
        <w:t xml:space="preserve"> </w:t>
      </w:r>
      <w:r w:rsidR="00AE6209" w:rsidRPr="009A43CD">
        <w:rPr>
          <w:rFonts w:ascii="Times New Roman" w:hAnsi="Times New Roman" w:cs="Times New Roman"/>
          <w:sz w:val="24"/>
          <w:szCs w:val="24"/>
        </w:rPr>
        <w:t xml:space="preserve">El financiamiento es clave </w:t>
      </w:r>
      <w:r w:rsidR="00777DC4">
        <w:rPr>
          <w:rFonts w:ascii="Times New Roman" w:hAnsi="Times New Roman" w:cs="Times New Roman"/>
          <w:sz w:val="24"/>
          <w:szCs w:val="24"/>
        </w:rPr>
        <w:t>en</w:t>
      </w:r>
      <w:r w:rsidR="001F0A4A">
        <w:rPr>
          <w:rFonts w:ascii="Times New Roman" w:hAnsi="Times New Roman" w:cs="Times New Roman"/>
          <w:sz w:val="24"/>
          <w:szCs w:val="24"/>
        </w:rPr>
        <w:t xml:space="preserve"> el crecimiento económico y el desarrollo de una </w:t>
      </w:r>
      <w:r w:rsidR="00AE6209" w:rsidRPr="009A43CD">
        <w:rPr>
          <w:rFonts w:ascii="Times New Roman" w:hAnsi="Times New Roman" w:cs="Times New Roman"/>
          <w:sz w:val="24"/>
          <w:szCs w:val="24"/>
        </w:rPr>
        <w:t xml:space="preserve">cultura financiera. </w:t>
      </w:r>
      <w:r w:rsidR="001F0A4A">
        <w:rPr>
          <w:rFonts w:ascii="Times New Roman" w:hAnsi="Times New Roman" w:cs="Times New Roman"/>
          <w:sz w:val="24"/>
          <w:szCs w:val="24"/>
        </w:rPr>
        <w:t>A través de implementar</w:t>
      </w:r>
      <w:r w:rsidR="00F4631D" w:rsidRPr="009A43CD">
        <w:rPr>
          <w:rFonts w:ascii="Times New Roman" w:hAnsi="Times New Roman" w:cs="Times New Roman"/>
          <w:sz w:val="24"/>
          <w:szCs w:val="24"/>
        </w:rPr>
        <w:t xml:space="preserve"> una planeación financiera adecuada </w:t>
      </w:r>
      <w:r w:rsidR="001F0A4A">
        <w:rPr>
          <w:rFonts w:ascii="Times New Roman" w:hAnsi="Times New Roman" w:cs="Times New Roman"/>
          <w:sz w:val="24"/>
          <w:szCs w:val="24"/>
        </w:rPr>
        <w:t>se p</w:t>
      </w:r>
      <w:r w:rsidR="00777DC4">
        <w:rPr>
          <w:rFonts w:ascii="Times New Roman" w:hAnsi="Times New Roman" w:cs="Times New Roman"/>
          <w:sz w:val="24"/>
          <w:szCs w:val="24"/>
        </w:rPr>
        <w:t>ueden</w:t>
      </w:r>
      <w:r w:rsidR="00F4631D" w:rsidRPr="009A43CD">
        <w:rPr>
          <w:rFonts w:ascii="Times New Roman" w:hAnsi="Times New Roman" w:cs="Times New Roman"/>
          <w:sz w:val="24"/>
          <w:szCs w:val="24"/>
        </w:rPr>
        <w:t xml:space="preserve"> alcanzar </w:t>
      </w:r>
      <w:r w:rsidR="001F0A4A">
        <w:rPr>
          <w:rFonts w:ascii="Times New Roman" w:hAnsi="Times New Roman" w:cs="Times New Roman"/>
          <w:sz w:val="24"/>
          <w:szCs w:val="24"/>
        </w:rPr>
        <w:t>las</w:t>
      </w:r>
      <w:r w:rsidR="00F4631D" w:rsidRPr="009A43CD">
        <w:rPr>
          <w:rFonts w:ascii="Times New Roman" w:hAnsi="Times New Roman" w:cs="Times New Roman"/>
          <w:sz w:val="24"/>
          <w:szCs w:val="24"/>
        </w:rPr>
        <w:t xml:space="preserve"> metas </w:t>
      </w:r>
      <w:r w:rsidR="00F837CC">
        <w:rPr>
          <w:rFonts w:ascii="Times New Roman" w:hAnsi="Times New Roman" w:cs="Times New Roman"/>
          <w:sz w:val="24"/>
          <w:szCs w:val="24"/>
        </w:rPr>
        <w:t>de orden</w:t>
      </w:r>
      <w:r w:rsidR="00F4631D" w:rsidRPr="009A43CD">
        <w:rPr>
          <w:rFonts w:ascii="Times New Roman" w:hAnsi="Times New Roman" w:cs="Times New Roman"/>
          <w:sz w:val="24"/>
          <w:szCs w:val="24"/>
        </w:rPr>
        <w:t xml:space="preserve"> económico y social </w:t>
      </w:r>
      <w:sdt>
        <w:sdtPr>
          <w:rPr>
            <w:rFonts w:ascii="Times New Roman" w:hAnsi="Times New Roman" w:cs="Times New Roman"/>
            <w:sz w:val="24"/>
            <w:szCs w:val="24"/>
          </w:rPr>
          <w:id w:val="1919979679"/>
          <w:citation/>
        </w:sdtPr>
        <w:sdtEndPr/>
        <w:sdtContent>
          <w:r w:rsidR="00F4631D" w:rsidRPr="009A43CD">
            <w:rPr>
              <w:rFonts w:ascii="Times New Roman" w:hAnsi="Times New Roman" w:cs="Times New Roman"/>
              <w:sz w:val="24"/>
              <w:szCs w:val="24"/>
            </w:rPr>
            <w:fldChar w:fldCharType="begin"/>
          </w:r>
          <w:r w:rsidR="00F4631D" w:rsidRPr="009A43CD">
            <w:rPr>
              <w:rFonts w:ascii="Times New Roman" w:hAnsi="Times New Roman" w:cs="Times New Roman"/>
              <w:sz w:val="24"/>
              <w:szCs w:val="24"/>
            </w:rPr>
            <w:instrText xml:space="preserve"> CITATION Lui09 \l 2058 </w:instrText>
          </w:r>
          <w:r w:rsidR="00F4631D" w:rsidRPr="009A43CD">
            <w:rPr>
              <w:rFonts w:ascii="Times New Roman" w:hAnsi="Times New Roman" w:cs="Times New Roman"/>
              <w:sz w:val="24"/>
              <w:szCs w:val="24"/>
            </w:rPr>
            <w:fldChar w:fldCharType="separate"/>
          </w:r>
          <w:r w:rsidR="00047279" w:rsidRPr="00047279">
            <w:rPr>
              <w:rFonts w:ascii="Times New Roman" w:hAnsi="Times New Roman" w:cs="Times New Roman"/>
              <w:noProof/>
              <w:sz w:val="24"/>
              <w:szCs w:val="24"/>
            </w:rPr>
            <w:t>(Delgado, 2009)</w:t>
          </w:r>
          <w:r w:rsidR="00F4631D" w:rsidRPr="009A43CD">
            <w:rPr>
              <w:rFonts w:ascii="Times New Roman" w:hAnsi="Times New Roman" w:cs="Times New Roman"/>
              <w:sz w:val="24"/>
              <w:szCs w:val="24"/>
            </w:rPr>
            <w:fldChar w:fldCharType="end"/>
          </w:r>
        </w:sdtContent>
      </w:sdt>
      <w:r w:rsidR="00F4631D" w:rsidRPr="009A43CD">
        <w:rPr>
          <w:rFonts w:ascii="Times New Roman" w:hAnsi="Times New Roman" w:cs="Times New Roman"/>
          <w:sz w:val="24"/>
          <w:szCs w:val="24"/>
        </w:rPr>
        <w:t>.</w:t>
      </w:r>
    </w:p>
    <w:p w:rsidR="00AE6209" w:rsidRPr="009A43CD" w:rsidRDefault="001F0A4A" w:rsidP="00D459E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Asimismo, es necesario </w:t>
      </w:r>
      <w:r w:rsidR="008A4BCF">
        <w:rPr>
          <w:rFonts w:ascii="Times New Roman" w:hAnsi="Times New Roman" w:cs="Times New Roman"/>
          <w:sz w:val="24"/>
          <w:szCs w:val="24"/>
        </w:rPr>
        <w:t xml:space="preserve">llevar un </w:t>
      </w:r>
      <w:r>
        <w:rPr>
          <w:rFonts w:ascii="Times New Roman" w:hAnsi="Times New Roman" w:cs="Times New Roman"/>
          <w:sz w:val="24"/>
          <w:szCs w:val="24"/>
        </w:rPr>
        <w:t>control</w:t>
      </w:r>
      <w:r w:rsidR="008A4BCF">
        <w:rPr>
          <w:rFonts w:ascii="Times New Roman" w:hAnsi="Times New Roman" w:cs="Times New Roman"/>
          <w:sz w:val="24"/>
          <w:szCs w:val="24"/>
        </w:rPr>
        <w:t xml:space="preserve"> de</w:t>
      </w:r>
      <w:r>
        <w:rPr>
          <w:rFonts w:ascii="Times New Roman" w:hAnsi="Times New Roman" w:cs="Times New Roman"/>
          <w:sz w:val="24"/>
          <w:szCs w:val="24"/>
        </w:rPr>
        <w:t xml:space="preserve"> </w:t>
      </w:r>
      <w:r w:rsidR="00A14059" w:rsidRPr="009A43CD">
        <w:rPr>
          <w:rFonts w:ascii="Times New Roman" w:hAnsi="Times New Roman" w:cs="Times New Roman"/>
          <w:sz w:val="24"/>
          <w:szCs w:val="24"/>
        </w:rPr>
        <w:t xml:space="preserve">las finanzas personales para asegurar una estabilidad económica </w:t>
      </w:r>
      <w:r w:rsidR="008A4BCF">
        <w:rPr>
          <w:rFonts w:ascii="Times New Roman" w:hAnsi="Times New Roman" w:cs="Times New Roman"/>
          <w:sz w:val="24"/>
          <w:szCs w:val="24"/>
        </w:rPr>
        <w:t>dentro de la</w:t>
      </w:r>
      <w:r w:rsidR="00A14059" w:rsidRPr="009A43CD">
        <w:rPr>
          <w:rFonts w:ascii="Times New Roman" w:hAnsi="Times New Roman" w:cs="Times New Roman"/>
          <w:sz w:val="24"/>
          <w:szCs w:val="24"/>
        </w:rPr>
        <w:t xml:space="preserve"> familia</w:t>
      </w:r>
      <w:r w:rsidR="008A4BCF">
        <w:rPr>
          <w:rFonts w:ascii="Times New Roman" w:hAnsi="Times New Roman" w:cs="Times New Roman"/>
          <w:sz w:val="24"/>
          <w:szCs w:val="24"/>
        </w:rPr>
        <w:t>; por ejemplo,</w:t>
      </w:r>
      <w:r w:rsidR="00A14059" w:rsidRPr="009A43CD">
        <w:rPr>
          <w:rFonts w:ascii="Times New Roman" w:hAnsi="Times New Roman" w:cs="Times New Roman"/>
          <w:sz w:val="24"/>
          <w:szCs w:val="24"/>
        </w:rPr>
        <w:t xml:space="preserve"> </w:t>
      </w:r>
      <w:r w:rsidR="00CB6898">
        <w:rPr>
          <w:rFonts w:ascii="Times New Roman" w:hAnsi="Times New Roman" w:cs="Times New Roman"/>
          <w:sz w:val="24"/>
          <w:szCs w:val="24"/>
        </w:rPr>
        <w:t xml:space="preserve">mediante el </w:t>
      </w:r>
      <w:r w:rsidR="00A14059" w:rsidRPr="009A43CD">
        <w:rPr>
          <w:rFonts w:ascii="Times New Roman" w:hAnsi="Times New Roman" w:cs="Times New Roman"/>
          <w:sz w:val="24"/>
          <w:szCs w:val="24"/>
        </w:rPr>
        <w:t>manej</w:t>
      </w:r>
      <w:r w:rsidR="00CB6898">
        <w:rPr>
          <w:rFonts w:ascii="Times New Roman" w:hAnsi="Times New Roman" w:cs="Times New Roman"/>
          <w:sz w:val="24"/>
          <w:szCs w:val="24"/>
        </w:rPr>
        <w:t>o</w:t>
      </w:r>
      <w:r w:rsidR="008A4BCF">
        <w:rPr>
          <w:rFonts w:ascii="Times New Roman" w:hAnsi="Times New Roman" w:cs="Times New Roman"/>
          <w:sz w:val="24"/>
          <w:szCs w:val="24"/>
        </w:rPr>
        <w:t xml:space="preserve"> adecuad</w:t>
      </w:r>
      <w:r w:rsidR="00CB6898">
        <w:rPr>
          <w:rFonts w:ascii="Times New Roman" w:hAnsi="Times New Roman" w:cs="Times New Roman"/>
          <w:sz w:val="24"/>
          <w:szCs w:val="24"/>
        </w:rPr>
        <w:t>o de</w:t>
      </w:r>
      <w:r w:rsidR="00A14059" w:rsidRPr="009A43CD">
        <w:rPr>
          <w:rFonts w:ascii="Times New Roman" w:hAnsi="Times New Roman" w:cs="Times New Roman"/>
          <w:sz w:val="24"/>
          <w:szCs w:val="24"/>
        </w:rPr>
        <w:t xml:space="preserve"> los gastos importantes para no </w:t>
      </w:r>
      <w:r w:rsidR="00CB6898">
        <w:rPr>
          <w:rFonts w:ascii="Times New Roman" w:hAnsi="Times New Roman" w:cs="Times New Roman"/>
          <w:sz w:val="24"/>
          <w:szCs w:val="24"/>
        </w:rPr>
        <w:t>contraer</w:t>
      </w:r>
      <w:r w:rsidR="00A14059" w:rsidRPr="009A43CD">
        <w:rPr>
          <w:rFonts w:ascii="Times New Roman" w:hAnsi="Times New Roman" w:cs="Times New Roman"/>
          <w:sz w:val="24"/>
          <w:szCs w:val="24"/>
        </w:rPr>
        <w:t xml:space="preserve"> deudas </w:t>
      </w:r>
      <w:r w:rsidR="00CB6898">
        <w:rPr>
          <w:rFonts w:ascii="Times New Roman" w:hAnsi="Times New Roman" w:cs="Times New Roman"/>
          <w:sz w:val="24"/>
          <w:szCs w:val="24"/>
        </w:rPr>
        <w:t xml:space="preserve">innecesarias </w:t>
      </w:r>
      <w:r w:rsidR="00A14059" w:rsidRPr="009A43CD">
        <w:rPr>
          <w:rFonts w:ascii="Times New Roman" w:hAnsi="Times New Roman" w:cs="Times New Roman"/>
          <w:sz w:val="24"/>
          <w:szCs w:val="24"/>
        </w:rPr>
        <w:t>a corto, medi</w:t>
      </w:r>
      <w:r w:rsidR="008A4BCF">
        <w:rPr>
          <w:rFonts w:ascii="Times New Roman" w:hAnsi="Times New Roman" w:cs="Times New Roman"/>
          <w:sz w:val="24"/>
          <w:szCs w:val="24"/>
        </w:rPr>
        <w:t>ano</w:t>
      </w:r>
      <w:r w:rsidR="00A14059" w:rsidRPr="009A43CD">
        <w:rPr>
          <w:rFonts w:ascii="Times New Roman" w:hAnsi="Times New Roman" w:cs="Times New Roman"/>
          <w:sz w:val="24"/>
          <w:szCs w:val="24"/>
        </w:rPr>
        <w:t xml:space="preserve"> y largo plazo</w:t>
      </w:r>
      <w:r w:rsidR="008A4BCF">
        <w:rPr>
          <w:rFonts w:ascii="Times New Roman" w:hAnsi="Times New Roman" w:cs="Times New Roman"/>
          <w:sz w:val="24"/>
          <w:szCs w:val="24"/>
        </w:rPr>
        <w:t xml:space="preserve">, o </w:t>
      </w:r>
      <w:r w:rsidR="00CB6898">
        <w:rPr>
          <w:rFonts w:ascii="Times New Roman" w:hAnsi="Times New Roman" w:cs="Times New Roman"/>
          <w:sz w:val="24"/>
          <w:szCs w:val="24"/>
        </w:rPr>
        <w:t>a través de la</w:t>
      </w:r>
      <w:r w:rsidR="00A14059" w:rsidRPr="009A43CD">
        <w:rPr>
          <w:rFonts w:ascii="Times New Roman" w:hAnsi="Times New Roman" w:cs="Times New Roman"/>
          <w:sz w:val="24"/>
          <w:szCs w:val="24"/>
        </w:rPr>
        <w:t xml:space="preserve"> cultura de</w:t>
      </w:r>
      <w:r w:rsidR="00CB6898">
        <w:rPr>
          <w:rFonts w:ascii="Times New Roman" w:hAnsi="Times New Roman" w:cs="Times New Roman"/>
          <w:sz w:val="24"/>
          <w:szCs w:val="24"/>
        </w:rPr>
        <w:t>l</w:t>
      </w:r>
      <w:r w:rsidR="00A14059" w:rsidRPr="009A43CD">
        <w:rPr>
          <w:rFonts w:ascii="Times New Roman" w:hAnsi="Times New Roman" w:cs="Times New Roman"/>
          <w:sz w:val="24"/>
          <w:szCs w:val="24"/>
        </w:rPr>
        <w:t xml:space="preserve"> ahorro.</w:t>
      </w:r>
    </w:p>
    <w:p w:rsidR="004734FE" w:rsidRPr="009A43CD" w:rsidRDefault="004734FE" w:rsidP="00D459EA">
      <w:pPr>
        <w:spacing w:line="360" w:lineRule="auto"/>
        <w:jc w:val="both"/>
        <w:rPr>
          <w:rFonts w:ascii="Times New Roman" w:hAnsi="Times New Roman" w:cs="Times New Roman"/>
          <w:sz w:val="24"/>
          <w:szCs w:val="24"/>
        </w:rPr>
      </w:pPr>
      <w:r w:rsidRPr="009A43CD">
        <w:rPr>
          <w:rFonts w:ascii="Times New Roman" w:hAnsi="Times New Roman" w:cs="Times New Roman"/>
          <w:sz w:val="24"/>
          <w:szCs w:val="24"/>
        </w:rPr>
        <w:t xml:space="preserve">Un análisis correcto del endeudamiento y ahorro de los hogares debe partir de un esquema de información asimétrica que permita entender la racionalidad de los agentes financieros. </w:t>
      </w:r>
      <w:r w:rsidR="00407A8D" w:rsidRPr="009A43CD">
        <w:rPr>
          <w:rFonts w:ascii="Times New Roman" w:hAnsi="Times New Roman" w:cs="Times New Roman"/>
          <w:sz w:val="24"/>
          <w:szCs w:val="24"/>
        </w:rPr>
        <w:t>(</w:t>
      </w:r>
      <w:r w:rsidR="00C631ED">
        <w:rPr>
          <w:rFonts w:ascii="Times New Roman" w:hAnsi="Times New Roman" w:cs="Times New Roman"/>
          <w:sz w:val="24"/>
          <w:szCs w:val="24"/>
        </w:rPr>
        <w:t>Delgado, 2009</w:t>
      </w:r>
      <w:r w:rsidR="00407A8D" w:rsidRPr="009A43CD">
        <w:rPr>
          <w:rFonts w:ascii="Times New Roman" w:hAnsi="Times New Roman" w:cs="Times New Roman"/>
          <w:sz w:val="24"/>
          <w:szCs w:val="24"/>
        </w:rPr>
        <w:t>)</w:t>
      </w:r>
      <w:r w:rsidR="00C631ED">
        <w:rPr>
          <w:rFonts w:ascii="Times New Roman" w:hAnsi="Times New Roman" w:cs="Times New Roman"/>
          <w:sz w:val="24"/>
          <w:szCs w:val="24"/>
        </w:rPr>
        <w:t>.</w:t>
      </w:r>
      <w:r w:rsidR="00407A8D" w:rsidRPr="009A43CD">
        <w:rPr>
          <w:rFonts w:ascii="Times New Roman" w:hAnsi="Times New Roman" w:cs="Times New Roman"/>
          <w:sz w:val="24"/>
          <w:szCs w:val="24"/>
        </w:rPr>
        <w:t xml:space="preserve"> </w:t>
      </w:r>
    </w:p>
    <w:p w:rsidR="00AE6209" w:rsidRPr="009A43CD" w:rsidRDefault="00A14059" w:rsidP="00D459EA">
      <w:pPr>
        <w:spacing w:line="360" w:lineRule="auto"/>
        <w:jc w:val="both"/>
        <w:rPr>
          <w:rFonts w:ascii="Times New Roman" w:hAnsi="Times New Roman" w:cs="Times New Roman"/>
          <w:sz w:val="24"/>
          <w:szCs w:val="24"/>
        </w:rPr>
      </w:pPr>
      <w:r w:rsidRPr="009A43CD">
        <w:rPr>
          <w:rFonts w:ascii="Times New Roman" w:hAnsi="Times New Roman" w:cs="Times New Roman"/>
          <w:sz w:val="24"/>
          <w:szCs w:val="24"/>
        </w:rPr>
        <w:t>Es importante que</w:t>
      </w:r>
      <w:r w:rsidR="00B45726" w:rsidRPr="009A43CD">
        <w:rPr>
          <w:rFonts w:ascii="Times New Roman" w:hAnsi="Times New Roman" w:cs="Times New Roman"/>
          <w:sz w:val="24"/>
          <w:szCs w:val="24"/>
        </w:rPr>
        <w:t xml:space="preserve"> </w:t>
      </w:r>
      <w:r w:rsidRPr="009A43CD">
        <w:rPr>
          <w:rFonts w:ascii="Times New Roman" w:hAnsi="Times New Roman" w:cs="Times New Roman"/>
          <w:sz w:val="24"/>
          <w:szCs w:val="24"/>
        </w:rPr>
        <w:t xml:space="preserve">los individuos </w:t>
      </w:r>
      <w:r w:rsidR="00FA47F4">
        <w:rPr>
          <w:rFonts w:ascii="Times New Roman" w:hAnsi="Times New Roman" w:cs="Times New Roman"/>
          <w:sz w:val="24"/>
          <w:szCs w:val="24"/>
        </w:rPr>
        <w:t>cultiven</w:t>
      </w:r>
      <w:r w:rsidRPr="009A43CD">
        <w:rPr>
          <w:rFonts w:ascii="Times New Roman" w:hAnsi="Times New Roman" w:cs="Times New Roman"/>
          <w:sz w:val="24"/>
          <w:szCs w:val="24"/>
        </w:rPr>
        <w:t xml:space="preserve"> </w:t>
      </w:r>
      <w:r w:rsidR="00C631ED">
        <w:rPr>
          <w:rFonts w:ascii="Times New Roman" w:hAnsi="Times New Roman" w:cs="Times New Roman"/>
          <w:sz w:val="24"/>
          <w:szCs w:val="24"/>
        </w:rPr>
        <w:t>el hábito</w:t>
      </w:r>
      <w:r w:rsidRPr="009A43CD">
        <w:rPr>
          <w:rFonts w:ascii="Times New Roman" w:hAnsi="Times New Roman" w:cs="Times New Roman"/>
          <w:sz w:val="24"/>
          <w:szCs w:val="24"/>
        </w:rPr>
        <w:t xml:space="preserve"> del ahorro </w:t>
      </w:r>
      <w:r w:rsidR="00C631ED">
        <w:rPr>
          <w:rFonts w:ascii="Times New Roman" w:hAnsi="Times New Roman" w:cs="Times New Roman"/>
          <w:sz w:val="24"/>
          <w:szCs w:val="24"/>
        </w:rPr>
        <w:t>dentro del seno</w:t>
      </w:r>
      <w:r w:rsidRPr="009A43CD">
        <w:rPr>
          <w:rFonts w:ascii="Times New Roman" w:hAnsi="Times New Roman" w:cs="Times New Roman"/>
          <w:sz w:val="24"/>
          <w:szCs w:val="24"/>
        </w:rPr>
        <w:t xml:space="preserve"> familiar, </w:t>
      </w:r>
      <w:r w:rsidR="00FA47F4">
        <w:rPr>
          <w:rFonts w:ascii="Times New Roman" w:hAnsi="Times New Roman" w:cs="Times New Roman"/>
          <w:sz w:val="24"/>
          <w:szCs w:val="24"/>
        </w:rPr>
        <w:t xml:space="preserve">ya que </w:t>
      </w:r>
      <w:r w:rsidR="00B71ED4">
        <w:rPr>
          <w:rFonts w:ascii="Times New Roman" w:hAnsi="Times New Roman" w:cs="Times New Roman"/>
          <w:sz w:val="24"/>
          <w:szCs w:val="24"/>
        </w:rPr>
        <w:t>es</w:t>
      </w:r>
      <w:r w:rsidRPr="009A43CD">
        <w:rPr>
          <w:rFonts w:ascii="Times New Roman" w:hAnsi="Times New Roman" w:cs="Times New Roman"/>
          <w:sz w:val="24"/>
          <w:szCs w:val="24"/>
        </w:rPr>
        <w:t xml:space="preserve"> ahí </w:t>
      </w:r>
      <w:r w:rsidR="00B71ED4">
        <w:rPr>
          <w:rFonts w:ascii="Times New Roman" w:hAnsi="Times New Roman" w:cs="Times New Roman"/>
          <w:sz w:val="24"/>
          <w:szCs w:val="24"/>
        </w:rPr>
        <w:t>donde s</w:t>
      </w:r>
      <w:r w:rsidR="00C631ED">
        <w:rPr>
          <w:rFonts w:ascii="Times New Roman" w:hAnsi="Times New Roman" w:cs="Times New Roman"/>
          <w:sz w:val="24"/>
          <w:szCs w:val="24"/>
        </w:rPr>
        <w:t xml:space="preserve">e origina </w:t>
      </w:r>
      <w:r w:rsidR="00B71ED4">
        <w:rPr>
          <w:rFonts w:ascii="Times New Roman" w:hAnsi="Times New Roman" w:cs="Times New Roman"/>
          <w:sz w:val="24"/>
          <w:szCs w:val="24"/>
        </w:rPr>
        <w:t xml:space="preserve">gran </w:t>
      </w:r>
      <w:r w:rsidRPr="009A43CD">
        <w:rPr>
          <w:rFonts w:ascii="Times New Roman" w:hAnsi="Times New Roman" w:cs="Times New Roman"/>
          <w:sz w:val="24"/>
          <w:szCs w:val="24"/>
        </w:rPr>
        <w:t xml:space="preserve">parte </w:t>
      </w:r>
      <w:r w:rsidR="00C631ED">
        <w:rPr>
          <w:rFonts w:ascii="Times New Roman" w:hAnsi="Times New Roman" w:cs="Times New Roman"/>
          <w:sz w:val="24"/>
          <w:szCs w:val="24"/>
        </w:rPr>
        <w:t>d</w:t>
      </w:r>
      <w:r w:rsidRPr="009A43CD">
        <w:rPr>
          <w:rFonts w:ascii="Times New Roman" w:hAnsi="Times New Roman" w:cs="Times New Roman"/>
          <w:sz w:val="24"/>
          <w:szCs w:val="24"/>
        </w:rPr>
        <w:t xml:space="preserve">el buen manejo financiero </w:t>
      </w:r>
      <w:r w:rsidR="00B71ED4">
        <w:rPr>
          <w:rFonts w:ascii="Times New Roman" w:hAnsi="Times New Roman" w:cs="Times New Roman"/>
          <w:sz w:val="24"/>
          <w:szCs w:val="24"/>
        </w:rPr>
        <w:t xml:space="preserve">en </w:t>
      </w:r>
      <w:r w:rsidRPr="009A43CD">
        <w:rPr>
          <w:rFonts w:ascii="Times New Roman" w:hAnsi="Times New Roman" w:cs="Times New Roman"/>
          <w:sz w:val="24"/>
          <w:szCs w:val="24"/>
        </w:rPr>
        <w:t>pago</w:t>
      </w:r>
      <w:r w:rsidR="00C631ED">
        <w:rPr>
          <w:rFonts w:ascii="Times New Roman" w:hAnsi="Times New Roman" w:cs="Times New Roman"/>
          <w:sz w:val="24"/>
          <w:szCs w:val="24"/>
        </w:rPr>
        <w:t>s</w:t>
      </w:r>
      <w:r w:rsidR="00D459EA" w:rsidRPr="009A43CD">
        <w:rPr>
          <w:rFonts w:ascii="Times New Roman" w:hAnsi="Times New Roman" w:cs="Times New Roman"/>
          <w:sz w:val="24"/>
          <w:szCs w:val="24"/>
        </w:rPr>
        <w:t xml:space="preserve"> como colegiaturas, agua, luz, vivienda, etc</w:t>
      </w:r>
      <w:r w:rsidR="00C631ED">
        <w:rPr>
          <w:rFonts w:ascii="Times New Roman" w:hAnsi="Times New Roman" w:cs="Times New Roman"/>
          <w:sz w:val="24"/>
          <w:szCs w:val="24"/>
        </w:rPr>
        <w:t>étera</w:t>
      </w:r>
      <w:r w:rsidR="00B71ED4">
        <w:rPr>
          <w:rFonts w:ascii="Times New Roman" w:hAnsi="Times New Roman" w:cs="Times New Roman"/>
          <w:sz w:val="24"/>
          <w:szCs w:val="24"/>
        </w:rPr>
        <w:t>. Se trata de</w:t>
      </w:r>
      <w:r w:rsidR="00D459EA" w:rsidRPr="009A43CD">
        <w:rPr>
          <w:rFonts w:ascii="Times New Roman" w:hAnsi="Times New Roman" w:cs="Times New Roman"/>
          <w:sz w:val="24"/>
          <w:szCs w:val="24"/>
        </w:rPr>
        <w:t xml:space="preserve"> tener un control financiero </w:t>
      </w:r>
      <w:r w:rsidR="00B71ED4">
        <w:rPr>
          <w:rFonts w:ascii="Times New Roman" w:hAnsi="Times New Roman" w:cs="Times New Roman"/>
          <w:sz w:val="24"/>
          <w:szCs w:val="24"/>
        </w:rPr>
        <w:t>que evite la adquisición de</w:t>
      </w:r>
      <w:r w:rsidRPr="009A43CD">
        <w:rPr>
          <w:rFonts w:ascii="Times New Roman" w:hAnsi="Times New Roman" w:cs="Times New Roman"/>
          <w:sz w:val="24"/>
          <w:szCs w:val="24"/>
        </w:rPr>
        <w:t xml:space="preserve"> deudas y </w:t>
      </w:r>
      <w:r w:rsidR="00FA47F4">
        <w:rPr>
          <w:rFonts w:ascii="Times New Roman" w:hAnsi="Times New Roman" w:cs="Times New Roman"/>
          <w:sz w:val="24"/>
          <w:szCs w:val="24"/>
        </w:rPr>
        <w:t xml:space="preserve">saber cómo solventarlas </w:t>
      </w:r>
      <w:r w:rsidR="00B71ED4">
        <w:rPr>
          <w:rFonts w:ascii="Times New Roman" w:hAnsi="Times New Roman" w:cs="Times New Roman"/>
          <w:sz w:val="24"/>
          <w:szCs w:val="24"/>
        </w:rPr>
        <w:t xml:space="preserve">si estas ya </w:t>
      </w:r>
      <w:r w:rsidR="00FA47F4">
        <w:rPr>
          <w:rFonts w:ascii="Times New Roman" w:hAnsi="Times New Roman" w:cs="Times New Roman"/>
          <w:sz w:val="24"/>
          <w:szCs w:val="24"/>
        </w:rPr>
        <w:t>están presentes</w:t>
      </w:r>
      <w:r w:rsidR="00B71ED4">
        <w:rPr>
          <w:rFonts w:ascii="Times New Roman" w:hAnsi="Times New Roman" w:cs="Times New Roman"/>
          <w:sz w:val="24"/>
          <w:szCs w:val="24"/>
        </w:rPr>
        <w:t>.</w:t>
      </w:r>
      <w:r w:rsidR="00D459EA" w:rsidRPr="009A43CD">
        <w:rPr>
          <w:rFonts w:ascii="Times New Roman" w:hAnsi="Times New Roman" w:cs="Times New Roman"/>
          <w:sz w:val="24"/>
          <w:szCs w:val="24"/>
        </w:rPr>
        <w:t xml:space="preserve"> </w:t>
      </w:r>
    </w:p>
    <w:p w:rsidR="00A14059" w:rsidRPr="009A43CD" w:rsidRDefault="00D459EA" w:rsidP="00D459EA">
      <w:pPr>
        <w:spacing w:line="360" w:lineRule="auto"/>
        <w:jc w:val="both"/>
        <w:rPr>
          <w:rFonts w:ascii="Times New Roman" w:hAnsi="Times New Roman" w:cs="Times New Roman"/>
          <w:sz w:val="24"/>
          <w:szCs w:val="24"/>
        </w:rPr>
      </w:pPr>
      <w:r w:rsidRPr="009A43CD">
        <w:rPr>
          <w:rFonts w:ascii="Times New Roman" w:hAnsi="Times New Roman" w:cs="Times New Roman"/>
          <w:sz w:val="24"/>
          <w:szCs w:val="24"/>
        </w:rPr>
        <w:t xml:space="preserve">Un individuo </w:t>
      </w:r>
      <w:r w:rsidR="00E26C7D">
        <w:rPr>
          <w:rFonts w:ascii="Times New Roman" w:hAnsi="Times New Roman" w:cs="Times New Roman"/>
          <w:sz w:val="24"/>
          <w:szCs w:val="24"/>
        </w:rPr>
        <w:t>inteligente</w:t>
      </w:r>
      <w:r w:rsidRPr="009A43CD">
        <w:rPr>
          <w:rFonts w:ascii="Times New Roman" w:hAnsi="Times New Roman" w:cs="Times New Roman"/>
          <w:sz w:val="24"/>
          <w:szCs w:val="24"/>
        </w:rPr>
        <w:t xml:space="preserve"> debe buscar estabilizar su economía a lo largo de su vida y </w:t>
      </w:r>
      <w:r w:rsidR="00E26C7D">
        <w:rPr>
          <w:rFonts w:ascii="Times New Roman" w:hAnsi="Times New Roman" w:cs="Times New Roman"/>
          <w:sz w:val="24"/>
          <w:szCs w:val="24"/>
        </w:rPr>
        <w:t xml:space="preserve">adquirir hábitos que lo beneficien </w:t>
      </w:r>
      <w:r w:rsidRPr="009A43CD">
        <w:rPr>
          <w:rFonts w:ascii="Times New Roman" w:hAnsi="Times New Roman" w:cs="Times New Roman"/>
          <w:sz w:val="24"/>
          <w:szCs w:val="24"/>
        </w:rPr>
        <w:t>en sus finanzas personales</w:t>
      </w:r>
      <w:r w:rsidR="00E26C7D">
        <w:rPr>
          <w:rFonts w:ascii="Times New Roman" w:hAnsi="Times New Roman" w:cs="Times New Roman"/>
          <w:sz w:val="24"/>
          <w:szCs w:val="24"/>
        </w:rPr>
        <w:t>. De esa manera no tendrá</w:t>
      </w:r>
      <w:r w:rsidRPr="009A43CD">
        <w:rPr>
          <w:rFonts w:ascii="Times New Roman" w:hAnsi="Times New Roman" w:cs="Times New Roman"/>
          <w:sz w:val="24"/>
          <w:szCs w:val="24"/>
        </w:rPr>
        <w:t xml:space="preserve"> ningún problema relaci</w:t>
      </w:r>
      <w:r w:rsidR="00C16903">
        <w:rPr>
          <w:rFonts w:ascii="Times New Roman" w:hAnsi="Times New Roman" w:cs="Times New Roman"/>
          <w:sz w:val="24"/>
          <w:szCs w:val="24"/>
        </w:rPr>
        <w:t>onado</w:t>
      </w:r>
      <w:r w:rsidRPr="009A43CD">
        <w:rPr>
          <w:rFonts w:ascii="Times New Roman" w:hAnsi="Times New Roman" w:cs="Times New Roman"/>
          <w:sz w:val="24"/>
          <w:szCs w:val="24"/>
        </w:rPr>
        <w:t xml:space="preserve"> </w:t>
      </w:r>
      <w:r w:rsidR="00FA47F4">
        <w:rPr>
          <w:rFonts w:ascii="Times New Roman" w:hAnsi="Times New Roman" w:cs="Times New Roman"/>
          <w:sz w:val="24"/>
          <w:szCs w:val="24"/>
        </w:rPr>
        <w:t>con</w:t>
      </w:r>
      <w:r w:rsidRPr="009A43CD">
        <w:rPr>
          <w:rFonts w:ascii="Times New Roman" w:hAnsi="Times New Roman" w:cs="Times New Roman"/>
          <w:sz w:val="24"/>
          <w:szCs w:val="24"/>
        </w:rPr>
        <w:t xml:space="preserve"> sus gastos </w:t>
      </w:r>
      <w:sdt>
        <w:sdtPr>
          <w:rPr>
            <w:rFonts w:ascii="Times New Roman" w:hAnsi="Times New Roman" w:cs="Times New Roman"/>
            <w:sz w:val="24"/>
            <w:szCs w:val="24"/>
          </w:rPr>
          <w:id w:val="1783301630"/>
          <w:citation/>
        </w:sdtPr>
        <w:sdtEndPr/>
        <w:sdtContent>
          <w:r w:rsidRPr="009A43CD">
            <w:rPr>
              <w:rFonts w:ascii="Times New Roman" w:hAnsi="Times New Roman" w:cs="Times New Roman"/>
              <w:sz w:val="24"/>
              <w:szCs w:val="24"/>
            </w:rPr>
            <w:fldChar w:fldCharType="begin"/>
          </w:r>
          <w:r w:rsidRPr="009A43CD">
            <w:rPr>
              <w:rFonts w:ascii="Times New Roman" w:hAnsi="Times New Roman" w:cs="Times New Roman"/>
              <w:sz w:val="24"/>
              <w:szCs w:val="24"/>
            </w:rPr>
            <w:instrText xml:space="preserve"> CITATION FAl14 \l 2058 </w:instrText>
          </w:r>
          <w:r w:rsidRPr="009A43CD">
            <w:rPr>
              <w:rFonts w:ascii="Times New Roman" w:hAnsi="Times New Roman" w:cs="Times New Roman"/>
              <w:sz w:val="24"/>
              <w:szCs w:val="24"/>
            </w:rPr>
            <w:fldChar w:fldCharType="separate"/>
          </w:r>
          <w:r w:rsidR="00047279" w:rsidRPr="00047279">
            <w:rPr>
              <w:rFonts w:ascii="Times New Roman" w:hAnsi="Times New Roman" w:cs="Times New Roman"/>
              <w:noProof/>
              <w:sz w:val="24"/>
              <w:szCs w:val="24"/>
            </w:rPr>
            <w:t>(Villagómez, 2014)</w:t>
          </w:r>
          <w:r w:rsidRPr="009A43CD">
            <w:rPr>
              <w:rFonts w:ascii="Times New Roman" w:hAnsi="Times New Roman" w:cs="Times New Roman"/>
              <w:sz w:val="24"/>
              <w:szCs w:val="24"/>
            </w:rPr>
            <w:fldChar w:fldCharType="end"/>
          </w:r>
        </w:sdtContent>
      </w:sdt>
      <w:r w:rsidR="00E26C7D">
        <w:rPr>
          <w:rFonts w:ascii="Times New Roman" w:hAnsi="Times New Roman" w:cs="Times New Roman"/>
          <w:sz w:val="24"/>
          <w:szCs w:val="24"/>
        </w:rPr>
        <w:t>.</w:t>
      </w:r>
    </w:p>
    <w:p w:rsidR="00F4631D" w:rsidRPr="009A43CD" w:rsidRDefault="00220321" w:rsidP="00F4631D">
      <w:pPr>
        <w:spacing w:line="360" w:lineRule="auto"/>
        <w:jc w:val="both"/>
        <w:rPr>
          <w:rFonts w:ascii="Times New Roman" w:hAnsi="Times New Roman" w:cs="Times New Roman"/>
          <w:sz w:val="24"/>
          <w:szCs w:val="24"/>
        </w:rPr>
      </w:pPr>
      <w:r w:rsidRPr="009A43CD">
        <w:rPr>
          <w:rFonts w:ascii="Times New Roman" w:hAnsi="Times New Roman" w:cs="Times New Roman"/>
          <w:sz w:val="24"/>
          <w:szCs w:val="24"/>
        </w:rPr>
        <w:t xml:space="preserve">El ahorro y el endeudamiento son </w:t>
      </w:r>
      <w:r w:rsidR="002C1572" w:rsidRPr="009A43CD">
        <w:rPr>
          <w:rFonts w:ascii="Times New Roman" w:hAnsi="Times New Roman" w:cs="Times New Roman"/>
          <w:sz w:val="24"/>
          <w:szCs w:val="24"/>
        </w:rPr>
        <w:t>dos</w:t>
      </w:r>
      <w:r w:rsidRPr="009A43CD">
        <w:rPr>
          <w:rFonts w:ascii="Times New Roman" w:hAnsi="Times New Roman" w:cs="Times New Roman"/>
          <w:sz w:val="24"/>
          <w:szCs w:val="24"/>
        </w:rPr>
        <w:t xml:space="preserve"> áreas </w:t>
      </w:r>
      <w:r w:rsidR="00C16903">
        <w:rPr>
          <w:rFonts w:ascii="Times New Roman" w:hAnsi="Times New Roman" w:cs="Times New Roman"/>
          <w:sz w:val="24"/>
          <w:szCs w:val="24"/>
        </w:rPr>
        <w:t>interconectadas a lo largo d</w:t>
      </w:r>
      <w:r w:rsidRPr="009A43CD">
        <w:rPr>
          <w:rFonts w:ascii="Times New Roman" w:hAnsi="Times New Roman" w:cs="Times New Roman"/>
          <w:sz w:val="24"/>
          <w:szCs w:val="24"/>
        </w:rPr>
        <w:t xml:space="preserve">el proceso de planificación y generación de ideas, estrategias y búsqueda de recursos, evaluación y gestión de las finanzas, </w:t>
      </w:r>
      <w:r w:rsidR="00C16903">
        <w:rPr>
          <w:rFonts w:ascii="Times New Roman" w:hAnsi="Times New Roman" w:cs="Times New Roman"/>
          <w:sz w:val="24"/>
          <w:szCs w:val="24"/>
        </w:rPr>
        <w:t xml:space="preserve">y </w:t>
      </w:r>
      <w:r w:rsidRPr="009A43CD">
        <w:rPr>
          <w:rFonts w:ascii="Times New Roman" w:hAnsi="Times New Roman" w:cs="Times New Roman"/>
          <w:sz w:val="24"/>
          <w:szCs w:val="24"/>
        </w:rPr>
        <w:t xml:space="preserve">administración y control de la economía del individuo </w:t>
      </w:r>
      <w:sdt>
        <w:sdtPr>
          <w:rPr>
            <w:rFonts w:ascii="Times New Roman" w:hAnsi="Times New Roman" w:cs="Times New Roman"/>
            <w:sz w:val="24"/>
            <w:szCs w:val="24"/>
          </w:rPr>
          <w:id w:val="1943261720"/>
          <w:citation/>
        </w:sdtPr>
        <w:sdtEndPr/>
        <w:sdtContent>
          <w:r w:rsidRPr="009A43CD">
            <w:rPr>
              <w:rFonts w:ascii="Times New Roman" w:hAnsi="Times New Roman" w:cs="Times New Roman"/>
              <w:sz w:val="24"/>
              <w:szCs w:val="24"/>
            </w:rPr>
            <w:fldChar w:fldCharType="begin"/>
          </w:r>
          <w:r w:rsidRPr="009A43CD">
            <w:rPr>
              <w:rFonts w:ascii="Times New Roman" w:hAnsi="Times New Roman" w:cs="Times New Roman"/>
              <w:sz w:val="24"/>
              <w:szCs w:val="24"/>
            </w:rPr>
            <w:instrText xml:space="preserve"> CITATION Sil12 \l 2058 </w:instrText>
          </w:r>
          <w:r w:rsidRPr="009A43CD">
            <w:rPr>
              <w:rFonts w:ascii="Times New Roman" w:hAnsi="Times New Roman" w:cs="Times New Roman"/>
              <w:sz w:val="24"/>
              <w:szCs w:val="24"/>
            </w:rPr>
            <w:fldChar w:fldCharType="separate"/>
          </w:r>
          <w:r w:rsidR="00047279" w:rsidRPr="00047279">
            <w:rPr>
              <w:rFonts w:ascii="Times New Roman" w:hAnsi="Times New Roman" w:cs="Times New Roman"/>
              <w:noProof/>
              <w:sz w:val="24"/>
              <w:szCs w:val="24"/>
            </w:rPr>
            <w:t>(Lohmann, 2012)</w:t>
          </w:r>
          <w:r w:rsidRPr="009A43CD">
            <w:rPr>
              <w:rFonts w:ascii="Times New Roman" w:hAnsi="Times New Roman" w:cs="Times New Roman"/>
              <w:sz w:val="24"/>
              <w:szCs w:val="24"/>
            </w:rPr>
            <w:fldChar w:fldCharType="end"/>
          </w:r>
        </w:sdtContent>
      </w:sdt>
      <w:r w:rsidR="00956D41">
        <w:rPr>
          <w:rFonts w:ascii="Times New Roman" w:hAnsi="Times New Roman" w:cs="Times New Roman"/>
          <w:sz w:val="24"/>
          <w:szCs w:val="24"/>
        </w:rPr>
        <w:t>.</w:t>
      </w:r>
      <w:r w:rsidRPr="009A43CD">
        <w:rPr>
          <w:rFonts w:ascii="Times New Roman" w:hAnsi="Times New Roman" w:cs="Times New Roman"/>
          <w:sz w:val="24"/>
          <w:szCs w:val="24"/>
        </w:rPr>
        <w:t xml:space="preserve"> </w:t>
      </w:r>
      <w:r w:rsidR="00F4631D" w:rsidRPr="009A43CD">
        <w:rPr>
          <w:rFonts w:ascii="Times New Roman" w:hAnsi="Times New Roman" w:cs="Times New Roman"/>
          <w:sz w:val="24"/>
          <w:szCs w:val="24"/>
        </w:rPr>
        <w:t xml:space="preserve">El ahorro es el excedente de dinero que genera una familia o individuo </w:t>
      </w:r>
      <w:r w:rsidR="00C16903">
        <w:rPr>
          <w:rFonts w:ascii="Times New Roman" w:hAnsi="Times New Roman" w:cs="Times New Roman"/>
          <w:sz w:val="24"/>
          <w:szCs w:val="24"/>
        </w:rPr>
        <w:t>dentro de cierto periodo</w:t>
      </w:r>
      <w:r w:rsidR="00F4631D" w:rsidRPr="009A43CD">
        <w:rPr>
          <w:rFonts w:ascii="Times New Roman" w:hAnsi="Times New Roman" w:cs="Times New Roman"/>
          <w:sz w:val="24"/>
          <w:szCs w:val="24"/>
        </w:rPr>
        <w:t xml:space="preserve"> </w:t>
      </w:r>
      <w:sdt>
        <w:sdtPr>
          <w:rPr>
            <w:rFonts w:ascii="Times New Roman" w:hAnsi="Times New Roman" w:cs="Times New Roman"/>
            <w:sz w:val="24"/>
            <w:szCs w:val="24"/>
          </w:rPr>
          <w:id w:val="707304630"/>
          <w:citation/>
        </w:sdtPr>
        <w:sdtEndPr/>
        <w:sdtContent>
          <w:r w:rsidR="00F4631D" w:rsidRPr="009A43CD">
            <w:rPr>
              <w:rFonts w:ascii="Times New Roman" w:hAnsi="Times New Roman" w:cs="Times New Roman"/>
              <w:sz w:val="24"/>
              <w:szCs w:val="24"/>
            </w:rPr>
            <w:fldChar w:fldCharType="begin"/>
          </w:r>
          <w:r w:rsidR="00F4631D" w:rsidRPr="009A43CD">
            <w:rPr>
              <w:rFonts w:ascii="Times New Roman" w:hAnsi="Times New Roman" w:cs="Times New Roman"/>
              <w:sz w:val="24"/>
              <w:szCs w:val="24"/>
            </w:rPr>
            <w:instrText xml:space="preserve"> CITATION Nés11 \l 2058 </w:instrText>
          </w:r>
          <w:r w:rsidR="00F4631D" w:rsidRPr="009A43CD">
            <w:rPr>
              <w:rFonts w:ascii="Times New Roman" w:hAnsi="Times New Roman" w:cs="Times New Roman"/>
              <w:sz w:val="24"/>
              <w:szCs w:val="24"/>
            </w:rPr>
            <w:fldChar w:fldCharType="separate"/>
          </w:r>
          <w:r w:rsidR="00047279" w:rsidRPr="00047279">
            <w:rPr>
              <w:rFonts w:ascii="Times New Roman" w:hAnsi="Times New Roman" w:cs="Times New Roman"/>
              <w:noProof/>
              <w:sz w:val="24"/>
              <w:szCs w:val="24"/>
            </w:rPr>
            <w:t>(Jiménez, 2011)</w:t>
          </w:r>
          <w:r w:rsidR="00F4631D" w:rsidRPr="009A43CD">
            <w:rPr>
              <w:rFonts w:ascii="Times New Roman" w:hAnsi="Times New Roman" w:cs="Times New Roman"/>
              <w:sz w:val="24"/>
              <w:szCs w:val="24"/>
            </w:rPr>
            <w:fldChar w:fldCharType="end"/>
          </w:r>
        </w:sdtContent>
      </w:sdt>
      <w:r w:rsidR="00956D41">
        <w:rPr>
          <w:rFonts w:ascii="Times New Roman" w:hAnsi="Times New Roman" w:cs="Times New Roman"/>
          <w:sz w:val="24"/>
          <w:szCs w:val="24"/>
        </w:rPr>
        <w:t>.</w:t>
      </w:r>
    </w:p>
    <w:p w:rsidR="00220321" w:rsidRPr="009A43CD" w:rsidRDefault="00220321" w:rsidP="00D459EA">
      <w:pPr>
        <w:spacing w:line="360" w:lineRule="auto"/>
        <w:jc w:val="both"/>
        <w:rPr>
          <w:rFonts w:ascii="Times New Roman" w:hAnsi="Times New Roman" w:cs="Times New Roman"/>
          <w:sz w:val="24"/>
          <w:szCs w:val="24"/>
        </w:rPr>
      </w:pPr>
    </w:p>
    <w:p w:rsidR="00D90051" w:rsidRPr="009A43CD" w:rsidRDefault="006217EF" w:rsidP="00320375">
      <w:pPr>
        <w:spacing w:line="360" w:lineRule="auto"/>
        <w:jc w:val="both"/>
        <w:rPr>
          <w:rFonts w:ascii="Times New Roman" w:hAnsi="Times New Roman" w:cs="Times New Roman"/>
          <w:b/>
          <w:sz w:val="24"/>
          <w:szCs w:val="24"/>
        </w:rPr>
      </w:pPr>
      <w:r w:rsidRPr="009A43CD">
        <w:rPr>
          <w:rFonts w:ascii="Times New Roman" w:hAnsi="Times New Roman" w:cs="Times New Roman"/>
          <w:b/>
          <w:sz w:val="24"/>
          <w:szCs w:val="24"/>
        </w:rPr>
        <w:t>Metodología</w:t>
      </w:r>
    </w:p>
    <w:p w:rsidR="006217EF" w:rsidRDefault="006217EF" w:rsidP="00320375">
      <w:pPr>
        <w:spacing w:line="360" w:lineRule="auto"/>
        <w:jc w:val="both"/>
        <w:rPr>
          <w:rFonts w:ascii="Times New Roman" w:hAnsi="Times New Roman" w:cs="Times New Roman"/>
          <w:sz w:val="24"/>
          <w:szCs w:val="24"/>
        </w:rPr>
      </w:pPr>
      <w:r w:rsidRPr="009A43CD">
        <w:rPr>
          <w:rFonts w:ascii="Times New Roman" w:hAnsi="Times New Roman" w:cs="Times New Roman"/>
          <w:sz w:val="24"/>
          <w:szCs w:val="24"/>
        </w:rPr>
        <w:t>La aplicación del trabajo de campo se realizó con alum</w:t>
      </w:r>
      <w:r w:rsidR="00B45726" w:rsidRPr="009A43CD">
        <w:rPr>
          <w:rFonts w:ascii="Times New Roman" w:hAnsi="Times New Roman" w:cs="Times New Roman"/>
          <w:sz w:val="24"/>
          <w:szCs w:val="24"/>
        </w:rPr>
        <w:t xml:space="preserve">nos inscritos </w:t>
      </w:r>
      <w:r w:rsidR="00811698">
        <w:rPr>
          <w:rFonts w:ascii="Times New Roman" w:hAnsi="Times New Roman" w:cs="Times New Roman"/>
          <w:sz w:val="24"/>
          <w:szCs w:val="24"/>
        </w:rPr>
        <w:t>en</w:t>
      </w:r>
      <w:r w:rsidR="00B45726" w:rsidRPr="009A43CD">
        <w:rPr>
          <w:rFonts w:ascii="Times New Roman" w:hAnsi="Times New Roman" w:cs="Times New Roman"/>
          <w:sz w:val="24"/>
          <w:szCs w:val="24"/>
        </w:rPr>
        <w:t xml:space="preserve"> la carrera de </w:t>
      </w:r>
      <w:r w:rsidR="003F7B87">
        <w:rPr>
          <w:rFonts w:ascii="Times New Roman" w:hAnsi="Times New Roman" w:cs="Times New Roman"/>
          <w:sz w:val="24"/>
          <w:szCs w:val="24"/>
        </w:rPr>
        <w:t>a</w:t>
      </w:r>
      <w:r w:rsidRPr="009A43CD">
        <w:rPr>
          <w:rFonts w:ascii="Times New Roman" w:hAnsi="Times New Roman" w:cs="Times New Roman"/>
          <w:sz w:val="24"/>
          <w:szCs w:val="24"/>
        </w:rPr>
        <w:t xml:space="preserve">dministración del Centro Universitario de los Altos en el </w:t>
      </w:r>
      <w:r w:rsidR="00AC77EE">
        <w:rPr>
          <w:rFonts w:ascii="Times New Roman" w:hAnsi="Times New Roman" w:cs="Times New Roman"/>
          <w:sz w:val="24"/>
          <w:szCs w:val="24"/>
        </w:rPr>
        <w:t>ciclo</w:t>
      </w:r>
      <w:r w:rsidRPr="009A43CD">
        <w:rPr>
          <w:rFonts w:ascii="Times New Roman" w:hAnsi="Times New Roman" w:cs="Times New Roman"/>
          <w:sz w:val="24"/>
          <w:szCs w:val="24"/>
        </w:rPr>
        <w:t xml:space="preserve"> 2014-A y </w:t>
      </w:r>
      <w:r w:rsidR="00811698">
        <w:rPr>
          <w:rFonts w:ascii="Times New Roman" w:hAnsi="Times New Roman" w:cs="Times New Roman"/>
          <w:sz w:val="24"/>
          <w:szCs w:val="24"/>
        </w:rPr>
        <w:t xml:space="preserve">con </w:t>
      </w:r>
      <w:r w:rsidRPr="009A43CD">
        <w:rPr>
          <w:rFonts w:ascii="Times New Roman" w:hAnsi="Times New Roman" w:cs="Times New Roman"/>
          <w:sz w:val="24"/>
          <w:szCs w:val="24"/>
        </w:rPr>
        <w:t>los alumnos</w:t>
      </w:r>
      <w:r w:rsidR="00A51F23" w:rsidRPr="009A43CD">
        <w:rPr>
          <w:rFonts w:ascii="Times New Roman" w:hAnsi="Times New Roman" w:cs="Times New Roman"/>
          <w:sz w:val="24"/>
          <w:szCs w:val="24"/>
        </w:rPr>
        <w:t xml:space="preserve"> activos</w:t>
      </w:r>
      <w:r w:rsidR="00B45726" w:rsidRPr="009A43CD">
        <w:rPr>
          <w:rFonts w:ascii="Times New Roman" w:hAnsi="Times New Roman" w:cs="Times New Roman"/>
          <w:sz w:val="24"/>
          <w:szCs w:val="24"/>
        </w:rPr>
        <w:t xml:space="preserve"> de la carrera de </w:t>
      </w:r>
      <w:r w:rsidR="003F7B87">
        <w:rPr>
          <w:rFonts w:ascii="Times New Roman" w:hAnsi="Times New Roman" w:cs="Times New Roman"/>
          <w:sz w:val="24"/>
          <w:szCs w:val="24"/>
        </w:rPr>
        <w:t>a</w:t>
      </w:r>
      <w:r w:rsidR="00B45726" w:rsidRPr="009A43CD">
        <w:rPr>
          <w:rFonts w:ascii="Times New Roman" w:hAnsi="Times New Roman" w:cs="Times New Roman"/>
          <w:sz w:val="24"/>
          <w:szCs w:val="24"/>
        </w:rPr>
        <w:t xml:space="preserve">dministración de </w:t>
      </w:r>
      <w:r w:rsidR="003F7B87">
        <w:rPr>
          <w:rFonts w:ascii="Times New Roman" w:hAnsi="Times New Roman" w:cs="Times New Roman"/>
          <w:sz w:val="24"/>
          <w:szCs w:val="24"/>
        </w:rPr>
        <w:t>e</w:t>
      </w:r>
      <w:r w:rsidRPr="009A43CD">
        <w:rPr>
          <w:rFonts w:ascii="Times New Roman" w:hAnsi="Times New Roman" w:cs="Times New Roman"/>
          <w:sz w:val="24"/>
          <w:szCs w:val="24"/>
        </w:rPr>
        <w:t>mpresas de la Universidad Loyola Andalucía</w:t>
      </w:r>
      <w:r w:rsidR="00B45726" w:rsidRPr="009A43CD">
        <w:rPr>
          <w:rFonts w:ascii="Times New Roman" w:hAnsi="Times New Roman" w:cs="Times New Roman"/>
          <w:sz w:val="24"/>
          <w:szCs w:val="24"/>
        </w:rPr>
        <w:t xml:space="preserve">, </w:t>
      </w:r>
      <w:r w:rsidR="00811698">
        <w:rPr>
          <w:rFonts w:ascii="Times New Roman" w:hAnsi="Times New Roman" w:cs="Times New Roman"/>
          <w:sz w:val="24"/>
          <w:szCs w:val="24"/>
        </w:rPr>
        <w:t xml:space="preserve">en </w:t>
      </w:r>
      <w:r w:rsidR="00B45726" w:rsidRPr="009A43CD">
        <w:rPr>
          <w:rFonts w:ascii="Times New Roman" w:hAnsi="Times New Roman" w:cs="Times New Roman"/>
          <w:sz w:val="24"/>
          <w:szCs w:val="24"/>
        </w:rPr>
        <w:t>Córdoba, España</w:t>
      </w:r>
      <w:r w:rsidRPr="009A43CD">
        <w:rPr>
          <w:rFonts w:ascii="Times New Roman" w:hAnsi="Times New Roman" w:cs="Times New Roman"/>
          <w:sz w:val="24"/>
          <w:szCs w:val="24"/>
        </w:rPr>
        <w:t xml:space="preserve"> </w:t>
      </w:r>
      <w:r w:rsidR="003F7B87">
        <w:rPr>
          <w:rFonts w:ascii="Times New Roman" w:hAnsi="Times New Roman" w:cs="Times New Roman"/>
          <w:sz w:val="24"/>
          <w:szCs w:val="24"/>
        </w:rPr>
        <w:t xml:space="preserve">durante </w:t>
      </w:r>
      <w:r w:rsidRPr="009A43CD">
        <w:rPr>
          <w:rFonts w:ascii="Times New Roman" w:hAnsi="Times New Roman" w:cs="Times New Roman"/>
          <w:sz w:val="24"/>
          <w:szCs w:val="24"/>
        </w:rPr>
        <w:t xml:space="preserve">el </w:t>
      </w:r>
      <w:r w:rsidR="00811698">
        <w:rPr>
          <w:rFonts w:ascii="Times New Roman" w:hAnsi="Times New Roman" w:cs="Times New Roman"/>
          <w:sz w:val="24"/>
          <w:szCs w:val="24"/>
        </w:rPr>
        <w:t>periodo</w:t>
      </w:r>
      <w:r w:rsidRPr="009A43CD">
        <w:rPr>
          <w:rFonts w:ascii="Times New Roman" w:hAnsi="Times New Roman" w:cs="Times New Roman"/>
          <w:sz w:val="24"/>
          <w:szCs w:val="24"/>
        </w:rPr>
        <w:t xml:space="preserve"> 2015-B</w:t>
      </w:r>
      <w:r w:rsidR="00811698">
        <w:rPr>
          <w:rFonts w:ascii="Times New Roman" w:hAnsi="Times New Roman" w:cs="Times New Roman"/>
          <w:sz w:val="24"/>
          <w:szCs w:val="24"/>
        </w:rPr>
        <w:t>. El</w:t>
      </w:r>
      <w:r w:rsidRPr="009A43CD">
        <w:rPr>
          <w:rFonts w:ascii="Times New Roman" w:hAnsi="Times New Roman" w:cs="Times New Roman"/>
          <w:sz w:val="24"/>
          <w:szCs w:val="24"/>
        </w:rPr>
        <w:t xml:space="preserve"> instrumento de medición </w:t>
      </w:r>
      <w:r w:rsidR="00414FF9" w:rsidRPr="009A43CD">
        <w:rPr>
          <w:rFonts w:ascii="Times New Roman" w:hAnsi="Times New Roman" w:cs="Times New Roman"/>
          <w:sz w:val="24"/>
          <w:szCs w:val="24"/>
        </w:rPr>
        <w:t>constó</w:t>
      </w:r>
      <w:r w:rsidR="00320375" w:rsidRPr="009A43CD">
        <w:rPr>
          <w:rFonts w:ascii="Times New Roman" w:hAnsi="Times New Roman" w:cs="Times New Roman"/>
          <w:sz w:val="24"/>
          <w:szCs w:val="24"/>
        </w:rPr>
        <w:t xml:space="preserve"> de 9 preguntas </w:t>
      </w:r>
      <w:r w:rsidR="00414FF9" w:rsidRPr="009A43CD">
        <w:rPr>
          <w:rFonts w:ascii="Times New Roman" w:hAnsi="Times New Roman" w:cs="Times New Roman"/>
          <w:sz w:val="24"/>
          <w:szCs w:val="24"/>
        </w:rPr>
        <w:t>relacionadas con el</w:t>
      </w:r>
      <w:r w:rsidR="00320375" w:rsidRPr="009A43CD">
        <w:rPr>
          <w:rFonts w:ascii="Times New Roman" w:hAnsi="Times New Roman" w:cs="Times New Roman"/>
          <w:sz w:val="24"/>
          <w:szCs w:val="24"/>
        </w:rPr>
        <w:t xml:space="preserve"> ahorro</w:t>
      </w:r>
      <w:r w:rsidR="00414FF9" w:rsidRPr="009A43CD">
        <w:rPr>
          <w:rFonts w:ascii="Times New Roman" w:hAnsi="Times New Roman" w:cs="Times New Roman"/>
          <w:sz w:val="24"/>
          <w:szCs w:val="24"/>
        </w:rPr>
        <w:t xml:space="preserve"> y </w:t>
      </w:r>
      <w:r w:rsidR="003F7B87">
        <w:rPr>
          <w:rFonts w:ascii="Times New Roman" w:hAnsi="Times New Roman" w:cs="Times New Roman"/>
          <w:sz w:val="24"/>
          <w:szCs w:val="24"/>
        </w:rPr>
        <w:t xml:space="preserve">el </w:t>
      </w:r>
      <w:r w:rsidR="00414FF9" w:rsidRPr="009A43CD">
        <w:rPr>
          <w:rFonts w:ascii="Times New Roman" w:hAnsi="Times New Roman" w:cs="Times New Roman"/>
          <w:sz w:val="24"/>
          <w:szCs w:val="24"/>
        </w:rPr>
        <w:t>endeudamiento.</w:t>
      </w:r>
      <w:r w:rsidR="003F7B87">
        <w:rPr>
          <w:rFonts w:ascii="Times New Roman" w:hAnsi="Times New Roman" w:cs="Times New Roman"/>
          <w:sz w:val="24"/>
          <w:szCs w:val="24"/>
        </w:rPr>
        <w:t xml:space="preserve"> </w:t>
      </w:r>
      <w:r w:rsidRPr="009A43CD">
        <w:rPr>
          <w:rFonts w:ascii="Times New Roman" w:hAnsi="Times New Roman" w:cs="Times New Roman"/>
          <w:sz w:val="24"/>
          <w:szCs w:val="24"/>
        </w:rPr>
        <w:t xml:space="preserve">El diseño de la investigación </w:t>
      </w:r>
      <w:r w:rsidR="005F0AE6">
        <w:rPr>
          <w:rFonts w:ascii="Times New Roman" w:hAnsi="Times New Roman" w:cs="Times New Roman"/>
          <w:sz w:val="24"/>
          <w:szCs w:val="24"/>
        </w:rPr>
        <w:t>fue</w:t>
      </w:r>
      <w:r w:rsidRPr="009A43CD">
        <w:rPr>
          <w:rFonts w:ascii="Times New Roman" w:hAnsi="Times New Roman" w:cs="Times New Roman"/>
          <w:sz w:val="24"/>
          <w:szCs w:val="24"/>
        </w:rPr>
        <w:t xml:space="preserve"> de tipo descriptivo-transversal.</w:t>
      </w:r>
    </w:p>
    <w:p w:rsidR="00611296" w:rsidRDefault="00611296" w:rsidP="00320375">
      <w:pPr>
        <w:spacing w:line="360" w:lineRule="auto"/>
        <w:jc w:val="both"/>
        <w:rPr>
          <w:rFonts w:ascii="Times New Roman" w:hAnsi="Times New Roman" w:cs="Times New Roman"/>
          <w:sz w:val="24"/>
          <w:szCs w:val="24"/>
        </w:rPr>
      </w:pPr>
    </w:p>
    <w:p w:rsidR="00611296" w:rsidRPr="009A43CD" w:rsidRDefault="00611296" w:rsidP="00320375">
      <w:pPr>
        <w:spacing w:line="360" w:lineRule="auto"/>
        <w:jc w:val="both"/>
        <w:rPr>
          <w:rFonts w:ascii="Times New Roman" w:hAnsi="Times New Roman" w:cs="Times New Roman"/>
          <w:sz w:val="24"/>
          <w:szCs w:val="24"/>
        </w:rPr>
      </w:pPr>
    </w:p>
    <w:p w:rsidR="00C15FAD" w:rsidRDefault="006217EF" w:rsidP="00320375">
      <w:pPr>
        <w:spacing w:line="360" w:lineRule="auto"/>
        <w:jc w:val="both"/>
        <w:rPr>
          <w:rFonts w:ascii="Times New Roman" w:hAnsi="Times New Roman" w:cs="Times New Roman"/>
          <w:b/>
          <w:sz w:val="24"/>
          <w:szCs w:val="24"/>
        </w:rPr>
      </w:pPr>
      <w:r w:rsidRPr="009A43CD">
        <w:rPr>
          <w:rFonts w:ascii="Times New Roman" w:hAnsi="Times New Roman" w:cs="Times New Roman"/>
          <w:b/>
          <w:sz w:val="24"/>
          <w:szCs w:val="24"/>
        </w:rPr>
        <w:t xml:space="preserve">Determinación del tamaño de </w:t>
      </w:r>
      <w:r w:rsidR="00C15FAD">
        <w:rPr>
          <w:rFonts w:ascii="Times New Roman" w:hAnsi="Times New Roman" w:cs="Times New Roman"/>
          <w:b/>
          <w:sz w:val="24"/>
          <w:szCs w:val="24"/>
        </w:rPr>
        <w:t xml:space="preserve">la </w:t>
      </w:r>
      <w:r w:rsidRPr="009A43CD">
        <w:rPr>
          <w:rFonts w:ascii="Times New Roman" w:hAnsi="Times New Roman" w:cs="Times New Roman"/>
          <w:b/>
          <w:sz w:val="24"/>
          <w:szCs w:val="24"/>
        </w:rPr>
        <w:t>muestra</w:t>
      </w:r>
    </w:p>
    <w:p w:rsidR="00320375" w:rsidRPr="009A43CD" w:rsidRDefault="006217EF" w:rsidP="00320375">
      <w:pPr>
        <w:spacing w:line="360" w:lineRule="auto"/>
        <w:jc w:val="both"/>
        <w:rPr>
          <w:rFonts w:ascii="Times New Roman" w:hAnsi="Times New Roman" w:cs="Times New Roman"/>
          <w:sz w:val="24"/>
          <w:szCs w:val="24"/>
        </w:rPr>
      </w:pPr>
      <w:r w:rsidRPr="009A43CD">
        <w:rPr>
          <w:rFonts w:ascii="Times New Roman" w:hAnsi="Times New Roman" w:cs="Times New Roman"/>
          <w:sz w:val="24"/>
          <w:szCs w:val="24"/>
        </w:rPr>
        <w:t xml:space="preserve">La población de </w:t>
      </w:r>
      <w:r w:rsidR="00A41DD8">
        <w:rPr>
          <w:rFonts w:ascii="Times New Roman" w:hAnsi="Times New Roman" w:cs="Times New Roman"/>
          <w:sz w:val="24"/>
          <w:szCs w:val="24"/>
        </w:rPr>
        <w:t xml:space="preserve">los </w:t>
      </w:r>
      <w:r w:rsidRPr="009A43CD">
        <w:rPr>
          <w:rFonts w:ascii="Times New Roman" w:hAnsi="Times New Roman" w:cs="Times New Roman"/>
          <w:sz w:val="24"/>
          <w:szCs w:val="24"/>
        </w:rPr>
        <w:t xml:space="preserve">alumnos del Centro Universitario de los Altos en 14 carreras, </w:t>
      </w:r>
      <w:r w:rsidR="00C15FAD">
        <w:rPr>
          <w:rFonts w:ascii="Times New Roman" w:hAnsi="Times New Roman" w:cs="Times New Roman"/>
          <w:sz w:val="24"/>
          <w:szCs w:val="24"/>
        </w:rPr>
        <w:t>sumó</w:t>
      </w:r>
      <w:r w:rsidRPr="009A43CD">
        <w:rPr>
          <w:rFonts w:ascii="Times New Roman" w:hAnsi="Times New Roman" w:cs="Times New Roman"/>
          <w:sz w:val="24"/>
          <w:szCs w:val="24"/>
        </w:rPr>
        <w:t xml:space="preserve"> 2</w:t>
      </w:r>
      <w:r w:rsidR="00C15FAD">
        <w:rPr>
          <w:rFonts w:ascii="Times New Roman" w:hAnsi="Times New Roman" w:cs="Times New Roman"/>
          <w:sz w:val="24"/>
          <w:szCs w:val="24"/>
        </w:rPr>
        <w:t xml:space="preserve"> </w:t>
      </w:r>
      <w:r w:rsidRPr="009A43CD">
        <w:rPr>
          <w:rFonts w:ascii="Times New Roman" w:hAnsi="Times New Roman" w:cs="Times New Roman"/>
          <w:sz w:val="24"/>
          <w:szCs w:val="24"/>
        </w:rPr>
        <w:t>932 estudiantes</w:t>
      </w:r>
      <w:r w:rsidR="00C15FAD">
        <w:rPr>
          <w:rFonts w:ascii="Times New Roman" w:hAnsi="Times New Roman" w:cs="Times New Roman"/>
          <w:sz w:val="24"/>
          <w:szCs w:val="24"/>
        </w:rPr>
        <w:t>, mientras que la de l</w:t>
      </w:r>
      <w:r w:rsidRPr="009A43CD">
        <w:rPr>
          <w:rFonts w:ascii="Times New Roman" w:hAnsi="Times New Roman" w:cs="Times New Roman"/>
          <w:sz w:val="24"/>
          <w:szCs w:val="24"/>
        </w:rPr>
        <w:t xml:space="preserve">a Universidad Loyola </w:t>
      </w:r>
      <w:r w:rsidR="00320375" w:rsidRPr="009A43CD">
        <w:rPr>
          <w:rFonts w:ascii="Times New Roman" w:hAnsi="Times New Roman" w:cs="Times New Roman"/>
          <w:sz w:val="24"/>
          <w:szCs w:val="24"/>
        </w:rPr>
        <w:t>Andalucía</w:t>
      </w:r>
      <w:r w:rsidR="00A51F23" w:rsidRPr="009A43CD">
        <w:rPr>
          <w:rFonts w:ascii="Times New Roman" w:hAnsi="Times New Roman" w:cs="Times New Roman"/>
          <w:sz w:val="24"/>
          <w:szCs w:val="24"/>
        </w:rPr>
        <w:t xml:space="preserve"> fue </w:t>
      </w:r>
      <w:r w:rsidR="00C15FAD">
        <w:rPr>
          <w:rFonts w:ascii="Times New Roman" w:hAnsi="Times New Roman" w:cs="Times New Roman"/>
          <w:sz w:val="24"/>
          <w:szCs w:val="24"/>
        </w:rPr>
        <w:t>en</w:t>
      </w:r>
      <w:r w:rsidR="00A51F23" w:rsidRPr="009A43CD">
        <w:rPr>
          <w:rFonts w:ascii="Times New Roman" w:hAnsi="Times New Roman" w:cs="Times New Roman"/>
          <w:sz w:val="24"/>
          <w:szCs w:val="24"/>
        </w:rPr>
        <w:t xml:space="preserve"> la carrera de </w:t>
      </w:r>
      <w:r w:rsidR="00A41DD8">
        <w:rPr>
          <w:rFonts w:ascii="Times New Roman" w:hAnsi="Times New Roman" w:cs="Times New Roman"/>
          <w:sz w:val="24"/>
          <w:szCs w:val="24"/>
        </w:rPr>
        <w:t>a</w:t>
      </w:r>
      <w:r w:rsidR="00A51F23" w:rsidRPr="009A43CD">
        <w:rPr>
          <w:rFonts w:ascii="Times New Roman" w:hAnsi="Times New Roman" w:cs="Times New Roman"/>
          <w:sz w:val="24"/>
          <w:szCs w:val="24"/>
        </w:rPr>
        <w:t xml:space="preserve">dministración de </w:t>
      </w:r>
      <w:r w:rsidR="00A41DD8">
        <w:rPr>
          <w:rFonts w:ascii="Times New Roman" w:hAnsi="Times New Roman" w:cs="Times New Roman"/>
          <w:sz w:val="24"/>
          <w:szCs w:val="24"/>
        </w:rPr>
        <w:t>e</w:t>
      </w:r>
      <w:r w:rsidR="00A51F23" w:rsidRPr="009A43CD">
        <w:rPr>
          <w:rFonts w:ascii="Times New Roman" w:hAnsi="Times New Roman" w:cs="Times New Roman"/>
          <w:sz w:val="24"/>
          <w:szCs w:val="24"/>
        </w:rPr>
        <w:t>mpresas en el ciclo 2015-B</w:t>
      </w:r>
      <w:r w:rsidR="00A41DD8">
        <w:rPr>
          <w:rFonts w:ascii="Times New Roman" w:hAnsi="Times New Roman" w:cs="Times New Roman"/>
          <w:sz w:val="24"/>
          <w:szCs w:val="24"/>
        </w:rPr>
        <w:t>, abarcó a los alumnos activos</w:t>
      </w:r>
      <w:r w:rsidR="00A51F23" w:rsidRPr="009A43CD">
        <w:rPr>
          <w:rFonts w:ascii="Times New Roman" w:hAnsi="Times New Roman" w:cs="Times New Roman"/>
          <w:sz w:val="24"/>
          <w:szCs w:val="24"/>
        </w:rPr>
        <w:t>.</w:t>
      </w:r>
    </w:p>
    <w:p w:rsidR="006217EF" w:rsidRPr="009A43CD" w:rsidRDefault="006217EF" w:rsidP="00320375">
      <w:pPr>
        <w:spacing w:line="360" w:lineRule="auto"/>
        <w:jc w:val="both"/>
        <w:rPr>
          <w:rFonts w:ascii="Times New Roman" w:hAnsi="Times New Roman" w:cs="Times New Roman"/>
          <w:sz w:val="24"/>
          <w:szCs w:val="24"/>
        </w:rPr>
      </w:pPr>
    </w:p>
    <w:p w:rsidR="006217EF" w:rsidRPr="009A43CD" w:rsidRDefault="006217EF" w:rsidP="00320375">
      <w:pPr>
        <w:spacing w:line="360" w:lineRule="auto"/>
        <w:jc w:val="both"/>
        <w:rPr>
          <w:rFonts w:ascii="Times New Roman" w:hAnsi="Times New Roman" w:cs="Times New Roman"/>
          <w:sz w:val="24"/>
          <w:szCs w:val="24"/>
        </w:rPr>
      </w:pPr>
      <w:r w:rsidRPr="009A43CD">
        <w:rPr>
          <w:rFonts w:ascii="Times New Roman" w:hAnsi="Times New Roman" w:cs="Times New Roman"/>
          <w:sz w:val="24"/>
          <w:szCs w:val="24"/>
        </w:rPr>
        <w:t xml:space="preserve">Para determinar el tamaño de </w:t>
      </w:r>
      <w:r w:rsidR="00C15FAD">
        <w:rPr>
          <w:rFonts w:ascii="Times New Roman" w:hAnsi="Times New Roman" w:cs="Times New Roman"/>
          <w:sz w:val="24"/>
          <w:szCs w:val="24"/>
        </w:rPr>
        <w:t xml:space="preserve">la </w:t>
      </w:r>
      <w:r w:rsidRPr="009A43CD">
        <w:rPr>
          <w:rFonts w:ascii="Times New Roman" w:hAnsi="Times New Roman" w:cs="Times New Roman"/>
          <w:sz w:val="24"/>
          <w:szCs w:val="24"/>
        </w:rPr>
        <w:t>muestra se utilizó la siguiente f</w:t>
      </w:r>
      <w:r w:rsidR="00C15FAD">
        <w:rPr>
          <w:rFonts w:ascii="Times New Roman" w:hAnsi="Times New Roman" w:cs="Times New Roman"/>
          <w:sz w:val="24"/>
          <w:szCs w:val="24"/>
        </w:rPr>
        <w:t>ó</w:t>
      </w:r>
      <w:r w:rsidRPr="009A43CD">
        <w:rPr>
          <w:rFonts w:ascii="Times New Roman" w:hAnsi="Times New Roman" w:cs="Times New Roman"/>
          <w:sz w:val="24"/>
          <w:szCs w:val="24"/>
        </w:rPr>
        <w:t>rmula:</w:t>
      </w:r>
    </w:p>
    <w:p w:rsidR="00320375" w:rsidRPr="001E600D" w:rsidRDefault="00320375" w:rsidP="00320375">
      <w:pPr>
        <w:spacing w:after="0" w:line="360" w:lineRule="auto"/>
        <w:jc w:val="both"/>
        <w:rPr>
          <w:rFonts w:ascii="Times New Roman" w:eastAsiaTheme="minorEastAsia" w:hAnsi="Times New Roman" w:cs="Times New Roman"/>
          <w:color w:val="000000" w:themeColor="text1"/>
          <w:sz w:val="32"/>
          <w:szCs w:val="24"/>
        </w:rPr>
      </w:pPr>
      <m:oMath>
        <m:r>
          <w:rPr>
            <w:rFonts w:ascii="Cambria Math" w:hAnsi="Cambria Math" w:cs="Times New Roman"/>
            <w:color w:val="000000" w:themeColor="text1"/>
            <w:sz w:val="32"/>
            <w:szCs w:val="24"/>
          </w:rPr>
          <m:t>n</m:t>
        </m:r>
        <m:r>
          <m:rPr>
            <m:sty m:val="p"/>
          </m:rPr>
          <w:rPr>
            <w:rFonts w:ascii="Cambria Math" w:hAnsi="Cambria Math" w:cs="Times New Roman"/>
            <w:color w:val="000000" w:themeColor="text1"/>
            <w:sz w:val="32"/>
            <w:szCs w:val="24"/>
          </w:rPr>
          <m:t>=</m:t>
        </m:r>
        <m:f>
          <m:fPr>
            <m:ctrlPr>
              <w:rPr>
                <w:rFonts w:ascii="Cambria Math" w:hAnsi="Cambria Math" w:cs="Times New Roman"/>
                <w:color w:val="000000" w:themeColor="text1"/>
                <w:sz w:val="32"/>
                <w:szCs w:val="24"/>
              </w:rPr>
            </m:ctrlPr>
          </m:fPr>
          <m:num>
            <m:r>
              <w:rPr>
                <w:rFonts w:ascii="Cambria Math" w:hAnsi="Cambria Math" w:cs="Times New Roman"/>
                <w:color w:val="000000" w:themeColor="text1"/>
                <w:sz w:val="32"/>
                <w:szCs w:val="24"/>
              </w:rPr>
              <m:t xml:space="preserve">N </m:t>
            </m:r>
            <m:sSup>
              <m:sSupPr>
                <m:ctrlPr>
                  <w:rPr>
                    <w:rFonts w:ascii="Cambria Math" w:hAnsi="Cambria Math" w:cs="Times New Roman"/>
                    <w:i/>
                    <w:color w:val="000000" w:themeColor="text1"/>
                    <w:sz w:val="32"/>
                    <w:szCs w:val="24"/>
                  </w:rPr>
                </m:ctrlPr>
              </m:sSupPr>
              <m:e>
                <m:r>
                  <w:rPr>
                    <w:rFonts w:ascii="Cambria Math" w:hAnsi="Cambria Math" w:cs="Times New Roman"/>
                    <w:color w:val="000000" w:themeColor="text1"/>
                    <w:sz w:val="32"/>
                    <w:szCs w:val="24"/>
                  </w:rPr>
                  <m:t>Z</m:t>
                </m:r>
              </m:e>
              <m:sup>
                <m:r>
                  <w:rPr>
                    <w:rFonts w:ascii="Cambria Math" w:hAnsi="Cambria Math" w:cs="Times New Roman"/>
                    <w:color w:val="000000" w:themeColor="text1"/>
                    <w:sz w:val="32"/>
                    <w:szCs w:val="24"/>
                  </w:rPr>
                  <m:t>2</m:t>
                </m:r>
              </m:sup>
            </m:sSup>
            <m:r>
              <w:rPr>
                <w:rFonts w:ascii="Cambria Math" w:hAnsi="Cambria Math" w:cs="Times New Roman"/>
                <w:color w:val="000000" w:themeColor="text1"/>
                <w:sz w:val="32"/>
                <w:szCs w:val="24"/>
              </w:rPr>
              <m:t>p q</m:t>
            </m:r>
          </m:num>
          <m:den>
            <m:sSup>
              <m:sSupPr>
                <m:ctrlPr>
                  <w:rPr>
                    <w:rFonts w:ascii="Cambria Math" w:hAnsi="Cambria Math" w:cs="Times New Roman"/>
                    <w:color w:val="000000" w:themeColor="text1"/>
                    <w:sz w:val="32"/>
                    <w:szCs w:val="24"/>
                  </w:rPr>
                </m:ctrlPr>
              </m:sSupPr>
              <m:e>
                <m:d>
                  <m:dPr>
                    <m:ctrlPr>
                      <w:rPr>
                        <w:rFonts w:ascii="Cambria Math" w:hAnsi="Cambria Math" w:cs="Times New Roman"/>
                        <w:color w:val="000000" w:themeColor="text1"/>
                        <w:sz w:val="32"/>
                        <w:szCs w:val="24"/>
                      </w:rPr>
                    </m:ctrlPr>
                  </m:dPr>
                  <m:e>
                    <m:r>
                      <m:rPr>
                        <m:sty m:val="p"/>
                      </m:rPr>
                      <w:rPr>
                        <w:rFonts w:ascii="Cambria Math" w:hAnsi="Cambria Math" w:cs="Times New Roman"/>
                        <w:color w:val="000000" w:themeColor="text1"/>
                        <w:sz w:val="32"/>
                        <w:szCs w:val="24"/>
                      </w:rPr>
                      <m:t>±</m:t>
                    </m:r>
                  </m:e>
                </m:d>
              </m:e>
              <m:sup>
                <m:r>
                  <w:rPr>
                    <w:rFonts w:ascii="Cambria Math" w:hAnsi="Cambria Math" w:cs="Times New Roman"/>
                    <w:color w:val="000000" w:themeColor="text1"/>
                    <w:sz w:val="32"/>
                    <w:szCs w:val="24"/>
                  </w:rPr>
                  <m:t>2</m:t>
                </m:r>
              </m:sup>
            </m:sSup>
            <m:d>
              <m:dPr>
                <m:ctrlPr>
                  <w:rPr>
                    <w:rFonts w:ascii="Cambria Math" w:hAnsi="Cambria Math" w:cs="Times New Roman"/>
                    <w:i/>
                    <w:color w:val="000000" w:themeColor="text1"/>
                    <w:sz w:val="32"/>
                    <w:szCs w:val="24"/>
                  </w:rPr>
                </m:ctrlPr>
              </m:dPr>
              <m:e>
                <m:r>
                  <w:rPr>
                    <w:rFonts w:ascii="Cambria Math" w:hAnsi="Cambria Math" w:cs="Times New Roman"/>
                    <w:color w:val="000000" w:themeColor="text1"/>
                    <w:sz w:val="32"/>
                    <w:szCs w:val="24"/>
                  </w:rPr>
                  <m:t>N-1</m:t>
                </m:r>
              </m:e>
            </m:d>
            <m:r>
              <w:rPr>
                <w:rFonts w:ascii="Cambria Math" w:hAnsi="Cambria Math" w:cs="Times New Roman"/>
                <w:color w:val="000000" w:themeColor="text1"/>
                <w:sz w:val="32"/>
                <w:szCs w:val="24"/>
              </w:rPr>
              <m:t>+</m:t>
            </m:r>
            <m:sSup>
              <m:sSupPr>
                <m:ctrlPr>
                  <w:rPr>
                    <w:rFonts w:ascii="Cambria Math" w:hAnsi="Cambria Math" w:cs="Times New Roman"/>
                    <w:i/>
                    <w:color w:val="000000" w:themeColor="text1"/>
                    <w:sz w:val="32"/>
                    <w:szCs w:val="24"/>
                  </w:rPr>
                </m:ctrlPr>
              </m:sSupPr>
              <m:e>
                <m:r>
                  <w:rPr>
                    <w:rFonts w:ascii="Cambria Math" w:hAnsi="Cambria Math" w:cs="Times New Roman"/>
                    <w:color w:val="000000" w:themeColor="text1"/>
                    <w:sz w:val="32"/>
                    <w:szCs w:val="24"/>
                  </w:rPr>
                  <m:t>Z</m:t>
                </m:r>
              </m:e>
              <m:sup>
                <m:r>
                  <w:rPr>
                    <w:rFonts w:ascii="Cambria Math" w:hAnsi="Cambria Math" w:cs="Times New Roman"/>
                    <w:color w:val="000000" w:themeColor="text1"/>
                    <w:sz w:val="32"/>
                    <w:szCs w:val="24"/>
                  </w:rPr>
                  <m:t>2</m:t>
                </m:r>
              </m:sup>
            </m:sSup>
            <m:r>
              <w:rPr>
                <w:rFonts w:ascii="Cambria Math" w:hAnsi="Cambria Math" w:cs="Times New Roman"/>
                <w:color w:val="000000" w:themeColor="text1"/>
                <w:sz w:val="32"/>
                <w:szCs w:val="24"/>
              </w:rPr>
              <m:t xml:space="preserve"> p q </m:t>
            </m:r>
          </m:den>
        </m:f>
      </m:oMath>
      <w:r w:rsidR="001E600D" w:rsidRPr="001E600D">
        <w:rPr>
          <w:rFonts w:ascii="Times New Roman" w:eastAsiaTheme="minorEastAsia" w:hAnsi="Times New Roman" w:cs="Times New Roman"/>
          <w:color w:val="000000" w:themeColor="text1"/>
          <w:sz w:val="32"/>
          <w:szCs w:val="24"/>
        </w:rPr>
        <w:t xml:space="preserve">  </w:t>
      </w:r>
      <w:r w:rsidR="001E600D">
        <w:rPr>
          <w:rFonts w:ascii="Times New Roman" w:eastAsiaTheme="minorEastAsia" w:hAnsi="Times New Roman" w:cs="Times New Roman"/>
          <w:color w:val="000000" w:themeColor="text1"/>
          <w:sz w:val="32"/>
          <w:szCs w:val="24"/>
        </w:rPr>
        <w:t xml:space="preserve">     </w:t>
      </w:r>
      <w:sdt>
        <w:sdtPr>
          <w:rPr>
            <w:rFonts w:ascii="Times New Roman" w:eastAsiaTheme="minorEastAsia" w:hAnsi="Times New Roman" w:cs="Times New Roman"/>
            <w:color w:val="000000" w:themeColor="text1"/>
            <w:sz w:val="24"/>
            <w:szCs w:val="24"/>
          </w:rPr>
          <w:id w:val="-1763216953"/>
          <w:citation/>
        </w:sdtPr>
        <w:sdtEndPr/>
        <w:sdtContent>
          <w:r w:rsidR="001E600D" w:rsidRPr="001E600D">
            <w:rPr>
              <w:rFonts w:ascii="Times New Roman" w:eastAsiaTheme="minorEastAsia" w:hAnsi="Times New Roman" w:cs="Times New Roman"/>
              <w:color w:val="000000" w:themeColor="text1"/>
              <w:sz w:val="24"/>
              <w:szCs w:val="24"/>
            </w:rPr>
            <w:fldChar w:fldCharType="begin"/>
          </w:r>
          <w:r w:rsidR="00047279">
            <w:rPr>
              <w:rFonts w:ascii="Times New Roman" w:eastAsiaTheme="minorEastAsia" w:hAnsi="Times New Roman" w:cs="Times New Roman"/>
              <w:color w:val="000000" w:themeColor="text1"/>
              <w:sz w:val="24"/>
              <w:szCs w:val="24"/>
            </w:rPr>
            <w:instrText xml:space="preserve">CITATION Reu16 \l 2058 </w:instrText>
          </w:r>
          <w:r w:rsidR="001E600D" w:rsidRPr="001E600D">
            <w:rPr>
              <w:rFonts w:ascii="Times New Roman" w:eastAsiaTheme="minorEastAsia" w:hAnsi="Times New Roman" w:cs="Times New Roman"/>
              <w:color w:val="000000" w:themeColor="text1"/>
              <w:sz w:val="24"/>
              <w:szCs w:val="24"/>
            </w:rPr>
            <w:fldChar w:fldCharType="separate"/>
          </w:r>
          <w:r w:rsidR="00047279" w:rsidRPr="00047279">
            <w:rPr>
              <w:rFonts w:ascii="Times New Roman" w:eastAsiaTheme="minorEastAsia" w:hAnsi="Times New Roman" w:cs="Times New Roman"/>
              <w:noProof/>
              <w:color w:val="000000" w:themeColor="text1"/>
              <w:sz w:val="24"/>
              <w:szCs w:val="24"/>
            </w:rPr>
            <w:t>(Reus, 2016)</w:t>
          </w:r>
          <w:r w:rsidR="001E600D" w:rsidRPr="001E600D">
            <w:rPr>
              <w:rFonts w:ascii="Times New Roman" w:eastAsiaTheme="minorEastAsia" w:hAnsi="Times New Roman" w:cs="Times New Roman"/>
              <w:color w:val="000000" w:themeColor="text1"/>
              <w:sz w:val="24"/>
              <w:szCs w:val="24"/>
            </w:rPr>
            <w:fldChar w:fldCharType="end"/>
          </w:r>
        </w:sdtContent>
      </w:sdt>
    </w:p>
    <w:p w:rsidR="00320375" w:rsidRPr="009A43CD" w:rsidRDefault="00320375" w:rsidP="00320375">
      <w:pPr>
        <w:spacing w:line="360" w:lineRule="auto"/>
        <w:jc w:val="both"/>
        <w:rPr>
          <w:rFonts w:ascii="Times New Roman" w:hAnsi="Times New Roman" w:cs="Times New Roman"/>
          <w:sz w:val="24"/>
          <w:szCs w:val="24"/>
        </w:rPr>
      </w:pPr>
    </w:p>
    <w:p w:rsidR="00320375" w:rsidRPr="009A43CD" w:rsidRDefault="00320375" w:rsidP="00320375">
      <w:pPr>
        <w:spacing w:line="360" w:lineRule="auto"/>
        <w:jc w:val="both"/>
        <w:rPr>
          <w:rFonts w:ascii="Times New Roman" w:hAnsi="Times New Roman" w:cs="Times New Roman"/>
          <w:sz w:val="24"/>
          <w:szCs w:val="24"/>
        </w:rPr>
      </w:pPr>
      <w:r w:rsidRPr="009A43CD">
        <w:rPr>
          <w:rFonts w:ascii="Times New Roman" w:hAnsi="Times New Roman" w:cs="Times New Roman"/>
          <w:sz w:val="24"/>
          <w:szCs w:val="24"/>
        </w:rPr>
        <w:t xml:space="preserve">n= Tamaño de </w:t>
      </w:r>
      <w:r w:rsidR="0043554C">
        <w:rPr>
          <w:rFonts w:ascii="Times New Roman" w:hAnsi="Times New Roman" w:cs="Times New Roman"/>
          <w:sz w:val="24"/>
          <w:szCs w:val="24"/>
        </w:rPr>
        <w:t>la m</w:t>
      </w:r>
      <w:r w:rsidRPr="009A43CD">
        <w:rPr>
          <w:rFonts w:ascii="Times New Roman" w:hAnsi="Times New Roman" w:cs="Times New Roman"/>
          <w:sz w:val="24"/>
          <w:szCs w:val="24"/>
        </w:rPr>
        <w:t>uestra</w:t>
      </w:r>
    </w:p>
    <w:p w:rsidR="00320375" w:rsidRPr="009A43CD" w:rsidRDefault="00320375" w:rsidP="00320375">
      <w:pPr>
        <w:spacing w:line="360" w:lineRule="auto"/>
        <w:jc w:val="both"/>
        <w:rPr>
          <w:rFonts w:ascii="Times New Roman" w:hAnsi="Times New Roman" w:cs="Times New Roman"/>
          <w:sz w:val="24"/>
          <w:szCs w:val="24"/>
        </w:rPr>
      </w:pPr>
      <w:r w:rsidRPr="009A43CD">
        <w:rPr>
          <w:rFonts w:ascii="Times New Roman" w:hAnsi="Times New Roman" w:cs="Times New Roman"/>
          <w:sz w:val="24"/>
          <w:szCs w:val="24"/>
        </w:rPr>
        <w:t>N= Tamaño de la población</w:t>
      </w:r>
    </w:p>
    <w:p w:rsidR="00320375" w:rsidRPr="009A43CD" w:rsidRDefault="00320375" w:rsidP="00320375">
      <w:pPr>
        <w:spacing w:line="360" w:lineRule="auto"/>
        <w:jc w:val="both"/>
        <w:rPr>
          <w:rFonts w:ascii="Times New Roman" w:hAnsi="Times New Roman" w:cs="Times New Roman"/>
          <w:sz w:val="24"/>
          <w:szCs w:val="24"/>
        </w:rPr>
      </w:pPr>
      <w:r w:rsidRPr="009A43CD">
        <w:rPr>
          <w:rFonts w:ascii="Times New Roman" w:hAnsi="Times New Roman" w:cs="Times New Roman"/>
          <w:sz w:val="24"/>
          <w:szCs w:val="24"/>
        </w:rPr>
        <w:t>Z= 1.96 (valor estandarizado que corresponde a un nivel de confianza del 95</w:t>
      </w:r>
      <w:r w:rsidR="0043554C">
        <w:rPr>
          <w:rFonts w:ascii="Times New Roman" w:hAnsi="Times New Roman" w:cs="Times New Roman"/>
          <w:sz w:val="24"/>
          <w:szCs w:val="24"/>
        </w:rPr>
        <w:t xml:space="preserve"> </w:t>
      </w:r>
      <w:r w:rsidRPr="009A43CD">
        <w:rPr>
          <w:rFonts w:ascii="Times New Roman" w:hAnsi="Times New Roman" w:cs="Times New Roman"/>
          <w:sz w:val="24"/>
          <w:szCs w:val="24"/>
        </w:rPr>
        <w:t>%)</w:t>
      </w:r>
    </w:p>
    <w:p w:rsidR="00320375" w:rsidRPr="009A43CD" w:rsidRDefault="00320375" w:rsidP="00320375">
      <w:pPr>
        <w:spacing w:line="360" w:lineRule="auto"/>
        <w:jc w:val="both"/>
        <w:rPr>
          <w:rFonts w:ascii="Times New Roman" w:hAnsi="Times New Roman" w:cs="Times New Roman"/>
          <w:sz w:val="24"/>
          <w:szCs w:val="24"/>
        </w:rPr>
      </w:pPr>
      <w:r w:rsidRPr="009A43CD">
        <w:rPr>
          <w:rFonts w:ascii="Times New Roman" w:hAnsi="Times New Roman" w:cs="Times New Roman"/>
          <w:sz w:val="24"/>
          <w:szCs w:val="24"/>
        </w:rPr>
        <w:t>±= Margen de error del 5</w:t>
      </w:r>
      <w:r w:rsidR="0043554C">
        <w:rPr>
          <w:rFonts w:ascii="Times New Roman" w:hAnsi="Times New Roman" w:cs="Times New Roman"/>
          <w:sz w:val="24"/>
          <w:szCs w:val="24"/>
        </w:rPr>
        <w:t xml:space="preserve"> </w:t>
      </w:r>
      <w:r w:rsidRPr="009A43CD">
        <w:rPr>
          <w:rFonts w:ascii="Times New Roman" w:hAnsi="Times New Roman" w:cs="Times New Roman"/>
          <w:sz w:val="24"/>
          <w:szCs w:val="24"/>
        </w:rPr>
        <w:t>%</w:t>
      </w:r>
    </w:p>
    <w:p w:rsidR="00320375" w:rsidRPr="009A43CD" w:rsidRDefault="00320375" w:rsidP="00320375">
      <w:pPr>
        <w:spacing w:line="360" w:lineRule="auto"/>
        <w:jc w:val="both"/>
        <w:rPr>
          <w:rFonts w:ascii="Times New Roman" w:hAnsi="Times New Roman" w:cs="Times New Roman"/>
          <w:sz w:val="24"/>
          <w:szCs w:val="24"/>
        </w:rPr>
      </w:pPr>
      <w:r w:rsidRPr="009A43CD">
        <w:rPr>
          <w:rFonts w:ascii="Times New Roman" w:hAnsi="Times New Roman" w:cs="Times New Roman"/>
          <w:sz w:val="24"/>
          <w:szCs w:val="24"/>
        </w:rPr>
        <w:t xml:space="preserve">p= Probabilidad de </w:t>
      </w:r>
      <w:r w:rsidR="0043554C">
        <w:rPr>
          <w:rFonts w:ascii="Times New Roman" w:hAnsi="Times New Roman" w:cs="Times New Roman"/>
          <w:sz w:val="24"/>
          <w:szCs w:val="24"/>
        </w:rPr>
        <w:t>é</w:t>
      </w:r>
      <w:r w:rsidRPr="009A43CD">
        <w:rPr>
          <w:rFonts w:ascii="Times New Roman" w:hAnsi="Times New Roman" w:cs="Times New Roman"/>
          <w:sz w:val="24"/>
          <w:szCs w:val="24"/>
        </w:rPr>
        <w:t>xito</w:t>
      </w:r>
    </w:p>
    <w:p w:rsidR="00320375" w:rsidRPr="009A43CD" w:rsidRDefault="00320375" w:rsidP="00320375">
      <w:pPr>
        <w:spacing w:line="360" w:lineRule="auto"/>
        <w:jc w:val="both"/>
        <w:rPr>
          <w:rFonts w:ascii="Times New Roman" w:hAnsi="Times New Roman" w:cs="Times New Roman"/>
          <w:sz w:val="24"/>
          <w:szCs w:val="24"/>
        </w:rPr>
      </w:pPr>
      <w:r w:rsidRPr="009A43CD">
        <w:rPr>
          <w:rFonts w:ascii="Times New Roman" w:hAnsi="Times New Roman" w:cs="Times New Roman"/>
          <w:sz w:val="24"/>
          <w:szCs w:val="24"/>
        </w:rPr>
        <w:t xml:space="preserve">q= Probabilidad de </w:t>
      </w:r>
      <w:r w:rsidR="0043554C">
        <w:rPr>
          <w:rFonts w:ascii="Times New Roman" w:hAnsi="Times New Roman" w:cs="Times New Roman"/>
          <w:sz w:val="24"/>
          <w:szCs w:val="24"/>
        </w:rPr>
        <w:t>f</w:t>
      </w:r>
      <w:r w:rsidRPr="009A43CD">
        <w:rPr>
          <w:rFonts w:ascii="Times New Roman" w:hAnsi="Times New Roman" w:cs="Times New Roman"/>
          <w:sz w:val="24"/>
          <w:szCs w:val="24"/>
        </w:rPr>
        <w:t>racaso</w:t>
      </w:r>
    </w:p>
    <w:p w:rsidR="00320375" w:rsidRPr="009A43CD" w:rsidRDefault="00320375" w:rsidP="00320375">
      <w:pPr>
        <w:spacing w:line="360" w:lineRule="auto"/>
        <w:jc w:val="both"/>
        <w:rPr>
          <w:rFonts w:ascii="Times New Roman" w:hAnsi="Times New Roman" w:cs="Times New Roman"/>
          <w:sz w:val="24"/>
          <w:szCs w:val="24"/>
        </w:rPr>
      </w:pPr>
      <w:r w:rsidRPr="009A43CD">
        <w:rPr>
          <w:rFonts w:ascii="Times New Roman" w:hAnsi="Times New Roman" w:cs="Times New Roman"/>
          <w:sz w:val="24"/>
          <w:szCs w:val="24"/>
        </w:rPr>
        <w:t>pq= Multiplicación de las probabilidades en su máxima combinación (0.5) (0.5)= 0.25</w:t>
      </w:r>
    </w:p>
    <w:p w:rsidR="00320375" w:rsidRDefault="00CE5565" w:rsidP="00320375">
      <w:pPr>
        <w:spacing w:line="360" w:lineRule="auto"/>
        <w:jc w:val="both"/>
        <w:rPr>
          <w:rFonts w:ascii="Times New Roman" w:hAnsi="Times New Roman" w:cs="Times New Roman"/>
          <w:sz w:val="24"/>
          <w:szCs w:val="24"/>
        </w:rPr>
      </w:pPr>
      <w:r>
        <w:rPr>
          <w:rFonts w:ascii="Times New Roman" w:hAnsi="Times New Roman" w:cs="Times New Roman"/>
          <w:sz w:val="24"/>
          <w:szCs w:val="24"/>
        </w:rPr>
        <w:t>El mínimo representativo de la población para el Centro Universitario de los Altos</w:t>
      </w:r>
      <w:r w:rsidR="00320375" w:rsidRPr="009A43CD">
        <w:rPr>
          <w:rFonts w:ascii="Times New Roman" w:hAnsi="Times New Roman" w:cs="Times New Roman"/>
          <w:sz w:val="24"/>
          <w:szCs w:val="24"/>
        </w:rPr>
        <w:t xml:space="preserve"> </w:t>
      </w:r>
      <w:r w:rsidR="0043554C">
        <w:rPr>
          <w:rFonts w:ascii="Times New Roman" w:hAnsi="Times New Roman" w:cs="Times New Roman"/>
          <w:sz w:val="24"/>
          <w:szCs w:val="24"/>
        </w:rPr>
        <w:t xml:space="preserve">fue </w:t>
      </w:r>
      <w:r w:rsidR="00320375" w:rsidRPr="009A43CD">
        <w:rPr>
          <w:rFonts w:ascii="Times New Roman" w:hAnsi="Times New Roman" w:cs="Times New Roman"/>
          <w:sz w:val="24"/>
          <w:szCs w:val="24"/>
        </w:rPr>
        <w:t xml:space="preserve">de 340 estudiantes. Se aplicó un muestreo estratificado y el tamaño de </w:t>
      </w:r>
      <w:r w:rsidR="0043554C">
        <w:rPr>
          <w:rFonts w:ascii="Times New Roman" w:hAnsi="Times New Roman" w:cs="Times New Roman"/>
          <w:sz w:val="24"/>
          <w:szCs w:val="24"/>
        </w:rPr>
        <w:t xml:space="preserve">la </w:t>
      </w:r>
      <w:r w:rsidR="00320375" w:rsidRPr="009A43CD">
        <w:rPr>
          <w:rFonts w:ascii="Times New Roman" w:hAnsi="Times New Roman" w:cs="Times New Roman"/>
          <w:sz w:val="24"/>
          <w:szCs w:val="24"/>
        </w:rPr>
        <w:t xml:space="preserve">muestra para la carrera de Administración del Centro Universitario de los Altos </w:t>
      </w:r>
      <w:r w:rsidR="0043554C">
        <w:rPr>
          <w:rFonts w:ascii="Times New Roman" w:hAnsi="Times New Roman" w:cs="Times New Roman"/>
          <w:sz w:val="24"/>
          <w:szCs w:val="24"/>
        </w:rPr>
        <w:t>fue</w:t>
      </w:r>
      <w:r w:rsidR="00320375" w:rsidRPr="009A43CD">
        <w:rPr>
          <w:rFonts w:ascii="Times New Roman" w:hAnsi="Times New Roman" w:cs="Times New Roman"/>
          <w:sz w:val="24"/>
          <w:szCs w:val="24"/>
        </w:rPr>
        <w:t xml:space="preserve"> de 33</w:t>
      </w:r>
      <w:r w:rsidR="0043554C">
        <w:rPr>
          <w:rFonts w:ascii="Times New Roman" w:hAnsi="Times New Roman" w:cs="Times New Roman"/>
          <w:sz w:val="24"/>
          <w:szCs w:val="24"/>
        </w:rPr>
        <w:t xml:space="preserve">, </w:t>
      </w:r>
      <w:r>
        <w:rPr>
          <w:rFonts w:ascii="Times New Roman" w:hAnsi="Times New Roman" w:cs="Times New Roman"/>
          <w:sz w:val="24"/>
          <w:szCs w:val="24"/>
        </w:rPr>
        <w:t>con</w:t>
      </w:r>
      <w:r w:rsidR="00320375" w:rsidRPr="009A43CD">
        <w:rPr>
          <w:rFonts w:ascii="Times New Roman" w:hAnsi="Times New Roman" w:cs="Times New Roman"/>
          <w:sz w:val="24"/>
          <w:szCs w:val="24"/>
        </w:rPr>
        <w:t xml:space="preserve"> 73 encuestas</w:t>
      </w:r>
      <w:r w:rsidR="001C36C2" w:rsidRPr="009A43CD">
        <w:rPr>
          <w:rFonts w:ascii="Times New Roman" w:hAnsi="Times New Roman" w:cs="Times New Roman"/>
          <w:sz w:val="24"/>
          <w:szCs w:val="24"/>
        </w:rPr>
        <w:t xml:space="preserve"> aleatoria</w:t>
      </w:r>
      <w:r>
        <w:rPr>
          <w:rFonts w:ascii="Times New Roman" w:hAnsi="Times New Roman" w:cs="Times New Roman"/>
          <w:sz w:val="24"/>
          <w:szCs w:val="24"/>
        </w:rPr>
        <w:t>s en total</w:t>
      </w:r>
      <w:r w:rsidR="00414FF9" w:rsidRPr="009A43CD">
        <w:rPr>
          <w:rFonts w:ascii="Times New Roman" w:hAnsi="Times New Roman" w:cs="Times New Roman"/>
          <w:sz w:val="24"/>
          <w:szCs w:val="24"/>
        </w:rPr>
        <w:t>. P</w:t>
      </w:r>
      <w:r w:rsidR="001849D7" w:rsidRPr="009A43CD">
        <w:rPr>
          <w:rFonts w:ascii="Times New Roman" w:hAnsi="Times New Roman" w:cs="Times New Roman"/>
          <w:sz w:val="24"/>
          <w:szCs w:val="24"/>
        </w:rPr>
        <w:t xml:space="preserve">ara la carrera de </w:t>
      </w:r>
      <w:r w:rsidR="007B5B29">
        <w:rPr>
          <w:rFonts w:ascii="Times New Roman" w:hAnsi="Times New Roman" w:cs="Times New Roman"/>
          <w:sz w:val="24"/>
          <w:szCs w:val="24"/>
        </w:rPr>
        <w:t>a</w:t>
      </w:r>
      <w:r w:rsidR="001849D7" w:rsidRPr="009A43CD">
        <w:rPr>
          <w:rFonts w:ascii="Times New Roman" w:hAnsi="Times New Roman" w:cs="Times New Roman"/>
          <w:sz w:val="24"/>
          <w:szCs w:val="24"/>
        </w:rPr>
        <w:t xml:space="preserve">dministración de </w:t>
      </w:r>
      <w:r w:rsidR="007B5B29">
        <w:rPr>
          <w:rFonts w:ascii="Times New Roman" w:hAnsi="Times New Roman" w:cs="Times New Roman"/>
          <w:sz w:val="24"/>
          <w:szCs w:val="24"/>
        </w:rPr>
        <w:t>e</w:t>
      </w:r>
      <w:r w:rsidR="001849D7" w:rsidRPr="009A43CD">
        <w:rPr>
          <w:rFonts w:ascii="Times New Roman" w:hAnsi="Times New Roman" w:cs="Times New Roman"/>
          <w:sz w:val="24"/>
          <w:szCs w:val="24"/>
        </w:rPr>
        <w:t>mpresas de</w:t>
      </w:r>
      <w:r w:rsidR="00320375" w:rsidRPr="009A43CD">
        <w:rPr>
          <w:rFonts w:ascii="Times New Roman" w:hAnsi="Times New Roman" w:cs="Times New Roman"/>
          <w:sz w:val="24"/>
          <w:szCs w:val="24"/>
        </w:rPr>
        <w:t xml:space="preserve"> la Universidad Loyola Andalucía se </w:t>
      </w:r>
      <w:r w:rsidR="00741AF1">
        <w:rPr>
          <w:rFonts w:ascii="Times New Roman" w:hAnsi="Times New Roman" w:cs="Times New Roman"/>
          <w:sz w:val="24"/>
          <w:szCs w:val="24"/>
        </w:rPr>
        <w:t xml:space="preserve">aplicaron </w:t>
      </w:r>
      <w:r w:rsidR="0043554C">
        <w:rPr>
          <w:rFonts w:ascii="Times New Roman" w:hAnsi="Times New Roman" w:cs="Times New Roman"/>
          <w:sz w:val="24"/>
          <w:szCs w:val="24"/>
        </w:rPr>
        <w:t>en</w:t>
      </w:r>
      <w:r w:rsidR="00320375" w:rsidRPr="009A43CD">
        <w:rPr>
          <w:rFonts w:ascii="Times New Roman" w:hAnsi="Times New Roman" w:cs="Times New Roman"/>
          <w:sz w:val="24"/>
          <w:szCs w:val="24"/>
        </w:rPr>
        <w:t xml:space="preserve"> total</w:t>
      </w:r>
      <w:r w:rsidR="0043554C">
        <w:rPr>
          <w:rFonts w:ascii="Times New Roman" w:hAnsi="Times New Roman" w:cs="Times New Roman"/>
          <w:sz w:val="24"/>
          <w:szCs w:val="24"/>
        </w:rPr>
        <w:t xml:space="preserve"> </w:t>
      </w:r>
      <w:r w:rsidR="00320375" w:rsidRPr="009A43CD">
        <w:rPr>
          <w:rFonts w:ascii="Times New Roman" w:hAnsi="Times New Roman" w:cs="Times New Roman"/>
          <w:sz w:val="24"/>
          <w:szCs w:val="24"/>
        </w:rPr>
        <w:t>104 encuestas</w:t>
      </w:r>
      <w:r w:rsidR="001C36C2" w:rsidRPr="009A43CD">
        <w:rPr>
          <w:rFonts w:ascii="Times New Roman" w:hAnsi="Times New Roman" w:cs="Times New Roman"/>
          <w:sz w:val="24"/>
          <w:szCs w:val="24"/>
        </w:rPr>
        <w:t xml:space="preserve"> con los alumnos activos</w:t>
      </w:r>
      <w:r w:rsidR="00741AF1">
        <w:rPr>
          <w:rFonts w:ascii="Times New Roman" w:hAnsi="Times New Roman" w:cs="Times New Roman"/>
          <w:sz w:val="24"/>
          <w:szCs w:val="24"/>
        </w:rPr>
        <w:t xml:space="preserve">, </w:t>
      </w:r>
      <w:r w:rsidR="00414FF9" w:rsidRPr="009A43CD">
        <w:rPr>
          <w:rFonts w:ascii="Times New Roman" w:hAnsi="Times New Roman" w:cs="Times New Roman"/>
          <w:sz w:val="24"/>
          <w:szCs w:val="24"/>
        </w:rPr>
        <w:t>consider</w:t>
      </w:r>
      <w:r w:rsidR="0043554C">
        <w:rPr>
          <w:rFonts w:ascii="Times New Roman" w:hAnsi="Times New Roman" w:cs="Times New Roman"/>
          <w:sz w:val="24"/>
          <w:szCs w:val="24"/>
        </w:rPr>
        <w:t>ando a dicha</w:t>
      </w:r>
      <w:r w:rsidR="001C36C2" w:rsidRPr="009A43CD">
        <w:rPr>
          <w:rFonts w:ascii="Times New Roman" w:hAnsi="Times New Roman" w:cs="Times New Roman"/>
          <w:sz w:val="24"/>
          <w:szCs w:val="24"/>
        </w:rPr>
        <w:t xml:space="preserve"> población </w:t>
      </w:r>
      <w:r>
        <w:rPr>
          <w:rFonts w:ascii="Times New Roman" w:hAnsi="Times New Roman" w:cs="Times New Roman"/>
          <w:sz w:val="24"/>
          <w:szCs w:val="24"/>
        </w:rPr>
        <w:t>como</w:t>
      </w:r>
      <w:r w:rsidR="001C36C2" w:rsidRPr="009A43CD">
        <w:rPr>
          <w:rFonts w:ascii="Times New Roman" w:hAnsi="Times New Roman" w:cs="Times New Roman"/>
          <w:sz w:val="24"/>
          <w:szCs w:val="24"/>
        </w:rPr>
        <w:t xml:space="preserve"> sujeto de estudio.</w:t>
      </w:r>
      <w:r w:rsidR="00320375" w:rsidRPr="009A43CD">
        <w:rPr>
          <w:rFonts w:ascii="Times New Roman" w:hAnsi="Times New Roman" w:cs="Times New Roman"/>
          <w:sz w:val="24"/>
          <w:szCs w:val="24"/>
        </w:rPr>
        <w:t xml:space="preserve"> </w:t>
      </w:r>
    </w:p>
    <w:p w:rsidR="00611296" w:rsidRDefault="00611296" w:rsidP="00320375">
      <w:pPr>
        <w:spacing w:line="360" w:lineRule="auto"/>
        <w:jc w:val="both"/>
        <w:rPr>
          <w:rFonts w:ascii="Times New Roman" w:hAnsi="Times New Roman" w:cs="Times New Roman"/>
          <w:sz w:val="24"/>
          <w:szCs w:val="24"/>
        </w:rPr>
      </w:pPr>
    </w:p>
    <w:p w:rsidR="00611296" w:rsidRDefault="00611296" w:rsidP="00320375">
      <w:pPr>
        <w:spacing w:line="360" w:lineRule="auto"/>
        <w:jc w:val="both"/>
        <w:rPr>
          <w:rFonts w:ascii="Times New Roman" w:hAnsi="Times New Roman" w:cs="Times New Roman"/>
          <w:sz w:val="24"/>
          <w:szCs w:val="24"/>
        </w:rPr>
      </w:pPr>
    </w:p>
    <w:p w:rsidR="00611296" w:rsidRPr="009A43CD" w:rsidRDefault="00611296" w:rsidP="00320375">
      <w:pPr>
        <w:spacing w:line="360" w:lineRule="auto"/>
        <w:jc w:val="both"/>
        <w:rPr>
          <w:rFonts w:ascii="Times New Roman" w:hAnsi="Times New Roman" w:cs="Times New Roman"/>
          <w:sz w:val="24"/>
          <w:szCs w:val="24"/>
        </w:rPr>
      </w:pPr>
    </w:p>
    <w:p w:rsidR="00320375" w:rsidRPr="009A43CD" w:rsidRDefault="00320375" w:rsidP="00320375">
      <w:pPr>
        <w:spacing w:line="360" w:lineRule="auto"/>
        <w:jc w:val="both"/>
        <w:rPr>
          <w:rFonts w:ascii="Times New Roman" w:hAnsi="Times New Roman" w:cs="Times New Roman"/>
          <w:b/>
          <w:sz w:val="24"/>
          <w:szCs w:val="24"/>
        </w:rPr>
      </w:pPr>
      <w:r w:rsidRPr="009A43CD">
        <w:rPr>
          <w:rFonts w:ascii="Times New Roman" w:hAnsi="Times New Roman" w:cs="Times New Roman"/>
          <w:b/>
          <w:sz w:val="24"/>
          <w:szCs w:val="24"/>
        </w:rPr>
        <w:t>Resultados</w:t>
      </w:r>
    </w:p>
    <w:p w:rsidR="00320375" w:rsidRPr="009A43CD" w:rsidRDefault="00F41ED5" w:rsidP="00320375">
      <w:pPr>
        <w:spacing w:line="360" w:lineRule="auto"/>
        <w:jc w:val="both"/>
        <w:rPr>
          <w:rFonts w:ascii="Times New Roman" w:hAnsi="Times New Roman" w:cs="Times New Roman"/>
          <w:sz w:val="24"/>
          <w:szCs w:val="24"/>
        </w:rPr>
      </w:pPr>
      <w:r>
        <w:rPr>
          <w:rFonts w:ascii="Times New Roman" w:hAnsi="Times New Roman" w:cs="Times New Roman"/>
          <w:sz w:val="24"/>
          <w:szCs w:val="24"/>
        </w:rPr>
        <w:t>Después de aplicar el estudio en los</w:t>
      </w:r>
      <w:r w:rsidR="00320375" w:rsidRPr="009A43CD">
        <w:rPr>
          <w:rFonts w:ascii="Times New Roman" w:hAnsi="Times New Roman" w:cs="Times New Roman"/>
          <w:sz w:val="24"/>
          <w:szCs w:val="24"/>
        </w:rPr>
        <w:t xml:space="preserve"> 73 alumnos </w:t>
      </w:r>
      <w:r w:rsidR="00CE5565">
        <w:rPr>
          <w:rFonts w:ascii="Times New Roman" w:hAnsi="Times New Roman" w:cs="Times New Roman"/>
          <w:sz w:val="24"/>
          <w:szCs w:val="24"/>
        </w:rPr>
        <w:t>de</w:t>
      </w:r>
      <w:r w:rsidR="00320375" w:rsidRPr="009A43CD">
        <w:rPr>
          <w:rFonts w:ascii="Times New Roman" w:hAnsi="Times New Roman" w:cs="Times New Roman"/>
          <w:sz w:val="24"/>
          <w:szCs w:val="24"/>
        </w:rPr>
        <w:t xml:space="preserve"> la carrera de </w:t>
      </w:r>
      <w:r w:rsidR="00CE5565">
        <w:rPr>
          <w:rFonts w:ascii="Times New Roman" w:hAnsi="Times New Roman" w:cs="Times New Roman"/>
          <w:sz w:val="24"/>
          <w:szCs w:val="24"/>
        </w:rPr>
        <w:t>a</w:t>
      </w:r>
      <w:r w:rsidR="00320375" w:rsidRPr="009A43CD">
        <w:rPr>
          <w:rFonts w:ascii="Times New Roman" w:hAnsi="Times New Roman" w:cs="Times New Roman"/>
          <w:sz w:val="24"/>
          <w:szCs w:val="24"/>
        </w:rPr>
        <w:t>dministración del Centro Universitario</w:t>
      </w:r>
      <w:r w:rsidR="001849D7" w:rsidRPr="009A43CD">
        <w:rPr>
          <w:rFonts w:ascii="Times New Roman" w:hAnsi="Times New Roman" w:cs="Times New Roman"/>
          <w:sz w:val="24"/>
          <w:szCs w:val="24"/>
        </w:rPr>
        <w:t xml:space="preserve"> de los Altos </w:t>
      </w:r>
      <w:r w:rsidR="00414FF9" w:rsidRPr="009A43CD">
        <w:rPr>
          <w:rFonts w:ascii="Times New Roman" w:hAnsi="Times New Roman" w:cs="Times New Roman"/>
          <w:sz w:val="24"/>
          <w:szCs w:val="24"/>
        </w:rPr>
        <w:t xml:space="preserve">(México) </w:t>
      </w:r>
      <w:r w:rsidR="001849D7" w:rsidRPr="009A43CD">
        <w:rPr>
          <w:rFonts w:ascii="Times New Roman" w:hAnsi="Times New Roman" w:cs="Times New Roman"/>
          <w:sz w:val="24"/>
          <w:szCs w:val="24"/>
        </w:rPr>
        <w:t xml:space="preserve">y </w:t>
      </w:r>
      <w:r>
        <w:rPr>
          <w:rFonts w:ascii="Times New Roman" w:hAnsi="Times New Roman" w:cs="Times New Roman"/>
          <w:sz w:val="24"/>
          <w:szCs w:val="24"/>
        </w:rPr>
        <w:t xml:space="preserve">en </w:t>
      </w:r>
      <w:r w:rsidR="001849D7" w:rsidRPr="009A43CD">
        <w:rPr>
          <w:rFonts w:ascii="Times New Roman" w:hAnsi="Times New Roman" w:cs="Times New Roman"/>
          <w:sz w:val="24"/>
          <w:szCs w:val="24"/>
        </w:rPr>
        <w:t xml:space="preserve">los 104 alumnos de la carrera de </w:t>
      </w:r>
      <w:r w:rsidR="00CE5565">
        <w:rPr>
          <w:rFonts w:ascii="Times New Roman" w:hAnsi="Times New Roman" w:cs="Times New Roman"/>
          <w:sz w:val="24"/>
          <w:szCs w:val="24"/>
        </w:rPr>
        <w:t>a</w:t>
      </w:r>
      <w:r w:rsidR="001849D7" w:rsidRPr="009A43CD">
        <w:rPr>
          <w:rFonts w:ascii="Times New Roman" w:hAnsi="Times New Roman" w:cs="Times New Roman"/>
          <w:sz w:val="24"/>
          <w:szCs w:val="24"/>
        </w:rPr>
        <w:t xml:space="preserve">dministración de </w:t>
      </w:r>
      <w:r w:rsidR="00CE5565">
        <w:rPr>
          <w:rFonts w:ascii="Times New Roman" w:hAnsi="Times New Roman" w:cs="Times New Roman"/>
          <w:sz w:val="24"/>
          <w:szCs w:val="24"/>
        </w:rPr>
        <w:t>e</w:t>
      </w:r>
      <w:r w:rsidR="001849D7" w:rsidRPr="009A43CD">
        <w:rPr>
          <w:rFonts w:ascii="Times New Roman" w:hAnsi="Times New Roman" w:cs="Times New Roman"/>
          <w:sz w:val="24"/>
          <w:szCs w:val="24"/>
        </w:rPr>
        <w:t xml:space="preserve">mpresas de la Universidad Loyola Andalucía </w:t>
      </w:r>
      <w:r w:rsidR="00414FF9" w:rsidRPr="009A43CD">
        <w:rPr>
          <w:rFonts w:ascii="Times New Roman" w:hAnsi="Times New Roman" w:cs="Times New Roman"/>
          <w:sz w:val="24"/>
          <w:szCs w:val="24"/>
        </w:rPr>
        <w:t>(España)</w:t>
      </w:r>
      <w:r>
        <w:rPr>
          <w:rFonts w:ascii="Times New Roman" w:hAnsi="Times New Roman" w:cs="Times New Roman"/>
          <w:sz w:val="24"/>
          <w:szCs w:val="24"/>
        </w:rPr>
        <w:t xml:space="preserve">, </w:t>
      </w:r>
      <w:r w:rsidR="00AC77EE">
        <w:rPr>
          <w:rFonts w:ascii="Times New Roman" w:hAnsi="Times New Roman" w:cs="Times New Roman"/>
          <w:sz w:val="24"/>
          <w:szCs w:val="24"/>
        </w:rPr>
        <w:t>con ayuda de</w:t>
      </w:r>
      <w:r w:rsidR="00414FF9" w:rsidRPr="009A43CD">
        <w:rPr>
          <w:rFonts w:ascii="Times New Roman" w:hAnsi="Times New Roman" w:cs="Times New Roman"/>
          <w:sz w:val="24"/>
          <w:szCs w:val="24"/>
        </w:rPr>
        <w:t xml:space="preserve"> las 9 </w:t>
      </w:r>
      <w:r w:rsidR="001849D7" w:rsidRPr="009A43CD">
        <w:rPr>
          <w:rFonts w:ascii="Times New Roman" w:hAnsi="Times New Roman" w:cs="Times New Roman"/>
          <w:sz w:val="24"/>
          <w:szCs w:val="24"/>
        </w:rPr>
        <w:t>preguntas</w:t>
      </w:r>
      <w:r w:rsidR="00414FF9" w:rsidRPr="009A43CD">
        <w:rPr>
          <w:rFonts w:ascii="Times New Roman" w:hAnsi="Times New Roman" w:cs="Times New Roman"/>
          <w:sz w:val="24"/>
          <w:szCs w:val="24"/>
        </w:rPr>
        <w:t xml:space="preserve"> generadoras </w:t>
      </w:r>
      <w:r>
        <w:rPr>
          <w:rFonts w:ascii="Times New Roman" w:hAnsi="Times New Roman" w:cs="Times New Roman"/>
          <w:sz w:val="24"/>
          <w:szCs w:val="24"/>
        </w:rPr>
        <w:t>sobre</w:t>
      </w:r>
      <w:r w:rsidR="00414FF9" w:rsidRPr="009A43CD">
        <w:rPr>
          <w:rFonts w:ascii="Times New Roman" w:hAnsi="Times New Roman" w:cs="Times New Roman"/>
          <w:sz w:val="24"/>
          <w:szCs w:val="24"/>
        </w:rPr>
        <w:t xml:space="preserve"> las variables de endeudamiento y ahorro</w:t>
      </w:r>
      <w:r>
        <w:rPr>
          <w:rFonts w:ascii="Times New Roman" w:hAnsi="Times New Roman" w:cs="Times New Roman"/>
          <w:sz w:val="24"/>
          <w:szCs w:val="24"/>
        </w:rPr>
        <w:t>,</w:t>
      </w:r>
      <w:r w:rsidR="00414FF9" w:rsidRPr="009A43CD">
        <w:rPr>
          <w:rFonts w:ascii="Times New Roman" w:hAnsi="Times New Roman" w:cs="Times New Roman"/>
          <w:sz w:val="24"/>
          <w:szCs w:val="24"/>
        </w:rPr>
        <w:t xml:space="preserve"> se </w:t>
      </w:r>
      <w:r>
        <w:rPr>
          <w:rFonts w:ascii="Times New Roman" w:hAnsi="Times New Roman" w:cs="Times New Roman"/>
          <w:sz w:val="24"/>
          <w:szCs w:val="24"/>
        </w:rPr>
        <w:t>obtuvieron</w:t>
      </w:r>
      <w:r w:rsidR="00414FF9" w:rsidRPr="009A43CD">
        <w:rPr>
          <w:rFonts w:ascii="Times New Roman" w:hAnsi="Times New Roman" w:cs="Times New Roman"/>
          <w:sz w:val="24"/>
          <w:szCs w:val="24"/>
        </w:rPr>
        <w:t xml:space="preserve"> los siguientes resultados:</w:t>
      </w:r>
    </w:p>
    <w:p w:rsidR="006217EF" w:rsidRDefault="006217EF">
      <w:pPr>
        <w:rPr>
          <w:rFonts w:ascii="Arial" w:hAnsi="Arial" w:cs="Arial"/>
          <w:sz w:val="24"/>
          <w:szCs w:val="24"/>
        </w:rPr>
      </w:pPr>
    </w:p>
    <w:p w:rsidR="00CD112C" w:rsidRPr="00BC052A" w:rsidRDefault="00CD112C" w:rsidP="00775DB2">
      <w:pPr>
        <w:jc w:val="center"/>
        <w:rPr>
          <w:rFonts w:ascii="Arial" w:hAnsi="Arial" w:cs="Arial"/>
          <w:sz w:val="24"/>
          <w:szCs w:val="24"/>
        </w:rPr>
      </w:pPr>
      <w:r>
        <w:rPr>
          <w:noProof/>
          <w:lang w:eastAsia="es-MX"/>
        </w:rPr>
        <w:drawing>
          <wp:inline distT="0" distB="0" distL="0" distR="0" wp14:anchorId="18E6BE6E" wp14:editId="672439A1">
            <wp:extent cx="5486400" cy="3200400"/>
            <wp:effectExtent l="0" t="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t>Figura 1. Importa</w:t>
      </w:r>
      <w:r w:rsidR="00104453">
        <w:t>ncia del ahorro en las familias.</w:t>
      </w:r>
    </w:p>
    <w:p w:rsidR="00104453" w:rsidRDefault="00104453" w:rsidP="00CD112C">
      <w:pPr>
        <w:pStyle w:val="NormalWeb"/>
      </w:pPr>
    </w:p>
    <w:p w:rsidR="00104453" w:rsidRPr="009A43CD" w:rsidRDefault="00EA6765" w:rsidP="00104453">
      <w:pPr>
        <w:pStyle w:val="NormalWeb"/>
        <w:spacing w:line="360" w:lineRule="auto"/>
        <w:jc w:val="both"/>
      </w:pPr>
      <w:r>
        <w:t>L</w:t>
      </w:r>
      <w:r w:rsidR="00CD112C" w:rsidRPr="009A43CD">
        <w:t xml:space="preserve">a </w:t>
      </w:r>
      <w:r w:rsidR="009D0C0F">
        <w:t>f</w:t>
      </w:r>
      <w:r w:rsidR="00CD112C" w:rsidRPr="009A43CD">
        <w:t>igura 1</w:t>
      </w:r>
      <w:r>
        <w:t xml:space="preserve"> muestra</w:t>
      </w:r>
      <w:r w:rsidR="00CD112C" w:rsidRPr="009A43CD">
        <w:t xml:space="preserve"> </w:t>
      </w:r>
      <w:r>
        <w:t>los</w:t>
      </w:r>
      <w:r w:rsidR="00CD112C" w:rsidRPr="009A43CD">
        <w:t xml:space="preserve"> resultado</w:t>
      </w:r>
      <w:r>
        <w:t>s en</w:t>
      </w:r>
      <w:r w:rsidR="00CD112C" w:rsidRPr="009A43CD">
        <w:t xml:space="preserve"> ambas carreras</w:t>
      </w:r>
      <w:r>
        <w:t>. Por un lado,</w:t>
      </w:r>
      <w:r w:rsidR="0027496E" w:rsidRPr="009A43CD">
        <w:t xml:space="preserve"> 84% de </w:t>
      </w:r>
      <w:r w:rsidR="00CD112C" w:rsidRPr="009A43CD">
        <w:t xml:space="preserve">los alumnos de </w:t>
      </w:r>
      <w:r w:rsidR="00656F43">
        <w:t>a</w:t>
      </w:r>
      <w:r w:rsidR="00CD112C" w:rsidRPr="009A43CD">
        <w:t xml:space="preserve">dministración de </w:t>
      </w:r>
      <w:r w:rsidR="00656F43">
        <w:t>e</w:t>
      </w:r>
      <w:r w:rsidR="00CD112C" w:rsidRPr="009A43CD">
        <w:t xml:space="preserve">mpresas de la Universidad Loyola Andalucía considera </w:t>
      </w:r>
      <w:r w:rsidR="0027496E" w:rsidRPr="009A43CD">
        <w:t xml:space="preserve">que es </w:t>
      </w:r>
      <w:r w:rsidR="00CD112C" w:rsidRPr="009A43CD">
        <w:t>muy importante el ahorro en la familia</w:t>
      </w:r>
      <w:r>
        <w:t xml:space="preserve">, mientras que </w:t>
      </w:r>
      <w:r w:rsidR="0027496E" w:rsidRPr="009A43CD">
        <w:t xml:space="preserve">81 % de </w:t>
      </w:r>
      <w:r w:rsidR="00104453" w:rsidRPr="009A43CD">
        <w:t>los alumnos de la carrera</w:t>
      </w:r>
      <w:r w:rsidR="00CD112C" w:rsidRPr="009A43CD">
        <w:t xml:space="preserve"> de </w:t>
      </w:r>
      <w:r w:rsidR="000C7150">
        <w:t>a</w:t>
      </w:r>
      <w:r w:rsidR="00CD112C" w:rsidRPr="009A43CD">
        <w:t>dministración</w:t>
      </w:r>
      <w:r w:rsidR="00104453" w:rsidRPr="009A43CD">
        <w:t xml:space="preserve"> del Centro Universitario de los Altos</w:t>
      </w:r>
      <w:r>
        <w:t xml:space="preserve"> considera lo mismo</w:t>
      </w:r>
      <w:r w:rsidR="00A958DA" w:rsidRPr="009A43CD">
        <w:t xml:space="preserve">. </w:t>
      </w:r>
      <w:r w:rsidR="000C7150">
        <w:t>En consecuencia, el restante 15 % de l</w:t>
      </w:r>
      <w:r w:rsidR="00CD112C" w:rsidRPr="009A43CD">
        <w:t xml:space="preserve">os alumnos de </w:t>
      </w:r>
      <w:r w:rsidR="000C7150">
        <w:t>a</w:t>
      </w:r>
      <w:r w:rsidR="00CD112C" w:rsidRPr="009A43CD">
        <w:t>dministración</w:t>
      </w:r>
      <w:r w:rsidR="00104453" w:rsidRPr="009A43CD">
        <w:t xml:space="preserve"> del Centro Universitario de los Altos</w:t>
      </w:r>
      <w:r w:rsidR="000C7150">
        <w:t xml:space="preserve"> </w:t>
      </w:r>
      <w:r w:rsidR="00CD112C" w:rsidRPr="009A43CD">
        <w:t>considera que tiene poca importancia el ahorro dentro de sus familias</w:t>
      </w:r>
      <w:r w:rsidR="00A958DA" w:rsidRPr="009A43CD">
        <w:t xml:space="preserve"> y 10</w:t>
      </w:r>
      <w:r w:rsidR="000C7150">
        <w:t xml:space="preserve"> </w:t>
      </w:r>
      <w:r w:rsidR="00A958DA" w:rsidRPr="009A43CD">
        <w:t xml:space="preserve">% de los </w:t>
      </w:r>
      <w:r w:rsidR="00A958DA" w:rsidRPr="009A43CD">
        <w:lastRenderedPageBreak/>
        <w:t xml:space="preserve">alumnos de la Universidad de Loyola Andalucía considera </w:t>
      </w:r>
      <w:r w:rsidR="000C7150">
        <w:t xml:space="preserve">lo mismo. Por lo tanto, </w:t>
      </w:r>
      <w:r w:rsidR="00CD112C" w:rsidRPr="009A43CD">
        <w:t xml:space="preserve">se </w:t>
      </w:r>
      <w:r w:rsidR="000C7150">
        <w:t>infiere</w:t>
      </w:r>
      <w:r w:rsidR="00CD112C" w:rsidRPr="009A43CD">
        <w:t xml:space="preserve"> que</w:t>
      </w:r>
      <w:r w:rsidR="00A958DA" w:rsidRPr="009A43CD">
        <w:t xml:space="preserve"> los alumnos de ambas universidades</w:t>
      </w:r>
      <w:r w:rsidR="00CD112C" w:rsidRPr="009A43CD">
        <w:t xml:space="preserve"> tiene</w:t>
      </w:r>
      <w:r w:rsidR="000C7150">
        <w:t>n</w:t>
      </w:r>
      <w:r w:rsidR="00CD112C" w:rsidRPr="009A43CD">
        <w:t xml:space="preserve"> el hábito del ahorro. </w:t>
      </w:r>
    </w:p>
    <w:p w:rsidR="00104453" w:rsidRPr="00BC052A" w:rsidRDefault="00104453" w:rsidP="00775DB2">
      <w:pPr>
        <w:pStyle w:val="NormalWeb"/>
        <w:spacing w:line="360" w:lineRule="auto"/>
        <w:jc w:val="center"/>
        <w:rPr>
          <w:rFonts w:ascii="Arial" w:hAnsi="Arial" w:cs="Arial"/>
        </w:rPr>
      </w:pPr>
      <w:r>
        <w:rPr>
          <w:noProof/>
        </w:rPr>
        <w:drawing>
          <wp:inline distT="0" distB="0" distL="0" distR="0" wp14:anchorId="6E09B497" wp14:editId="05620762">
            <wp:extent cx="5486400" cy="2838202"/>
            <wp:effectExtent l="0" t="0" r="19050" b="1968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t>Figura 2. Sistematización del ahorro en las familias</w:t>
      </w:r>
    </w:p>
    <w:p w:rsidR="00397B1B" w:rsidRDefault="000C7150" w:rsidP="00BC052A">
      <w:pPr>
        <w:pStyle w:val="NormalWeb"/>
        <w:spacing w:line="360" w:lineRule="auto"/>
        <w:jc w:val="both"/>
      </w:pPr>
      <w:r>
        <w:t>E</w:t>
      </w:r>
      <w:r w:rsidR="00104453" w:rsidRPr="009A43CD">
        <w:t xml:space="preserve">n la </w:t>
      </w:r>
      <w:r w:rsidR="00397B1B">
        <w:t>f</w:t>
      </w:r>
      <w:r w:rsidR="00104453" w:rsidRPr="009A43CD">
        <w:t>igura 2</w:t>
      </w:r>
      <w:r>
        <w:t xml:space="preserve"> se puede observar</w:t>
      </w:r>
      <w:r w:rsidR="00104453" w:rsidRPr="009A43CD">
        <w:t xml:space="preserve"> que 75</w:t>
      </w:r>
      <w:r w:rsidR="00397B1B">
        <w:t xml:space="preserve"> </w:t>
      </w:r>
      <w:r w:rsidR="00104453" w:rsidRPr="009A43CD">
        <w:t xml:space="preserve">% de los alumnos de la Universidad Loyola Andalucía </w:t>
      </w:r>
      <w:r>
        <w:t>maneja adecuadamente</w:t>
      </w:r>
      <w:r w:rsidR="00104453" w:rsidRPr="009A43CD">
        <w:t xml:space="preserve"> </w:t>
      </w:r>
      <w:r>
        <w:t>sus</w:t>
      </w:r>
      <w:r w:rsidR="00104453" w:rsidRPr="009A43CD">
        <w:t xml:space="preserve"> ahorros </w:t>
      </w:r>
      <w:r>
        <w:t>y que</w:t>
      </w:r>
      <w:r w:rsidR="00104453" w:rsidRPr="009A43CD">
        <w:t xml:space="preserve"> 67</w:t>
      </w:r>
      <w:r w:rsidR="00397B1B">
        <w:t xml:space="preserve"> </w:t>
      </w:r>
      <w:r w:rsidR="00104453" w:rsidRPr="009A43CD">
        <w:t>% de los alumnos del Centro Universitario de los Altos ahorra constantemente.</w:t>
      </w:r>
    </w:p>
    <w:p w:rsidR="00BC052A" w:rsidRPr="00BC052A" w:rsidRDefault="007A745D" w:rsidP="00775DB2">
      <w:pPr>
        <w:pStyle w:val="NormalWeb"/>
        <w:spacing w:line="360" w:lineRule="auto"/>
        <w:jc w:val="center"/>
        <w:rPr>
          <w:rFonts w:ascii="Arial" w:hAnsi="Arial" w:cs="Arial"/>
        </w:rPr>
      </w:pPr>
      <w:r>
        <w:rPr>
          <w:noProof/>
        </w:rPr>
        <w:lastRenderedPageBreak/>
        <w:drawing>
          <wp:inline distT="0" distB="0" distL="0" distR="0" wp14:anchorId="794F4245" wp14:editId="70AE3731">
            <wp:extent cx="5924550" cy="3457575"/>
            <wp:effectExtent l="0" t="0" r="19050"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t>Figura 3. M</w:t>
      </w:r>
      <w:r w:rsidR="00BC052A">
        <w:t>edios para constituir el ahorro.</w:t>
      </w:r>
    </w:p>
    <w:p w:rsidR="00BC052A" w:rsidRPr="009A43CD" w:rsidRDefault="00BC052A" w:rsidP="00BC052A">
      <w:pPr>
        <w:pStyle w:val="NormalWeb"/>
        <w:spacing w:line="360" w:lineRule="auto"/>
        <w:jc w:val="both"/>
      </w:pPr>
      <w:r w:rsidRPr="009A43CD">
        <w:t xml:space="preserve">En la </w:t>
      </w:r>
      <w:r w:rsidR="00397B1B">
        <w:t>f</w:t>
      </w:r>
      <w:r w:rsidRPr="009A43CD">
        <w:t>igura 3 se puede</w:t>
      </w:r>
      <w:r w:rsidR="002453FB">
        <w:t>n</w:t>
      </w:r>
      <w:r w:rsidRPr="009A43CD">
        <w:t xml:space="preserve"> determinar </w:t>
      </w:r>
      <w:r w:rsidR="00076F27" w:rsidRPr="009A43CD">
        <w:t xml:space="preserve">los medios </w:t>
      </w:r>
      <w:r w:rsidR="002453FB">
        <w:t xml:space="preserve">que se utilizan </w:t>
      </w:r>
      <w:r w:rsidR="00076F27" w:rsidRPr="009A43CD">
        <w:t>para constituir el ahorro</w:t>
      </w:r>
      <w:r w:rsidR="002453FB">
        <w:t>. L</w:t>
      </w:r>
      <w:r w:rsidR="00076F27" w:rsidRPr="009A43CD">
        <w:t>os alumnos de la Universidad Loyola Andalucía en 56</w:t>
      </w:r>
      <w:r w:rsidR="00397B1B">
        <w:t xml:space="preserve"> </w:t>
      </w:r>
      <w:r w:rsidR="00076F27" w:rsidRPr="009A43CD">
        <w:t xml:space="preserve">% utilizan sistemas financieros, </w:t>
      </w:r>
      <w:r w:rsidR="002453FB">
        <w:t>mientras que</w:t>
      </w:r>
      <w:r w:rsidR="00076F27" w:rsidRPr="009A43CD">
        <w:t xml:space="preserve"> </w:t>
      </w:r>
      <w:r w:rsidRPr="009A43CD">
        <w:t xml:space="preserve">los alumnos del Centro Universitario de los Altos </w:t>
      </w:r>
      <w:r w:rsidR="002453FB">
        <w:t xml:space="preserve">lo hacen </w:t>
      </w:r>
      <w:r w:rsidRPr="009A43CD">
        <w:t>en 47</w:t>
      </w:r>
      <w:r w:rsidR="00397B1B">
        <w:t xml:space="preserve"> </w:t>
      </w:r>
      <w:r w:rsidRPr="009A43CD">
        <w:t>%</w:t>
      </w:r>
      <w:r w:rsidR="002453FB">
        <w:t xml:space="preserve">; cabe destacar </w:t>
      </w:r>
      <w:r w:rsidRPr="009A43CD">
        <w:t xml:space="preserve">que en el seno familiar también se adquiere la cultura del ahorro. </w:t>
      </w:r>
    </w:p>
    <w:p w:rsidR="00BC052A" w:rsidRPr="00BC052A" w:rsidRDefault="00BC052A" w:rsidP="00775DB2">
      <w:pPr>
        <w:pStyle w:val="NormalWeb"/>
        <w:spacing w:line="360" w:lineRule="auto"/>
        <w:jc w:val="center"/>
        <w:rPr>
          <w:rFonts w:ascii="Arial" w:hAnsi="Arial" w:cs="Arial"/>
        </w:rPr>
      </w:pPr>
      <w:r>
        <w:rPr>
          <w:noProof/>
        </w:rPr>
        <w:drawing>
          <wp:inline distT="0" distB="0" distL="0" distR="0" wp14:anchorId="372FF670" wp14:editId="460DFF07">
            <wp:extent cx="5640779" cy="2529444"/>
            <wp:effectExtent l="0" t="0" r="17145" b="2349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t>Figura 4. Sistematización del ahorro en las familias</w:t>
      </w:r>
    </w:p>
    <w:p w:rsidR="00BC052A" w:rsidRDefault="00BC052A" w:rsidP="00BC052A">
      <w:pPr>
        <w:pStyle w:val="NormalWeb"/>
        <w:spacing w:line="360" w:lineRule="auto"/>
        <w:jc w:val="both"/>
      </w:pPr>
      <w:r w:rsidRPr="009A43CD">
        <w:lastRenderedPageBreak/>
        <w:t>E</w:t>
      </w:r>
      <w:r w:rsidR="00C75430">
        <w:t>n cuanto a la</w:t>
      </w:r>
      <w:r w:rsidRPr="009A43CD">
        <w:t xml:space="preserve"> forma de ahorro personal, las diferencias son mínimas</w:t>
      </w:r>
      <w:r w:rsidR="00076F27" w:rsidRPr="009A43CD">
        <w:t xml:space="preserve"> (68</w:t>
      </w:r>
      <w:r w:rsidR="00397B1B">
        <w:t xml:space="preserve"> </w:t>
      </w:r>
      <w:r w:rsidR="00076F27" w:rsidRPr="009A43CD">
        <w:t>% y 66</w:t>
      </w:r>
      <w:r w:rsidR="00397B1B">
        <w:t xml:space="preserve"> </w:t>
      </w:r>
      <w:r w:rsidR="00076F27" w:rsidRPr="009A43CD">
        <w:t>% respectivamente)</w:t>
      </w:r>
      <w:r w:rsidRPr="009A43CD">
        <w:t xml:space="preserve"> entre ambas carreras</w:t>
      </w:r>
      <w:r w:rsidR="00C75430">
        <w:t>. L</w:t>
      </w:r>
      <w:r w:rsidRPr="009A43CD">
        <w:t xml:space="preserve">os alumnos </w:t>
      </w:r>
      <w:r w:rsidR="00C75430">
        <w:t>de ambos centros educativos tienden</w:t>
      </w:r>
      <w:r w:rsidRPr="009A43CD">
        <w:t xml:space="preserve"> a adquirir el hábito del ahorro personal, </w:t>
      </w:r>
      <w:r w:rsidR="00C75430">
        <w:t xml:space="preserve">debido </w:t>
      </w:r>
      <w:r w:rsidRPr="009A43CD">
        <w:t>a que</w:t>
      </w:r>
      <w:r w:rsidR="003C59B9" w:rsidRPr="009A43CD">
        <w:t xml:space="preserve"> </w:t>
      </w:r>
      <w:r w:rsidRPr="009A43CD">
        <w:t xml:space="preserve">consideran </w:t>
      </w:r>
      <w:r w:rsidR="00C75430">
        <w:t xml:space="preserve">que las habilidades autogestoras forman parte de </w:t>
      </w:r>
      <w:r w:rsidR="00076F27" w:rsidRPr="009A43CD">
        <w:t>su malla curricular</w:t>
      </w:r>
      <w:r w:rsidRPr="009A43CD">
        <w:t xml:space="preserve">. </w:t>
      </w:r>
    </w:p>
    <w:p w:rsidR="003C59B9" w:rsidRDefault="003C59B9" w:rsidP="00775DB2">
      <w:pPr>
        <w:pStyle w:val="NormalWeb"/>
        <w:spacing w:line="360" w:lineRule="auto"/>
        <w:jc w:val="center"/>
      </w:pPr>
      <w:r>
        <w:rPr>
          <w:noProof/>
        </w:rPr>
        <w:drawing>
          <wp:inline distT="0" distB="0" distL="0" distR="0" wp14:anchorId="57720DAC" wp14:editId="4D837340">
            <wp:extent cx="5640779" cy="2588820"/>
            <wp:effectExtent l="0" t="0" r="17145" b="2159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t>Figura 5. Sistematización del ahorro en las familias</w:t>
      </w:r>
    </w:p>
    <w:p w:rsidR="003C59B9" w:rsidRDefault="003C59B9" w:rsidP="00577DAD">
      <w:pPr>
        <w:pStyle w:val="NormalWeb"/>
        <w:spacing w:line="360" w:lineRule="auto"/>
        <w:jc w:val="both"/>
      </w:pPr>
      <w:r w:rsidRPr="009A43CD">
        <w:t xml:space="preserve">En </w:t>
      </w:r>
      <w:r w:rsidR="00231B7C">
        <w:t>la</w:t>
      </w:r>
      <w:r w:rsidRPr="009A43CD">
        <w:t xml:space="preserve"> </w:t>
      </w:r>
      <w:r w:rsidR="00397B1B">
        <w:t>f</w:t>
      </w:r>
      <w:r w:rsidRPr="009A43CD">
        <w:t xml:space="preserve">igura 5 se </w:t>
      </w:r>
      <w:r w:rsidR="00577DAD" w:rsidRPr="009A43CD">
        <w:t>m</w:t>
      </w:r>
      <w:r w:rsidR="00231B7C">
        <w:t>uestra</w:t>
      </w:r>
      <w:r w:rsidR="00577DAD" w:rsidRPr="009A43CD">
        <w:t xml:space="preserve"> que </w:t>
      </w:r>
      <w:r w:rsidR="00231B7C">
        <w:t xml:space="preserve">34 % de </w:t>
      </w:r>
      <w:r w:rsidR="00577DAD" w:rsidRPr="009A43CD">
        <w:t>los alumnos del Centro Universitario de los Altos</w:t>
      </w:r>
      <w:r w:rsidR="00231B7C">
        <w:t xml:space="preserve"> </w:t>
      </w:r>
      <w:r w:rsidR="00577DAD" w:rsidRPr="009A43CD">
        <w:t>ahorra</w:t>
      </w:r>
      <w:r w:rsidRPr="009A43CD">
        <w:t xml:space="preserve"> 10</w:t>
      </w:r>
      <w:r w:rsidR="00397B1B">
        <w:t xml:space="preserve"> </w:t>
      </w:r>
      <w:r w:rsidRPr="009A43CD">
        <w:t>%</w:t>
      </w:r>
      <w:r w:rsidR="00577DAD" w:rsidRPr="009A43CD">
        <w:t xml:space="preserve"> </w:t>
      </w:r>
      <w:r w:rsidRPr="009A43CD">
        <w:t>del total de sus ingresos mensuales</w:t>
      </w:r>
      <w:r w:rsidR="0070321A" w:rsidRPr="009A43CD">
        <w:t xml:space="preserve">, y </w:t>
      </w:r>
      <w:r w:rsidR="00231B7C">
        <w:t xml:space="preserve">que 32 % de </w:t>
      </w:r>
      <w:r w:rsidR="0070321A" w:rsidRPr="009A43CD">
        <w:t>los alumnos de la Universidad Loyola Andalucía</w:t>
      </w:r>
      <w:r w:rsidR="00231B7C">
        <w:t xml:space="preserve"> </w:t>
      </w:r>
      <w:r w:rsidR="0070321A" w:rsidRPr="009A43CD">
        <w:t>ahorra 10</w:t>
      </w:r>
      <w:r w:rsidR="00397B1B">
        <w:t xml:space="preserve"> </w:t>
      </w:r>
      <w:r w:rsidR="0070321A" w:rsidRPr="009A43CD">
        <w:t>% de su ingreso mensual</w:t>
      </w:r>
      <w:r w:rsidRPr="009A43CD">
        <w:t xml:space="preserve">. </w:t>
      </w:r>
    </w:p>
    <w:p w:rsidR="00A70C4A" w:rsidRDefault="003C59B9" w:rsidP="00775DB2">
      <w:pPr>
        <w:pStyle w:val="NormalWeb"/>
        <w:spacing w:line="360" w:lineRule="auto"/>
        <w:jc w:val="center"/>
      </w:pPr>
      <w:r>
        <w:rPr>
          <w:noProof/>
        </w:rPr>
        <w:lastRenderedPageBreak/>
        <w:drawing>
          <wp:inline distT="0" distB="0" distL="0" distR="0" wp14:anchorId="41A7B18B" wp14:editId="5952FFC1">
            <wp:extent cx="5486400" cy="3200400"/>
            <wp:effectExtent l="0" t="0" r="19050" b="1905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A70C4A">
        <w:t>Figura 6. Deudas financieras constantes</w:t>
      </w:r>
    </w:p>
    <w:p w:rsidR="00A70C4A" w:rsidRPr="009A43CD" w:rsidRDefault="00301BC3" w:rsidP="003C59B9">
      <w:pPr>
        <w:pStyle w:val="NormalWeb"/>
        <w:spacing w:line="360" w:lineRule="auto"/>
        <w:jc w:val="both"/>
      </w:pPr>
      <w:r>
        <w:t>L</w:t>
      </w:r>
      <w:r w:rsidR="00A70C4A" w:rsidRPr="009A43CD">
        <w:t xml:space="preserve">a </w:t>
      </w:r>
      <w:r w:rsidR="00397B1B">
        <w:t>f</w:t>
      </w:r>
      <w:r w:rsidR="00A70C4A" w:rsidRPr="009A43CD">
        <w:t xml:space="preserve">igura 6 muestra </w:t>
      </w:r>
      <w:r>
        <w:t>que</w:t>
      </w:r>
      <w:r w:rsidR="001C3453" w:rsidRPr="009A43CD">
        <w:t xml:space="preserve"> 85</w:t>
      </w:r>
      <w:r w:rsidR="00397B1B">
        <w:t xml:space="preserve"> </w:t>
      </w:r>
      <w:r w:rsidR="001C3453" w:rsidRPr="009A43CD">
        <w:t>% de</w:t>
      </w:r>
      <w:r w:rsidR="00A70C4A" w:rsidRPr="009A43CD">
        <w:t xml:space="preserve"> los alumnos del Centro Universitario de los Altos </w:t>
      </w:r>
      <w:r w:rsidR="001C3453" w:rsidRPr="009A43CD">
        <w:t>dice no contar</w:t>
      </w:r>
      <w:r w:rsidR="00A70C4A" w:rsidRPr="009A43CD">
        <w:t xml:space="preserve"> con deudas financieras constantes, </w:t>
      </w:r>
      <w:r>
        <w:t>lo cual indica</w:t>
      </w:r>
      <w:r w:rsidR="00A70C4A" w:rsidRPr="009A43CD">
        <w:t xml:space="preserve"> que la cultura de ahorro </w:t>
      </w:r>
      <w:r>
        <w:t>está</w:t>
      </w:r>
      <w:r w:rsidR="00A70C4A" w:rsidRPr="009A43CD">
        <w:t xml:space="preserve"> arraigada desde </w:t>
      </w:r>
      <w:r>
        <w:t>la</w:t>
      </w:r>
      <w:r w:rsidR="00A70C4A" w:rsidRPr="009A43CD">
        <w:t xml:space="preserve"> familia </w:t>
      </w:r>
      <w:r>
        <w:t>a través del fomento y</w:t>
      </w:r>
      <w:r w:rsidR="00A70C4A" w:rsidRPr="009A43CD">
        <w:t xml:space="preserve"> creación de planes y estrategias para </w:t>
      </w:r>
      <w:r>
        <w:t>el</w:t>
      </w:r>
      <w:r w:rsidR="00A70C4A" w:rsidRPr="009A43CD">
        <w:t xml:space="preserve"> manejo adecuado del dinero</w:t>
      </w:r>
      <w:r>
        <w:t>. En un</w:t>
      </w:r>
      <w:r w:rsidR="001C3453" w:rsidRPr="009A43CD">
        <w:t xml:space="preserve"> comportamiento similar</w:t>
      </w:r>
      <w:r>
        <w:t>,</w:t>
      </w:r>
      <w:r w:rsidR="001C3453" w:rsidRPr="009A43CD">
        <w:t xml:space="preserve"> 81</w:t>
      </w:r>
      <w:r w:rsidR="00397B1B">
        <w:t xml:space="preserve"> </w:t>
      </w:r>
      <w:r w:rsidR="001C3453" w:rsidRPr="009A43CD">
        <w:t>% de los alumnos de la Universidad Loyola Andalucía mencion</w:t>
      </w:r>
      <w:r>
        <w:t>ó</w:t>
      </w:r>
      <w:r w:rsidR="001C3453" w:rsidRPr="009A43CD">
        <w:t xml:space="preserve"> no tener deudas</w:t>
      </w:r>
      <w:r w:rsidR="004E784C" w:rsidRPr="009A43CD">
        <w:t xml:space="preserve"> de </w:t>
      </w:r>
      <w:r>
        <w:t>manera</w:t>
      </w:r>
      <w:r w:rsidR="004E784C" w:rsidRPr="009A43CD">
        <w:t xml:space="preserve"> constante</w:t>
      </w:r>
      <w:r w:rsidR="00A70C4A" w:rsidRPr="009A43CD">
        <w:t>.</w:t>
      </w:r>
    </w:p>
    <w:p w:rsidR="00A70C4A" w:rsidRPr="009A43CD" w:rsidRDefault="00A70C4A" w:rsidP="003C59B9">
      <w:pPr>
        <w:pStyle w:val="NormalWeb"/>
        <w:spacing w:line="360" w:lineRule="auto"/>
        <w:jc w:val="both"/>
      </w:pPr>
    </w:p>
    <w:p w:rsidR="001C6A4A" w:rsidRDefault="00DC4951" w:rsidP="00775DB2">
      <w:pPr>
        <w:pStyle w:val="NormalWeb"/>
        <w:spacing w:line="360" w:lineRule="auto"/>
        <w:jc w:val="center"/>
      </w:pPr>
      <w:r>
        <w:rPr>
          <w:noProof/>
        </w:rPr>
        <w:lastRenderedPageBreak/>
        <w:drawing>
          <wp:inline distT="0" distB="0" distL="0" distR="0" wp14:anchorId="5B09F30B" wp14:editId="27BDCFC1">
            <wp:extent cx="5486400" cy="3086100"/>
            <wp:effectExtent l="0" t="0" r="19050" b="1905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1C6A4A">
        <w:t>Figura 7. Liquidación de deudas</w:t>
      </w:r>
    </w:p>
    <w:p w:rsidR="00C7473E" w:rsidRPr="009A43CD" w:rsidRDefault="004E784C" w:rsidP="00C7473E">
      <w:pPr>
        <w:pStyle w:val="NormalWeb"/>
        <w:spacing w:line="360" w:lineRule="auto"/>
        <w:jc w:val="both"/>
      </w:pPr>
      <w:r w:rsidRPr="009A43CD">
        <w:t>Del 15 % de los alumnos del Centro universitario de los Altos que indicaron tener deudas de forma constante, 91</w:t>
      </w:r>
      <w:r w:rsidR="00397B1B">
        <w:t xml:space="preserve"> </w:t>
      </w:r>
      <w:r w:rsidRPr="009A43CD">
        <w:t xml:space="preserve">% señaló que liquidan sus deudas de manera puntual sin arriesgar su patrimonio </w:t>
      </w:r>
      <w:r w:rsidR="00CD6D85">
        <w:t>ni adquiriendo deudas mayores</w:t>
      </w:r>
      <w:r w:rsidRPr="009A43CD">
        <w:t xml:space="preserve">. </w:t>
      </w:r>
      <w:r w:rsidR="00CD6D85">
        <w:t>Por su parte,</w:t>
      </w:r>
      <w:r w:rsidRPr="009A43CD">
        <w:t xml:space="preserve"> 11</w:t>
      </w:r>
      <w:r w:rsidR="00397B1B">
        <w:t xml:space="preserve"> </w:t>
      </w:r>
      <w:r w:rsidRPr="009A43CD">
        <w:t xml:space="preserve">% de los alumnos de la Universidad Loyola Andalucía </w:t>
      </w:r>
      <w:r w:rsidR="00CD6D85">
        <w:t>señaló</w:t>
      </w:r>
      <w:r w:rsidRPr="009A43CD">
        <w:t xml:space="preserve"> que tiene deudas de forma constante</w:t>
      </w:r>
      <w:r w:rsidR="00CD6D85">
        <w:t xml:space="preserve">; </w:t>
      </w:r>
      <w:r w:rsidRPr="009A43CD">
        <w:t>solo 57</w:t>
      </w:r>
      <w:r w:rsidR="00397B1B">
        <w:t xml:space="preserve"> </w:t>
      </w:r>
      <w:r w:rsidRPr="009A43CD">
        <w:t>% de ellos liquida sus deudas de forma puntual</w:t>
      </w:r>
      <w:r w:rsidR="00CD6D85">
        <w:t>, mientras que</w:t>
      </w:r>
      <w:r w:rsidRPr="009A43CD">
        <w:t xml:space="preserve"> 18</w:t>
      </w:r>
      <w:r w:rsidR="00397B1B">
        <w:t xml:space="preserve"> </w:t>
      </w:r>
      <w:r w:rsidRPr="009A43CD">
        <w:t xml:space="preserve">% se atrasa constantemente y consigue dinero </w:t>
      </w:r>
      <w:r w:rsidR="00CD6D85">
        <w:t>en</w:t>
      </w:r>
      <w:r w:rsidRPr="009A43CD">
        <w:t xml:space="preserve"> otra fuente.</w:t>
      </w:r>
    </w:p>
    <w:p w:rsidR="001C6A4A" w:rsidRDefault="00A94E41" w:rsidP="00775DB2">
      <w:pPr>
        <w:pStyle w:val="NormalWeb"/>
        <w:spacing w:line="360" w:lineRule="auto"/>
        <w:jc w:val="center"/>
      </w:pPr>
      <w:r>
        <w:rPr>
          <w:noProof/>
        </w:rPr>
        <w:drawing>
          <wp:inline distT="0" distB="0" distL="0" distR="0" wp14:anchorId="4EFCDF26" wp14:editId="5609A5CC">
            <wp:extent cx="5410200" cy="2524125"/>
            <wp:effectExtent l="0" t="0" r="19050" b="9525"/>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1C6A4A">
        <w:t>Figura 8. Deudas como estudiante</w:t>
      </w:r>
    </w:p>
    <w:p w:rsidR="00C7473E" w:rsidRPr="009A43CD" w:rsidRDefault="001C6A4A" w:rsidP="00C7473E">
      <w:pPr>
        <w:pStyle w:val="NormalWeb"/>
        <w:spacing w:line="360" w:lineRule="auto"/>
        <w:jc w:val="both"/>
      </w:pPr>
      <w:r w:rsidRPr="009A43CD">
        <w:lastRenderedPageBreak/>
        <w:t>E</w:t>
      </w:r>
      <w:r w:rsidR="00CD6D85">
        <w:t>sta figura muestra que</w:t>
      </w:r>
      <w:r w:rsidRPr="009A43CD">
        <w:t xml:space="preserve"> 82</w:t>
      </w:r>
      <w:r w:rsidR="0054788F">
        <w:t xml:space="preserve"> </w:t>
      </w:r>
      <w:r w:rsidRPr="009A43CD">
        <w:t>% de los alumnos de la Universidad Loyola Andalucía no tiene deudas como estudiante</w:t>
      </w:r>
      <w:r w:rsidR="001273F0">
        <w:t xml:space="preserve">, ni tampoco </w:t>
      </w:r>
      <w:r w:rsidR="00CD6D85">
        <w:t>75 % de</w:t>
      </w:r>
      <w:r w:rsidR="004E784C" w:rsidRPr="009A43CD">
        <w:t xml:space="preserve"> los alumnos del Ce</w:t>
      </w:r>
      <w:r w:rsidR="00E14BA0" w:rsidRPr="009A43CD">
        <w:t>ntro Universitario de los Altos.</w:t>
      </w:r>
    </w:p>
    <w:p w:rsidR="001C6A4A" w:rsidRPr="003C59B9" w:rsidRDefault="00C9458A" w:rsidP="003C59B9">
      <w:pPr>
        <w:pStyle w:val="NormalWeb"/>
        <w:spacing w:line="360" w:lineRule="auto"/>
        <w:jc w:val="both"/>
        <w:rPr>
          <w:rFonts w:ascii="Arial" w:hAnsi="Arial" w:cs="Arial"/>
        </w:rPr>
      </w:pPr>
      <w:r>
        <w:rPr>
          <w:noProof/>
        </w:rPr>
        <w:drawing>
          <wp:inline distT="0" distB="0" distL="0" distR="0" wp14:anchorId="3529852E" wp14:editId="14E711CD">
            <wp:extent cx="5510150" cy="2832264"/>
            <wp:effectExtent l="0" t="0" r="14605" b="2540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1C6A4A">
        <w:t>Figura 9. Pago de deudas como estudiante</w:t>
      </w:r>
    </w:p>
    <w:p w:rsidR="003C59B9" w:rsidRPr="004E200F" w:rsidRDefault="003E7450" w:rsidP="00BC052A">
      <w:pPr>
        <w:pStyle w:val="NormalWeb"/>
        <w:spacing w:line="360" w:lineRule="auto"/>
        <w:jc w:val="both"/>
      </w:pPr>
      <w:r w:rsidRPr="004E200F">
        <w:t>L</w:t>
      </w:r>
      <w:r w:rsidR="00CC566C" w:rsidRPr="004E200F">
        <w:t xml:space="preserve">a figura 9 muestra </w:t>
      </w:r>
      <w:r w:rsidRPr="004E200F">
        <w:t>que</w:t>
      </w:r>
      <w:r w:rsidR="00CC566C" w:rsidRPr="004E200F">
        <w:t xml:space="preserve"> </w:t>
      </w:r>
      <w:r w:rsidR="00E14BA0" w:rsidRPr="004E200F">
        <w:t>del 25</w:t>
      </w:r>
      <w:r w:rsidR="000541D0" w:rsidRPr="004E200F">
        <w:t xml:space="preserve"> </w:t>
      </w:r>
      <w:r w:rsidR="00E14BA0" w:rsidRPr="004E200F">
        <w:t xml:space="preserve">% de </w:t>
      </w:r>
      <w:r w:rsidRPr="004E200F">
        <w:t xml:space="preserve">los </w:t>
      </w:r>
      <w:r w:rsidR="00E14BA0" w:rsidRPr="004E200F">
        <w:t xml:space="preserve">alumnos </w:t>
      </w:r>
      <w:r w:rsidRPr="004E200F">
        <w:t>d</w:t>
      </w:r>
      <w:r w:rsidR="00E14BA0" w:rsidRPr="004E200F">
        <w:t>el Centro Universitario de los Altos que dij</w:t>
      </w:r>
      <w:r w:rsidRPr="004E200F">
        <w:t>o</w:t>
      </w:r>
      <w:r w:rsidR="00E14BA0" w:rsidRPr="004E200F">
        <w:t xml:space="preserve"> tener deudas, </w:t>
      </w:r>
      <w:r w:rsidR="00CC566C" w:rsidRPr="004E200F">
        <w:t>7</w:t>
      </w:r>
      <w:r w:rsidR="00E14BA0" w:rsidRPr="004E200F">
        <w:t>6</w:t>
      </w:r>
      <w:r w:rsidR="000541D0" w:rsidRPr="004E200F">
        <w:t xml:space="preserve"> </w:t>
      </w:r>
      <w:r w:rsidR="00CC566C" w:rsidRPr="004E200F">
        <w:t xml:space="preserve">% utiliza sus ahorros para solventar sus deudas, </w:t>
      </w:r>
      <w:r w:rsidR="00E14BA0" w:rsidRPr="004E200F">
        <w:t xml:space="preserve">y </w:t>
      </w:r>
      <w:r w:rsidRPr="004E200F">
        <w:t xml:space="preserve">que del </w:t>
      </w:r>
      <w:r w:rsidR="00E14BA0" w:rsidRPr="004E200F">
        <w:t>10</w:t>
      </w:r>
      <w:r w:rsidR="000541D0" w:rsidRPr="004E200F">
        <w:t xml:space="preserve"> </w:t>
      </w:r>
      <w:r w:rsidR="00E14BA0" w:rsidRPr="004E200F">
        <w:t xml:space="preserve">% de </w:t>
      </w:r>
      <w:r w:rsidRPr="004E200F">
        <w:t xml:space="preserve">los </w:t>
      </w:r>
      <w:r w:rsidR="00E14BA0" w:rsidRPr="004E200F">
        <w:t>alumnos de la Universidad Loyola Andalucía solo 48</w:t>
      </w:r>
      <w:r w:rsidR="000541D0" w:rsidRPr="004E200F">
        <w:t xml:space="preserve"> </w:t>
      </w:r>
      <w:r w:rsidR="00E14BA0" w:rsidRPr="004E200F">
        <w:t>% utiliza su ahorro para pagar sus deudas</w:t>
      </w:r>
      <w:r w:rsidRPr="004E200F">
        <w:t xml:space="preserve">, </w:t>
      </w:r>
      <w:r w:rsidR="004E200F">
        <w:t>aunque</w:t>
      </w:r>
      <w:r w:rsidRPr="004E200F">
        <w:t xml:space="preserve"> </w:t>
      </w:r>
      <w:r w:rsidR="00E14BA0" w:rsidRPr="004E200F">
        <w:t>33</w:t>
      </w:r>
      <w:r w:rsidR="000541D0" w:rsidRPr="004E200F">
        <w:t xml:space="preserve"> </w:t>
      </w:r>
      <w:r w:rsidR="00E14BA0" w:rsidRPr="004E200F">
        <w:t xml:space="preserve">% de estos vuelve a pedir prestado para salir de </w:t>
      </w:r>
      <w:r w:rsidR="004E200F">
        <w:t xml:space="preserve">sus </w:t>
      </w:r>
      <w:r w:rsidR="00E14BA0" w:rsidRPr="004E200F">
        <w:t>compromisos. E</w:t>
      </w:r>
      <w:r w:rsidR="00CC566C" w:rsidRPr="004E200F">
        <w:t xml:space="preserve">sto nos </w:t>
      </w:r>
      <w:r w:rsidRPr="004E200F">
        <w:t>indica</w:t>
      </w:r>
      <w:r w:rsidR="00CC566C" w:rsidRPr="004E200F">
        <w:t xml:space="preserve"> que la cultura en sus finanzas personales es buena ya que ahorran parte de sus ingresos para </w:t>
      </w:r>
      <w:r w:rsidRPr="004E200F">
        <w:t>solventar</w:t>
      </w:r>
      <w:r w:rsidR="00CC566C" w:rsidRPr="004E200F">
        <w:t xml:space="preserve"> alg</w:t>
      </w:r>
      <w:r w:rsidRPr="004E200F">
        <w:t>una contingencia</w:t>
      </w:r>
      <w:r w:rsidR="00CC566C" w:rsidRPr="004E200F">
        <w:t xml:space="preserve"> </w:t>
      </w:r>
      <w:r w:rsidRPr="004E200F">
        <w:t>como</w:t>
      </w:r>
      <w:r w:rsidR="00CC566C" w:rsidRPr="004E200F">
        <w:t xml:space="preserve"> enfermedad</w:t>
      </w:r>
      <w:r w:rsidRPr="004E200F">
        <w:t>es</w:t>
      </w:r>
      <w:r w:rsidR="00CC566C" w:rsidRPr="004E200F">
        <w:t xml:space="preserve">, </w:t>
      </w:r>
      <w:r w:rsidRPr="004E200F">
        <w:t xml:space="preserve">compra de </w:t>
      </w:r>
      <w:r w:rsidR="00CC566C" w:rsidRPr="004E200F">
        <w:t xml:space="preserve">útiles escolares, accidentes o </w:t>
      </w:r>
      <w:r w:rsidRPr="004E200F">
        <w:t xml:space="preserve">para pagar </w:t>
      </w:r>
      <w:r w:rsidR="00CC566C" w:rsidRPr="004E200F">
        <w:t xml:space="preserve">gustos </w:t>
      </w:r>
      <w:r w:rsidRPr="004E200F">
        <w:t>personales</w:t>
      </w:r>
      <w:r w:rsidR="00CC566C" w:rsidRPr="004E200F">
        <w:t>.</w:t>
      </w:r>
    </w:p>
    <w:p w:rsidR="00EE728C" w:rsidRPr="009A43CD" w:rsidRDefault="00EE728C" w:rsidP="00EE728C">
      <w:pPr>
        <w:spacing w:before="100" w:beforeAutospacing="1" w:after="100" w:afterAutospacing="1" w:line="360" w:lineRule="auto"/>
        <w:jc w:val="both"/>
        <w:rPr>
          <w:rFonts w:ascii="Times New Roman" w:eastAsia="Times New Roman" w:hAnsi="Times New Roman" w:cs="Times New Roman"/>
          <w:b/>
          <w:sz w:val="24"/>
          <w:szCs w:val="24"/>
          <w:lang w:eastAsia="es-MX"/>
        </w:rPr>
      </w:pPr>
      <w:r w:rsidRPr="009A43CD">
        <w:rPr>
          <w:rFonts w:ascii="Times New Roman" w:eastAsia="Times New Roman" w:hAnsi="Times New Roman" w:cs="Times New Roman"/>
          <w:b/>
          <w:sz w:val="24"/>
          <w:szCs w:val="24"/>
          <w:lang w:eastAsia="es-MX"/>
        </w:rPr>
        <w:t xml:space="preserve">Conclusiones </w:t>
      </w:r>
    </w:p>
    <w:p w:rsidR="00EE728C" w:rsidRPr="009A43CD" w:rsidRDefault="00EE728C" w:rsidP="00EE728C">
      <w:pPr>
        <w:spacing w:before="100" w:beforeAutospacing="1" w:after="100" w:afterAutospacing="1" w:line="360" w:lineRule="auto"/>
        <w:jc w:val="both"/>
        <w:rPr>
          <w:rFonts w:ascii="Times New Roman" w:eastAsia="Times New Roman" w:hAnsi="Times New Roman" w:cs="Times New Roman"/>
          <w:sz w:val="24"/>
          <w:szCs w:val="24"/>
          <w:lang w:eastAsia="es-MX"/>
        </w:rPr>
      </w:pPr>
      <w:r w:rsidRPr="009A43CD">
        <w:rPr>
          <w:rFonts w:ascii="Times New Roman" w:eastAsia="Times New Roman" w:hAnsi="Times New Roman" w:cs="Times New Roman"/>
          <w:sz w:val="24"/>
          <w:szCs w:val="24"/>
          <w:lang w:eastAsia="es-MX"/>
        </w:rPr>
        <w:t xml:space="preserve">Se aplicaron encuestas sobre ahorro y endeudamiento en el Centro Universitario de los Altos con alumnos de la carrera de </w:t>
      </w:r>
      <w:r w:rsidR="004E200F">
        <w:rPr>
          <w:rFonts w:ascii="Times New Roman" w:eastAsia="Times New Roman" w:hAnsi="Times New Roman" w:cs="Times New Roman"/>
          <w:sz w:val="24"/>
          <w:szCs w:val="24"/>
          <w:lang w:eastAsia="es-MX"/>
        </w:rPr>
        <w:t>a</w:t>
      </w:r>
      <w:r w:rsidRPr="009A43CD">
        <w:rPr>
          <w:rFonts w:ascii="Times New Roman" w:eastAsia="Times New Roman" w:hAnsi="Times New Roman" w:cs="Times New Roman"/>
          <w:sz w:val="24"/>
          <w:szCs w:val="24"/>
          <w:lang w:eastAsia="es-MX"/>
        </w:rPr>
        <w:t xml:space="preserve">dministración y en la Universidad de Loyola </w:t>
      </w:r>
      <w:r w:rsidR="00022B2C" w:rsidRPr="009A43CD">
        <w:rPr>
          <w:rFonts w:ascii="Times New Roman" w:eastAsia="Times New Roman" w:hAnsi="Times New Roman" w:cs="Times New Roman"/>
          <w:sz w:val="24"/>
          <w:szCs w:val="24"/>
          <w:lang w:eastAsia="es-MX"/>
        </w:rPr>
        <w:t>Andalucía con</w:t>
      </w:r>
      <w:r w:rsidRPr="009A43CD">
        <w:rPr>
          <w:rFonts w:ascii="Times New Roman" w:eastAsia="Times New Roman" w:hAnsi="Times New Roman" w:cs="Times New Roman"/>
          <w:sz w:val="24"/>
          <w:szCs w:val="24"/>
          <w:lang w:eastAsia="es-MX"/>
        </w:rPr>
        <w:t xml:space="preserve"> los alumnos de </w:t>
      </w:r>
      <w:r w:rsidR="004E200F">
        <w:rPr>
          <w:rFonts w:ascii="Times New Roman" w:eastAsia="Times New Roman" w:hAnsi="Times New Roman" w:cs="Times New Roman"/>
          <w:sz w:val="24"/>
          <w:szCs w:val="24"/>
          <w:lang w:eastAsia="es-MX"/>
        </w:rPr>
        <w:t>a</w:t>
      </w:r>
      <w:r w:rsidRPr="009A43CD">
        <w:rPr>
          <w:rFonts w:ascii="Times New Roman" w:eastAsia="Times New Roman" w:hAnsi="Times New Roman" w:cs="Times New Roman"/>
          <w:sz w:val="24"/>
          <w:szCs w:val="24"/>
          <w:lang w:eastAsia="es-MX"/>
        </w:rPr>
        <w:t xml:space="preserve">dministración de </w:t>
      </w:r>
      <w:r w:rsidR="004E200F">
        <w:rPr>
          <w:rFonts w:ascii="Times New Roman" w:eastAsia="Times New Roman" w:hAnsi="Times New Roman" w:cs="Times New Roman"/>
          <w:sz w:val="24"/>
          <w:szCs w:val="24"/>
          <w:lang w:eastAsia="es-MX"/>
        </w:rPr>
        <w:t>e</w:t>
      </w:r>
      <w:r w:rsidRPr="009A43CD">
        <w:rPr>
          <w:rFonts w:ascii="Times New Roman" w:eastAsia="Times New Roman" w:hAnsi="Times New Roman" w:cs="Times New Roman"/>
          <w:sz w:val="24"/>
          <w:szCs w:val="24"/>
          <w:lang w:eastAsia="es-MX"/>
        </w:rPr>
        <w:t>mpresas</w:t>
      </w:r>
      <w:r w:rsidR="004E200F">
        <w:rPr>
          <w:rFonts w:ascii="Times New Roman" w:eastAsia="Times New Roman" w:hAnsi="Times New Roman" w:cs="Times New Roman"/>
          <w:sz w:val="24"/>
          <w:szCs w:val="24"/>
          <w:lang w:eastAsia="es-MX"/>
        </w:rPr>
        <w:t>; ambas tienen un</w:t>
      </w:r>
      <w:r w:rsidRPr="009A43CD">
        <w:rPr>
          <w:rFonts w:ascii="Times New Roman" w:eastAsia="Times New Roman" w:hAnsi="Times New Roman" w:cs="Times New Roman"/>
          <w:sz w:val="24"/>
          <w:szCs w:val="24"/>
          <w:lang w:eastAsia="es-MX"/>
        </w:rPr>
        <w:t xml:space="preserve"> plan de estudios </w:t>
      </w:r>
      <w:r w:rsidR="004E200F">
        <w:rPr>
          <w:rFonts w:ascii="Times New Roman" w:eastAsia="Times New Roman" w:hAnsi="Times New Roman" w:cs="Times New Roman"/>
          <w:sz w:val="24"/>
          <w:szCs w:val="24"/>
          <w:lang w:eastAsia="es-MX"/>
        </w:rPr>
        <w:t>con</w:t>
      </w:r>
      <w:r w:rsidRPr="009A43CD">
        <w:rPr>
          <w:rFonts w:ascii="Times New Roman" w:eastAsia="Times New Roman" w:hAnsi="Times New Roman" w:cs="Times New Roman"/>
          <w:sz w:val="24"/>
          <w:szCs w:val="24"/>
          <w:lang w:eastAsia="es-MX"/>
        </w:rPr>
        <w:t xml:space="preserve"> asignaturas similares. Un factor importante para la toma de decisiones financieras </w:t>
      </w:r>
      <w:r w:rsidR="004E200F">
        <w:rPr>
          <w:rFonts w:ascii="Times New Roman" w:eastAsia="Times New Roman" w:hAnsi="Times New Roman" w:cs="Times New Roman"/>
          <w:sz w:val="24"/>
          <w:szCs w:val="24"/>
          <w:lang w:eastAsia="es-MX"/>
        </w:rPr>
        <w:t>de</w:t>
      </w:r>
      <w:r w:rsidRPr="009A43CD">
        <w:rPr>
          <w:rFonts w:ascii="Times New Roman" w:eastAsia="Times New Roman" w:hAnsi="Times New Roman" w:cs="Times New Roman"/>
          <w:sz w:val="24"/>
          <w:szCs w:val="24"/>
          <w:lang w:eastAsia="es-MX"/>
        </w:rPr>
        <w:t xml:space="preserve"> lo</w:t>
      </w:r>
      <w:r w:rsidR="00DC69AD" w:rsidRPr="009A43CD">
        <w:rPr>
          <w:rFonts w:ascii="Times New Roman" w:eastAsia="Times New Roman" w:hAnsi="Times New Roman" w:cs="Times New Roman"/>
          <w:sz w:val="24"/>
          <w:szCs w:val="24"/>
          <w:lang w:eastAsia="es-MX"/>
        </w:rPr>
        <w:t xml:space="preserve">s alumnos de </w:t>
      </w:r>
      <w:r w:rsidR="004E200F">
        <w:rPr>
          <w:rFonts w:ascii="Times New Roman" w:eastAsia="Times New Roman" w:hAnsi="Times New Roman" w:cs="Times New Roman"/>
          <w:sz w:val="24"/>
          <w:szCs w:val="24"/>
          <w:lang w:eastAsia="es-MX"/>
        </w:rPr>
        <w:t>las dos</w:t>
      </w:r>
      <w:r w:rsidR="00DC69AD" w:rsidRPr="009A43CD">
        <w:rPr>
          <w:rFonts w:ascii="Times New Roman" w:eastAsia="Times New Roman" w:hAnsi="Times New Roman" w:cs="Times New Roman"/>
          <w:sz w:val="24"/>
          <w:szCs w:val="24"/>
          <w:lang w:eastAsia="es-MX"/>
        </w:rPr>
        <w:t xml:space="preserve"> carreras es el desarrollo</w:t>
      </w:r>
      <w:r w:rsidRPr="009A43CD">
        <w:rPr>
          <w:rFonts w:ascii="Times New Roman" w:eastAsia="Times New Roman" w:hAnsi="Times New Roman" w:cs="Times New Roman"/>
          <w:sz w:val="24"/>
          <w:szCs w:val="24"/>
          <w:lang w:eastAsia="es-MX"/>
        </w:rPr>
        <w:t xml:space="preserve"> fa</w:t>
      </w:r>
      <w:r w:rsidR="00DC69AD" w:rsidRPr="009A43CD">
        <w:rPr>
          <w:rFonts w:ascii="Times New Roman" w:eastAsia="Times New Roman" w:hAnsi="Times New Roman" w:cs="Times New Roman"/>
          <w:sz w:val="24"/>
          <w:szCs w:val="24"/>
          <w:lang w:eastAsia="es-MX"/>
        </w:rPr>
        <w:t xml:space="preserve">miliar, </w:t>
      </w:r>
      <w:r w:rsidR="004E200F">
        <w:rPr>
          <w:rFonts w:ascii="Times New Roman" w:eastAsia="Times New Roman" w:hAnsi="Times New Roman" w:cs="Times New Roman"/>
          <w:sz w:val="24"/>
          <w:szCs w:val="24"/>
          <w:lang w:eastAsia="es-MX"/>
        </w:rPr>
        <w:t>ya que gracias a él</w:t>
      </w:r>
      <w:r w:rsidRPr="009A43CD">
        <w:rPr>
          <w:rFonts w:ascii="Times New Roman" w:eastAsia="Times New Roman" w:hAnsi="Times New Roman" w:cs="Times New Roman"/>
          <w:sz w:val="24"/>
          <w:szCs w:val="24"/>
          <w:lang w:eastAsia="es-MX"/>
        </w:rPr>
        <w:t xml:space="preserve"> tienen una visión de ahorro más clara</w:t>
      </w:r>
      <w:r w:rsidR="004E200F">
        <w:rPr>
          <w:rFonts w:ascii="Times New Roman" w:eastAsia="Times New Roman" w:hAnsi="Times New Roman" w:cs="Times New Roman"/>
          <w:sz w:val="24"/>
          <w:szCs w:val="24"/>
          <w:lang w:eastAsia="es-MX"/>
        </w:rPr>
        <w:t>.</w:t>
      </w:r>
      <w:r w:rsidRPr="009A43CD">
        <w:rPr>
          <w:rFonts w:ascii="Times New Roman" w:eastAsia="Times New Roman" w:hAnsi="Times New Roman" w:cs="Times New Roman"/>
          <w:sz w:val="24"/>
          <w:szCs w:val="24"/>
          <w:lang w:eastAsia="es-MX"/>
        </w:rPr>
        <w:t xml:space="preserve"> </w:t>
      </w:r>
    </w:p>
    <w:p w:rsidR="00903732" w:rsidRPr="009A43CD" w:rsidRDefault="00CC6B28" w:rsidP="00EE728C">
      <w:pPr>
        <w:spacing w:before="100" w:beforeAutospacing="1" w:after="100" w:afterAutospacing="1"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 xml:space="preserve">Para </w:t>
      </w:r>
      <w:r w:rsidR="00DC69AD" w:rsidRPr="009A43CD">
        <w:rPr>
          <w:rFonts w:ascii="Times New Roman" w:eastAsia="Times New Roman" w:hAnsi="Times New Roman" w:cs="Times New Roman"/>
          <w:sz w:val="24"/>
          <w:szCs w:val="24"/>
          <w:lang w:eastAsia="es-MX"/>
        </w:rPr>
        <w:t>estudiar</w:t>
      </w:r>
      <w:r w:rsidR="00EE728C" w:rsidRPr="009A43CD">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la manera </w:t>
      </w:r>
      <w:r w:rsidR="00EE728C" w:rsidRPr="009A43CD">
        <w:rPr>
          <w:rFonts w:ascii="Times New Roman" w:eastAsia="Times New Roman" w:hAnsi="Times New Roman" w:cs="Times New Roman"/>
          <w:sz w:val="24"/>
          <w:szCs w:val="24"/>
          <w:lang w:eastAsia="es-MX"/>
        </w:rPr>
        <w:t>como los alumnos administran sus ingresos</w:t>
      </w:r>
      <w:r>
        <w:rPr>
          <w:rFonts w:ascii="Times New Roman" w:eastAsia="Times New Roman" w:hAnsi="Times New Roman" w:cs="Times New Roman"/>
          <w:sz w:val="24"/>
          <w:szCs w:val="24"/>
          <w:lang w:eastAsia="es-MX"/>
        </w:rPr>
        <w:t xml:space="preserve">, </w:t>
      </w:r>
      <w:r w:rsidR="00EE728C" w:rsidRPr="009A43CD">
        <w:rPr>
          <w:rFonts w:ascii="Times New Roman" w:eastAsia="Times New Roman" w:hAnsi="Times New Roman" w:cs="Times New Roman"/>
          <w:sz w:val="24"/>
          <w:szCs w:val="24"/>
          <w:lang w:eastAsia="es-MX"/>
        </w:rPr>
        <w:t>ahorro y deudas, se consideró</w:t>
      </w:r>
      <w:r>
        <w:rPr>
          <w:rFonts w:ascii="Times New Roman" w:eastAsia="Times New Roman" w:hAnsi="Times New Roman" w:cs="Times New Roman"/>
          <w:sz w:val="24"/>
          <w:szCs w:val="24"/>
          <w:lang w:eastAsia="es-MX"/>
        </w:rPr>
        <w:t xml:space="preserve"> </w:t>
      </w:r>
      <w:r w:rsidR="00270B39">
        <w:rPr>
          <w:rFonts w:ascii="Times New Roman" w:eastAsia="Times New Roman" w:hAnsi="Times New Roman" w:cs="Times New Roman"/>
          <w:sz w:val="24"/>
          <w:szCs w:val="24"/>
          <w:lang w:eastAsia="es-MX"/>
        </w:rPr>
        <w:t xml:space="preserve">su </w:t>
      </w:r>
      <w:r w:rsidR="00EE728C" w:rsidRPr="009A43CD">
        <w:rPr>
          <w:rFonts w:ascii="Times New Roman" w:eastAsia="Times New Roman" w:hAnsi="Times New Roman" w:cs="Times New Roman"/>
          <w:sz w:val="24"/>
          <w:szCs w:val="24"/>
          <w:lang w:eastAsia="es-MX"/>
        </w:rPr>
        <w:t>plan de estudios</w:t>
      </w:r>
      <w:r w:rsidR="00270B39">
        <w:rPr>
          <w:rFonts w:ascii="Times New Roman" w:eastAsia="Times New Roman" w:hAnsi="Times New Roman" w:cs="Times New Roman"/>
          <w:sz w:val="24"/>
          <w:szCs w:val="24"/>
          <w:lang w:eastAsia="es-MX"/>
        </w:rPr>
        <w:t>. Por ejemplo,</w:t>
      </w:r>
      <w:r w:rsidR="00DC69AD" w:rsidRPr="009A43CD">
        <w:rPr>
          <w:rFonts w:ascii="Times New Roman" w:eastAsia="Times New Roman" w:hAnsi="Times New Roman" w:cs="Times New Roman"/>
          <w:sz w:val="24"/>
          <w:szCs w:val="24"/>
          <w:lang w:eastAsia="es-MX"/>
        </w:rPr>
        <w:t xml:space="preserve"> los alumnos del Centro Universitario de los Altos</w:t>
      </w:r>
      <w:r w:rsidR="00EE728C" w:rsidRPr="009A43CD">
        <w:rPr>
          <w:rFonts w:ascii="Times New Roman" w:eastAsia="Times New Roman" w:hAnsi="Times New Roman" w:cs="Times New Roman"/>
          <w:sz w:val="24"/>
          <w:szCs w:val="24"/>
          <w:lang w:eastAsia="es-MX"/>
        </w:rPr>
        <w:t xml:space="preserve"> cuentan con objetos de aprendizaje relacionados </w:t>
      </w:r>
      <w:r>
        <w:rPr>
          <w:rFonts w:ascii="Times New Roman" w:eastAsia="Times New Roman" w:hAnsi="Times New Roman" w:cs="Times New Roman"/>
          <w:sz w:val="24"/>
          <w:szCs w:val="24"/>
          <w:lang w:eastAsia="es-MX"/>
        </w:rPr>
        <w:t>con el</w:t>
      </w:r>
      <w:r w:rsidR="00EE728C" w:rsidRPr="009A43CD">
        <w:rPr>
          <w:rFonts w:ascii="Times New Roman" w:eastAsia="Times New Roman" w:hAnsi="Times New Roman" w:cs="Times New Roman"/>
          <w:sz w:val="24"/>
          <w:szCs w:val="24"/>
          <w:lang w:eastAsia="es-MX"/>
        </w:rPr>
        <w:t xml:space="preserve"> liderazgo</w:t>
      </w:r>
      <w:r>
        <w:rPr>
          <w:rFonts w:ascii="Times New Roman" w:eastAsia="Times New Roman" w:hAnsi="Times New Roman" w:cs="Times New Roman"/>
          <w:sz w:val="24"/>
          <w:szCs w:val="24"/>
          <w:lang w:eastAsia="es-MX"/>
        </w:rPr>
        <w:t>,</w:t>
      </w:r>
      <w:r w:rsidR="00EE728C" w:rsidRPr="009A43CD">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la </w:t>
      </w:r>
      <w:r w:rsidR="00EE728C" w:rsidRPr="009A43CD">
        <w:rPr>
          <w:rFonts w:ascii="Times New Roman" w:eastAsia="Times New Roman" w:hAnsi="Times New Roman" w:cs="Times New Roman"/>
          <w:sz w:val="24"/>
          <w:szCs w:val="24"/>
          <w:lang w:eastAsia="es-MX"/>
        </w:rPr>
        <w:t>administración de Py</w:t>
      </w:r>
      <w:r w:rsidR="00DC69AD" w:rsidRPr="009A43CD">
        <w:rPr>
          <w:rFonts w:ascii="Times New Roman" w:eastAsia="Times New Roman" w:hAnsi="Times New Roman" w:cs="Times New Roman"/>
          <w:sz w:val="24"/>
          <w:szCs w:val="24"/>
          <w:lang w:eastAsia="es-MX"/>
        </w:rPr>
        <w:t>mes y el desarrollo de empresas, mientras que los alumnos de la Universidad Loyola Andalucía cuentan de manera similar con el desarrollo de empresas desde su gestión de control, manej</w:t>
      </w:r>
      <w:r w:rsidR="00E14BA0" w:rsidRPr="009A43CD">
        <w:rPr>
          <w:rFonts w:ascii="Times New Roman" w:eastAsia="Times New Roman" w:hAnsi="Times New Roman" w:cs="Times New Roman"/>
          <w:sz w:val="24"/>
          <w:szCs w:val="24"/>
          <w:lang w:eastAsia="es-MX"/>
        </w:rPr>
        <w:t>o financiero y contabilidad de c</w:t>
      </w:r>
      <w:r w:rsidR="00DC69AD" w:rsidRPr="009A43CD">
        <w:rPr>
          <w:rFonts w:ascii="Times New Roman" w:eastAsia="Times New Roman" w:hAnsi="Times New Roman" w:cs="Times New Roman"/>
          <w:sz w:val="24"/>
          <w:szCs w:val="24"/>
          <w:lang w:eastAsia="es-MX"/>
        </w:rPr>
        <w:t xml:space="preserve">ostes. </w:t>
      </w:r>
    </w:p>
    <w:p w:rsidR="00DC69AD" w:rsidRPr="009A43CD" w:rsidRDefault="00270B39" w:rsidP="00EE728C">
      <w:pPr>
        <w:spacing w:before="100" w:beforeAutospacing="1" w:after="100" w:afterAutospacing="1"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Dichos</w:t>
      </w:r>
      <w:r w:rsidR="00DC69AD" w:rsidRPr="009A43CD">
        <w:rPr>
          <w:rFonts w:ascii="Times New Roman" w:eastAsia="Times New Roman" w:hAnsi="Times New Roman" w:cs="Times New Roman"/>
          <w:sz w:val="24"/>
          <w:szCs w:val="24"/>
          <w:lang w:eastAsia="es-MX"/>
        </w:rPr>
        <w:t xml:space="preserve"> elementos</w:t>
      </w:r>
      <w:r w:rsidR="00EE728C" w:rsidRPr="009A43CD">
        <w:rPr>
          <w:rFonts w:ascii="Times New Roman" w:eastAsia="Times New Roman" w:hAnsi="Times New Roman" w:cs="Times New Roman"/>
          <w:sz w:val="24"/>
          <w:szCs w:val="24"/>
          <w:lang w:eastAsia="es-MX"/>
        </w:rPr>
        <w:t xml:space="preserve"> de aprendizaje pueden interac</w:t>
      </w:r>
      <w:r>
        <w:rPr>
          <w:rFonts w:ascii="Times New Roman" w:eastAsia="Times New Roman" w:hAnsi="Times New Roman" w:cs="Times New Roman"/>
          <w:sz w:val="24"/>
          <w:szCs w:val="24"/>
          <w:lang w:eastAsia="es-MX"/>
        </w:rPr>
        <w:t xml:space="preserve">tuar </w:t>
      </w:r>
      <w:r w:rsidR="00EE728C" w:rsidRPr="009A43CD">
        <w:rPr>
          <w:rFonts w:ascii="Times New Roman" w:eastAsia="Times New Roman" w:hAnsi="Times New Roman" w:cs="Times New Roman"/>
          <w:sz w:val="24"/>
          <w:szCs w:val="24"/>
          <w:lang w:eastAsia="es-MX"/>
        </w:rPr>
        <w:t xml:space="preserve">con </w:t>
      </w:r>
      <w:r w:rsidR="00DC69AD" w:rsidRPr="009A43CD">
        <w:rPr>
          <w:rFonts w:ascii="Times New Roman" w:eastAsia="Times New Roman" w:hAnsi="Times New Roman" w:cs="Times New Roman"/>
          <w:sz w:val="24"/>
          <w:szCs w:val="24"/>
          <w:lang w:eastAsia="es-MX"/>
        </w:rPr>
        <w:t xml:space="preserve">el manejo de </w:t>
      </w:r>
      <w:r w:rsidR="00EE728C" w:rsidRPr="009A43CD">
        <w:rPr>
          <w:rFonts w:ascii="Times New Roman" w:eastAsia="Times New Roman" w:hAnsi="Times New Roman" w:cs="Times New Roman"/>
          <w:sz w:val="24"/>
          <w:szCs w:val="24"/>
          <w:lang w:eastAsia="es-MX"/>
        </w:rPr>
        <w:t>las finanzas personales para lograr administrarse a sí mismos</w:t>
      </w:r>
      <w:r w:rsidR="00DC69AD" w:rsidRPr="009A43CD">
        <w:rPr>
          <w:rFonts w:ascii="Times New Roman" w:eastAsia="Times New Roman" w:hAnsi="Times New Roman" w:cs="Times New Roman"/>
          <w:sz w:val="24"/>
          <w:szCs w:val="24"/>
          <w:lang w:eastAsia="es-MX"/>
        </w:rPr>
        <w:t>.</w:t>
      </w:r>
    </w:p>
    <w:p w:rsidR="00EE728C" w:rsidRPr="009A43CD" w:rsidRDefault="00270B39" w:rsidP="00EE728C">
      <w:pPr>
        <w:spacing w:before="100" w:beforeAutospacing="1" w:after="100" w:afterAutospacing="1"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general,</w:t>
      </w:r>
      <w:r w:rsidR="00DC69AD" w:rsidRPr="009A43CD">
        <w:rPr>
          <w:rFonts w:ascii="Times New Roman" w:eastAsia="Times New Roman" w:hAnsi="Times New Roman" w:cs="Times New Roman"/>
          <w:sz w:val="24"/>
          <w:szCs w:val="24"/>
          <w:lang w:eastAsia="es-MX"/>
        </w:rPr>
        <w:t xml:space="preserve"> tanto los alumnos del Centro Universitario de los Altos como los alumnos de la Universidad Loyola Andalucía </w:t>
      </w:r>
      <w:r w:rsidR="00EE728C" w:rsidRPr="009A43CD">
        <w:rPr>
          <w:rFonts w:ascii="Times New Roman" w:eastAsia="Times New Roman" w:hAnsi="Times New Roman" w:cs="Times New Roman"/>
          <w:sz w:val="24"/>
          <w:szCs w:val="24"/>
          <w:lang w:eastAsia="es-MX"/>
        </w:rPr>
        <w:t>tien</w:t>
      </w:r>
      <w:r w:rsidR="00DC69AD" w:rsidRPr="009A43CD">
        <w:rPr>
          <w:rFonts w:ascii="Times New Roman" w:eastAsia="Times New Roman" w:hAnsi="Times New Roman" w:cs="Times New Roman"/>
          <w:sz w:val="24"/>
          <w:szCs w:val="24"/>
          <w:lang w:eastAsia="es-MX"/>
        </w:rPr>
        <w:t xml:space="preserve">en </w:t>
      </w:r>
      <w:r>
        <w:rPr>
          <w:rFonts w:ascii="Times New Roman" w:eastAsia="Times New Roman" w:hAnsi="Times New Roman" w:cs="Times New Roman"/>
          <w:sz w:val="24"/>
          <w:szCs w:val="24"/>
          <w:lang w:eastAsia="es-MX"/>
        </w:rPr>
        <w:t>claros los conceptos de</w:t>
      </w:r>
      <w:r w:rsidR="00DC69AD" w:rsidRPr="009A43CD">
        <w:rPr>
          <w:rFonts w:ascii="Times New Roman" w:eastAsia="Times New Roman" w:hAnsi="Times New Roman" w:cs="Times New Roman"/>
          <w:sz w:val="24"/>
          <w:szCs w:val="24"/>
          <w:lang w:eastAsia="es-MX"/>
        </w:rPr>
        <w:t xml:space="preserve"> deudas, ahorro y gastos</w:t>
      </w:r>
      <w:r>
        <w:rPr>
          <w:rFonts w:ascii="Times New Roman" w:eastAsia="Times New Roman" w:hAnsi="Times New Roman" w:cs="Times New Roman"/>
          <w:sz w:val="24"/>
          <w:szCs w:val="24"/>
          <w:lang w:eastAsia="es-MX"/>
        </w:rPr>
        <w:t xml:space="preserve">. Esto está relacionado con </w:t>
      </w:r>
      <w:r w:rsidR="00D9476D">
        <w:rPr>
          <w:rFonts w:ascii="Times New Roman" w:eastAsia="Times New Roman" w:hAnsi="Times New Roman" w:cs="Times New Roman"/>
          <w:sz w:val="24"/>
          <w:szCs w:val="24"/>
          <w:lang w:eastAsia="es-MX"/>
        </w:rPr>
        <w:t>los</w:t>
      </w:r>
      <w:r w:rsidR="00EE728C" w:rsidRPr="009A43CD">
        <w:rPr>
          <w:rFonts w:ascii="Times New Roman" w:eastAsia="Times New Roman" w:hAnsi="Times New Roman" w:cs="Times New Roman"/>
          <w:sz w:val="24"/>
          <w:szCs w:val="24"/>
          <w:lang w:eastAsia="es-MX"/>
        </w:rPr>
        <w:t xml:space="preserve"> perfiles de egreso</w:t>
      </w:r>
      <w:r>
        <w:rPr>
          <w:rFonts w:ascii="Times New Roman" w:eastAsia="Times New Roman" w:hAnsi="Times New Roman" w:cs="Times New Roman"/>
          <w:sz w:val="24"/>
          <w:szCs w:val="24"/>
          <w:lang w:eastAsia="es-MX"/>
        </w:rPr>
        <w:t>,</w:t>
      </w:r>
      <w:r w:rsidR="00EE728C" w:rsidRPr="009A43CD">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porque para cubrir todos los</w:t>
      </w:r>
      <w:r w:rsidR="00EE728C" w:rsidRPr="009A43CD">
        <w:rPr>
          <w:rFonts w:ascii="Times New Roman" w:eastAsia="Times New Roman" w:hAnsi="Times New Roman" w:cs="Times New Roman"/>
          <w:sz w:val="24"/>
          <w:szCs w:val="24"/>
          <w:lang w:eastAsia="es-MX"/>
        </w:rPr>
        <w:t xml:space="preserve"> créditos deben desarrollar el conocimiento financiero </w:t>
      </w:r>
      <w:r>
        <w:rPr>
          <w:rFonts w:ascii="Times New Roman" w:eastAsia="Times New Roman" w:hAnsi="Times New Roman" w:cs="Times New Roman"/>
          <w:sz w:val="24"/>
          <w:szCs w:val="24"/>
          <w:lang w:eastAsia="es-MX"/>
        </w:rPr>
        <w:t xml:space="preserve">y </w:t>
      </w:r>
      <w:r w:rsidR="00EE728C" w:rsidRPr="009A43CD">
        <w:rPr>
          <w:rFonts w:ascii="Times New Roman" w:eastAsia="Times New Roman" w:hAnsi="Times New Roman" w:cs="Times New Roman"/>
          <w:sz w:val="24"/>
          <w:szCs w:val="24"/>
          <w:lang w:eastAsia="es-MX"/>
        </w:rPr>
        <w:t>aplicarl</w:t>
      </w:r>
      <w:r>
        <w:rPr>
          <w:rFonts w:ascii="Times New Roman" w:eastAsia="Times New Roman" w:hAnsi="Times New Roman" w:cs="Times New Roman"/>
          <w:sz w:val="24"/>
          <w:szCs w:val="24"/>
          <w:lang w:eastAsia="es-MX"/>
        </w:rPr>
        <w:t>o</w:t>
      </w:r>
      <w:r w:rsidR="00EE728C" w:rsidRPr="009A43CD">
        <w:rPr>
          <w:rFonts w:ascii="Times New Roman" w:eastAsia="Times New Roman" w:hAnsi="Times New Roman" w:cs="Times New Roman"/>
          <w:sz w:val="24"/>
          <w:szCs w:val="24"/>
          <w:lang w:eastAsia="es-MX"/>
        </w:rPr>
        <w:t xml:space="preserve"> en sus finanzas perso</w:t>
      </w:r>
      <w:r w:rsidR="00DC69AD" w:rsidRPr="009A43CD">
        <w:rPr>
          <w:rFonts w:ascii="Times New Roman" w:eastAsia="Times New Roman" w:hAnsi="Times New Roman" w:cs="Times New Roman"/>
          <w:sz w:val="24"/>
          <w:szCs w:val="24"/>
          <w:lang w:eastAsia="es-MX"/>
        </w:rPr>
        <w:t>nales</w:t>
      </w:r>
      <w:r>
        <w:rPr>
          <w:rFonts w:ascii="Times New Roman" w:eastAsia="Times New Roman" w:hAnsi="Times New Roman" w:cs="Times New Roman"/>
          <w:sz w:val="24"/>
          <w:szCs w:val="24"/>
          <w:lang w:eastAsia="es-MX"/>
        </w:rPr>
        <w:t xml:space="preserve">, como </w:t>
      </w:r>
      <w:r w:rsidR="00561014">
        <w:rPr>
          <w:rFonts w:ascii="Times New Roman" w:eastAsia="Times New Roman" w:hAnsi="Times New Roman" w:cs="Times New Roman"/>
          <w:sz w:val="24"/>
          <w:szCs w:val="24"/>
          <w:lang w:eastAsia="es-MX"/>
        </w:rPr>
        <w:t>lo har</w:t>
      </w:r>
      <w:r w:rsidR="00D9476D">
        <w:rPr>
          <w:rFonts w:ascii="Times New Roman" w:eastAsia="Times New Roman" w:hAnsi="Times New Roman" w:cs="Times New Roman"/>
          <w:sz w:val="24"/>
          <w:szCs w:val="24"/>
          <w:lang w:eastAsia="es-MX"/>
        </w:rPr>
        <w:t>ían</w:t>
      </w:r>
      <w:r w:rsidR="0056101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en </w:t>
      </w:r>
      <w:r w:rsidR="00561014">
        <w:rPr>
          <w:rFonts w:ascii="Times New Roman" w:eastAsia="Times New Roman" w:hAnsi="Times New Roman" w:cs="Times New Roman"/>
          <w:sz w:val="24"/>
          <w:szCs w:val="24"/>
          <w:lang w:eastAsia="es-MX"/>
        </w:rPr>
        <w:t xml:space="preserve">la </w:t>
      </w:r>
      <w:r>
        <w:rPr>
          <w:rFonts w:ascii="Times New Roman" w:eastAsia="Times New Roman" w:hAnsi="Times New Roman" w:cs="Times New Roman"/>
          <w:sz w:val="24"/>
          <w:szCs w:val="24"/>
          <w:lang w:eastAsia="es-MX"/>
        </w:rPr>
        <w:t>futur</w:t>
      </w:r>
      <w:r w:rsidR="00561014">
        <w:rPr>
          <w:rFonts w:ascii="Times New Roman" w:eastAsia="Times New Roman" w:hAnsi="Times New Roman" w:cs="Times New Roman"/>
          <w:sz w:val="24"/>
          <w:szCs w:val="24"/>
          <w:lang w:eastAsia="es-MX"/>
        </w:rPr>
        <w:t>a</w:t>
      </w:r>
      <w:r>
        <w:rPr>
          <w:rFonts w:ascii="Times New Roman" w:eastAsia="Times New Roman" w:hAnsi="Times New Roman" w:cs="Times New Roman"/>
          <w:sz w:val="24"/>
          <w:szCs w:val="24"/>
          <w:lang w:eastAsia="es-MX"/>
        </w:rPr>
        <w:t xml:space="preserve"> planea</w:t>
      </w:r>
      <w:r w:rsidR="00561014">
        <w:rPr>
          <w:rFonts w:ascii="Times New Roman" w:eastAsia="Times New Roman" w:hAnsi="Times New Roman" w:cs="Times New Roman"/>
          <w:sz w:val="24"/>
          <w:szCs w:val="24"/>
          <w:lang w:eastAsia="es-MX"/>
        </w:rPr>
        <w:t>ción d</w:t>
      </w:r>
      <w:r>
        <w:rPr>
          <w:rFonts w:ascii="Times New Roman" w:eastAsia="Times New Roman" w:hAnsi="Times New Roman" w:cs="Times New Roman"/>
          <w:sz w:val="24"/>
          <w:szCs w:val="24"/>
          <w:lang w:eastAsia="es-MX"/>
        </w:rPr>
        <w:t>el</w:t>
      </w:r>
      <w:r w:rsidR="00DC69AD" w:rsidRPr="009A43CD">
        <w:rPr>
          <w:rFonts w:ascii="Times New Roman" w:eastAsia="Times New Roman" w:hAnsi="Times New Roman" w:cs="Times New Roman"/>
          <w:sz w:val="24"/>
          <w:szCs w:val="24"/>
          <w:lang w:eastAsia="es-MX"/>
        </w:rPr>
        <w:t xml:space="preserve"> manejo mercantil de una empresa, desde su gestión y contabilidad financiera.</w:t>
      </w:r>
      <w:r w:rsidR="00EE728C" w:rsidRPr="009A43CD">
        <w:rPr>
          <w:rFonts w:ascii="Times New Roman" w:eastAsia="Times New Roman" w:hAnsi="Times New Roman" w:cs="Times New Roman"/>
          <w:sz w:val="24"/>
          <w:szCs w:val="24"/>
          <w:lang w:eastAsia="es-MX"/>
        </w:rPr>
        <w:t xml:space="preserve"> </w:t>
      </w:r>
    </w:p>
    <w:p w:rsidR="00903732" w:rsidRPr="009A43CD" w:rsidRDefault="00903732" w:rsidP="00EE728C">
      <w:pPr>
        <w:spacing w:before="100" w:beforeAutospacing="1" w:after="100" w:afterAutospacing="1" w:line="360" w:lineRule="auto"/>
        <w:jc w:val="both"/>
        <w:rPr>
          <w:rFonts w:ascii="Times New Roman" w:eastAsia="Times New Roman" w:hAnsi="Times New Roman" w:cs="Times New Roman"/>
          <w:sz w:val="24"/>
          <w:szCs w:val="24"/>
          <w:lang w:eastAsia="es-MX"/>
        </w:rPr>
      </w:pPr>
      <w:r w:rsidRPr="009A43CD">
        <w:rPr>
          <w:rFonts w:ascii="Times New Roman" w:eastAsia="Times New Roman" w:hAnsi="Times New Roman" w:cs="Times New Roman"/>
          <w:sz w:val="24"/>
          <w:szCs w:val="24"/>
          <w:lang w:eastAsia="es-MX"/>
        </w:rPr>
        <w:t>Ambas universidades a</w:t>
      </w:r>
      <w:r w:rsidR="00E23E4E">
        <w:rPr>
          <w:rFonts w:ascii="Times New Roman" w:eastAsia="Times New Roman" w:hAnsi="Times New Roman" w:cs="Times New Roman"/>
          <w:sz w:val="24"/>
          <w:szCs w:val="24"/>
          <w:lang w:eastAsia="es-MX"/>
        </w:rPr>
        <w:t xml:space="preserve"> pesar de ser </w:t>
      </w:r>
      <w:r w:rsidRPr="009A43CD">
        <w:rPr>
          <w:rFonts w:ascii="Times New Roman" w:eastAsia="Times New Roman" w:hAnsi="Times New Roman" w:cs="Times New Roman"/>
          <w:sz w:val="24"/>
          <w:szCs w:val="24"/>
          <w:lang w:eastAsia="es-MX"/>
        </w:rPr>
        <w:t xml:space="preserve">de diferentes países </w:t>
      </w:r>
      <w:r w:rsidR="00E14BA0" w:rsidRPr="009A43CD">
        <w:rPr>
          <w:rFonts w:ascii="Times New Roman" w:eastAsia="Times New Roman" w:hAnsi="Times New Roman" w:cs="Times New Roman"/>
          <w:sz w:val="24"/>
          <w:szCs w:val="24"/>
          <w:lang w:eastAsia="es-MX"/>
        </w:rPr>
        <w:t xml:space="preserve">y continentes, </w:t>
      </w:r>
      <w:r w:rsidR="00E23E4E">
        <w:rPr>
          <w:rFonts w:ascii="Times New Roman" w:eastAsia="Times New Roman" w:hAnsi="Times New Roman" w:cs="Times New Roman"/>
          <w:sz w:val="24"/>
          <w:szCs w:val="24"/>
          <w:lang w:eastAsia="es-MX"/>
        </w:rPr>
        <w:t>comparten</w:t>
      </w:r>
      <w:r w:rsidRPr="009A43CD">
        <w:rPr>
          <w:rFonts w:ascii="Times New Roman" w:eastAsia="Times New Roman" w:hAnsi="Times New Roman" w:cs="Times New Roman"/>
          <w:sz w:val="24"/>
          <w:szCs w:val="24"/>
          <w:lang w:eastAsia="es-MX"/>
        </w:rPr>
        <w:t xml:space="preserve"> similitudes </w:t>
      </w:r>
      <w:r w:rsidR="00E23E4E">
        <w:rPr>
          <w:rFonts w:ascii="Times New Roman" w:eastAsia="Times New Roman" w:hAnsi="Times New Roman" w:cs="Times New Roman"/>
          <w:sz w:val="24"/>
          <w:szCs w:val="24"/>
          <w:lang w:eastAsia="es-MX"/>
        </w:rPr>
        <w:t>con respecto a</w:t>
      </w:r>
      <w:r w:rsidRPr="009A43CD">
        <w:rPr>
          <w:rFonts w:ascii="Times New Roman" w:eastAsia="Times New Roman" w:hAnsi="Times New Roman" w:cs="Times New Roman"/>
          <w:sz w:val="24"/>
          <w:szCs w:val="24"/>
          <w:lang w:eastAsia="es-MX"/>
        </w:rPr>
        <w:t xml:space="preserve"> </w:t>
      </w:r>
      <w:r w:rsidR="00B110D1">
        <w:rPr>
          <w:rFonts w:ascii="Times New Roman" w:eastAsia="Times New Roman" w:hAnsi="Times New Roman" w:cs="Times New Roman"/>
          <w:sz w:val="24"/>
          <w:szCs w:val="24"/>
          <w:lang w:eastAsia="es-MX"/>
        </w:rPr>
        <w:t xml:space="preserve">la </w:t>
      </w:r>
      <w:r w:rsidRPr="009A43CD">
        <w:rPr>
          <w:rFonts w:ascii="Times New Roman" w:eastAsia="Times New Roman" w:hAnsi="Times New Roman" w:cs="Times New Roman"/>
          <w:sz w:val="24"/>
          <w:szCs w:val="24"/>
          <w:lang w:eastAsia="es-MX"/>
        </w:rPr>
        <w:t>planea</w:t>
      </w:r>
      <w:r w:rsidR="00B110D1">
        <w:rPr>
          <w:rFonts w:ascii="Times New Roman" w:eastAsia="Times New Roman" w:hAnsi="Times New Roman" w:cs="Times New Roman"/>
          <w:sz w:val="24"/>
          <w:szCs w:val="24"/>
          <w:lang w:eastAsia="es-MX"/>
        </w:rPr>
        <w:t>ción</w:t>
      </w:r>
      <w:r w:rsidRPr="009A43CD">
        <w:rPr>
          <w:rFonts w:ascii="Times New Roman" w:eastAsia="Times New Roman" w:hAnsi="Times New Roman" w:cs="Times New Roman"/>
          <w:sz w:val="24"/>
          <w:szCs w:val="24"/>
          <w:lang w:eastAsia="es-MX"/>
        </w:rPr>
        <w:t>, organiza</w:t>
      </w:r>
      <w:r w:rsidR="00B110D1">
        <w:rPr>
          <w:rFonts w:ascii="Times New Roman" w:eastAsia="Times New Roman" w:hAnsi="Times New Roman" w:cs="Times New Roman"/>
          <w:sz w:val="24"/>
          <w:szCs w:val="24"/>
          <w:lang w:eastAsia="es-MX"/>
        </w:rPr>
        <w:t>ción</w:t>
      </w:r>
      <w:r w:rsidRPr="009A43CD">
        <w:rPr>
          <w:rFonts w:ascii="Times New Roman" w:eastAsia="Times New Roman" w:hAnsi="Times New Roman" w:cs="Times New Roman"/>
          <w:sz w:val="24"/>
          <w:szCs w:val="24"/>
          <w:lang w:eastAsia="es-MX"/>
        </w:rPr>
        <w:t xml:space="preserve"> y manten</w:t>
      </w:r>
      <w:r w:rsidR="00B110D1">
        <w:rPr>
          <w:rFonts w:ascii="Times New Roman" w:eastAsia="Times New Roman" w:hAnsi="Times New Roman" w:cs="Times New Roman"/>
          <w:sz w:val="24"/>
          <w:szCs w:val="24"/>
          <w:lang w:eastAsia="es-MX"/>
        </w:rPr>
        <w:t>imiento de</w:t>
      </w:r>
      <w:r w:rsidRPr="009A43CD">
        <w:rPr>
          <w:rFonts w:ascii="Times New Roman" w:eastAsia="Times New Roman" w:hAnsi="Times New Roman" w:cs="Times New Roman"/>
          <w:sz w:val="24"/>
          <w:szCs w:val="24"/>
          <w:lang w:eastAsia="es-MX"/>
        </w:rPr>
        <w:t xml:space="preserve"> </w:t>
      </w:r>
      <w:r w:rsidR="00E23E4E">
        <w:rPr>
          <w:rFonts w:ascii="Times New Roman" w:eastAsia="Times New Roman" w:hAnsi="Times New Roman" w:cs="Times New Roman"/>
          <w:sz w:val="24"/>
          <w:szCs w:val="24"/>
          <w:lang w:eastAsia="es-MX"/>
        </w:rPr>
        <w:t>las</w:t>
      </w:r>
      <w:r w:rsidRPr="009A43CD">
        <w:rPr>
          <w:rFonts w:ascii="Times New Roman" w:eastAsia="Times New Roman" w:hAnsi="Times New Roman" w:cs="Times New Roman"/>
          <w:sz w:val="24"/>
          <w:szCs w:val="24"/>
          <w:lang w:eastAsia="es-MX"/>
        </w:rPr>
        <w:t xml:space="preserve"> finanzas personales </w:t>
      </w:r>
      <w:r w:rsidR="00B110D1">
        <w:rPr>
          <w:rFonts w:ascii="Times New Roman" w:eastAsia="Times New Roman" w:hAnsi="Times New Roman" w:cs="Times New Roman"/>
          <w:sz w:val="24"/>
          <w:szCs w:val="24"/>
          <w:lang w:eastAsia="es-MX"/>
        </w:rPr>
        <w:t xml:space="preserve">apoyándose en </w:t>
      </w:r>
      <w:r w:rsidR="00E23E4E">
        <w:rPr>
          <w:rFonts w:ascii="Times New Roman" w:eastAsia="Times New Roman" w:hAnsi="Times New Roman" w:cs="Times New Roman"/>
          <w:sz w:val="24"/>
          <w:szCs w:val="24"/>
          <w:lang w:eastAsia="es-MX"/>
        </w:rPr>
        <w:t>la</w:t>
      </w:r>
      <w:r w:rsidRPr="009A43CD">
        <w:rPr>
          <w:rFonts w:ascii="Times New Roman" w:eastAsia="Times New Roman" w:hAnsi="Times New Roman" w:cs="Times New Roman"/>
          <w:sz w:val="24"/>
          <w:szCs w:val="24"/>
          <w:lang w:eastAsia="es-MX"/>
        </w:rPr>
        <w:t xml:space="preserve"> cultura financiera que </w:t>
      </w:r>
      <w:r w:rsidR="00E23E4E">
        <w:rPr>
          <w:rFonts w:ascii="Times New Roman" w:eastAsia="Times New Roman" w:hAnsi="Times New Roman" w:cs="Times New Roman"/>
          <w:sz w:val="24"/>
          <w:szCs w:val="24"/>
          <w:lang w:eastAsia="es-MX"/>
        </w:rPr>
        <w:t>los</w:t>
      </w:r>
      <w:r w:rsidRPr="009A43CD">
        <w:rPr>
          <w:rFonts w:ascii="Times New Roman" w:eastAsia="Times New Roman" w:hAnsi="Times New Roman" w:cs="Times New Roman"/>
          <w:sz w:val="24"/>
          <w:szCs w:val="24"/>
          <w:lang w:eastAsia="es-MX"/>
        </w:rPr>
        <w:t xml:space="preserve"> padres </w:t>
      </w:r>
      <w:r w:rsidR="00E23E4E">
        <w:rPr>
          <w:rFonts w:ascii="Times New Roman" w:eastAsia="Times New Roman" w:hAnsi="Times New Roman" w:cs="Times New Roman"/>
          <w:sz w:val="24"/>
          <w:szCs w:val="24"/>
          <w:lang w:eastAsia="es-MX"/>
        </w:rPr>
        <w:t xml:space="preserve">de familia </w:t>
      </w:r>
      <w:r w:rsidRPr="009A43CD">
        <w:rPr>
          <w:rFonts w:ascii="Times New Roman" w:eastAsia="Times New Roman" w:hAnsi="Times New Roman" w:cs="Times New Roman"/>
          <w:sz w:val="24"/>
          <w:szCs w:val="24"/>
          <w:lang w:eastAsia="es-MX"/>
        </w:rPr>
        <w:t>pudier</w:t>
      </w:r>
      <w:r w:rsidR="00E548FC">
        <w:rPr>
          <w:rFonts w:ascii="Times New Roman" w:eastAsia="Times New Roman" w:hAnsi="Times New Roman" w:cs="Times New Roman"/>
          <w:sz w:val="24"/>
          <w:szCs w:val="24"/>
          <w:lang w:eastAsia="es-MX"/>
        </w:rPr>
        <w:t>o</w:t>
      </w:r>
      <w:r w:rsidRPr="009A43CD">
        <w:rPr>
          <w:rFonts w:ascii="Times New Roman" w:eastAsia="Times New Roman" w:hAnsi="Times New Roman" w:cs="Times New Roman"/>
          <w:sz w:val="24"/>
          <w:szCs w:val="24"/>
          <w:lang w:eastAsia="es-MX"/>
        </w:rPr>
        <w:t xml:space="preserve">n </w:t>
      </w:r>
      <w:r w:rsidR="00B110D1">
        <w:rPr>
          <w:rFonts w:ascii="Times New Roman" w:eastAsia="Times New Roman" w:hAnsi="Times New Roman" w:cs="Times New Roman"/>
          <w:sz w:val="24"/>
          <w:szCs w:val="24"/>
          <w:lang w:eastAsia="es-MX"/>
        </w:rPr>
        <w:t xml:space="preserve">haber </w:t>
      </w:r>
      <w:r w:rsidRPr="009A43CD">
        <w:rPr>
          <w:rFonts w:ascii="Times New Roman" w:eastAsia="Times New Roman" w:hAnsi="Times New Roman" w:cs="Times New Roman"/>
          <w:sz w:val="24"/>
          <w:szCs w:val="24"/>
          <w:lang w:eastAsia="es-MX"/>
        </w:rPr>
        <w:t>transmiti</w:t>
      </w:r>
      <w:r w:rsidR="00B110D1">
        <w:rPr>
          <w:rFonts w:ascii="Times New Roman" w:eastAsia="Times New Roman" w:hAnsi="Times New Roman" w:cs="Times New Roman"/>
          <w:sz w:val="24"/>
          <w:szCs w:val="24"/>
          <w:lang w:eastAsia="es-MX"/>
        </w:rPr>
        <w:t xml:space="preserve">do </w:t>
      </w:r>
      <w:r w:rsidRPr="009A43CD">
        <w:rPr>
          <w:rFonts w:ascii="Times New Roman" w:eastAsia="Times New Roman" w:hAnsi="Times New Roman" w:cs="Times New Roman"/>
          <w:sz w:val="24"/>
          <w:szCs w:val="24"/>
          <w:lang w:eastAsia="es-MX"/>
        </w:rPr>
        <w:t>para</w:t>
      </w:r>
      <w:r w:rsidR="00B110D1">
        <w:rPr>
          <w:rFonts w:ascii="Times New Roman" w:eastAsia="Times New Roman" w:hAnsi="Times New Roman" w:cs="Times New Roman"/>
          <w:sz w:val="24"/>
          <w:szCs w:val="24"/>
          <w:lang w:eastAsia="es-MX"/>
        </w:rPr>
        <w:t xml:space="preserve"> </w:t>
      </w:r>
      <w:r w:rsidRPr="009A43CD">
        <w:rPr>
          <w:rFonts w:ascii="Times New Roman" w:eastAsia="Times New Roman" w:hAnsi="Times New Roman" w:cs="Times New Roman"/>
          <w:sz w:val="24"/>
          <w:szCs w:val="24"/>
          <w:lang w:eastAsia="es-MX"/>
        </w:rPr>
        <w:t xml:space="preserve">solventar todos </w:t>
      </w:r>
      <w:r w:rsidR="00E23E4E">
        <w:rPr>
          <w:rFonts w:ascii="Times New Roman" w:eastAsia="Times New Roman" w:hAnsi="Times New Roman" w:cs="Times New Roman"/>
          <w:sz w:val="24"/>
          <w:szCs w:val="24"/>
          <w:lang w:eastAsia="es-MX"/>
        </w:rPr>
        <w:t>los</w:t>
      </w:r>
      <w:r w:rsidRPr="009A43CD">
        <w:rPr>
          <w:rFonts w:ascii="Times New Roman" w:eastAsia="Times New Roman" w:hAnsi="Times New Roman" w:cs="Times New Roman"/>
          <w:sz w:val="24"/>
          <w:szCs w:val="24"/>
          <w:lang w:eastAsia="es-MX"/>
        </w:rPr>
        <w:t xml:space="preserve"> gastos y crear el hábito del ahorro.</w:t>
      </w:r>
    </w:p>
    <w:p w:rsidR="00EE728C" w:rsidRDefault="00EE728C" w:rsidP="00EE728C">
      <w:pPr>
        <w:spacing w:before="100" w:beforeAutospacing="1" w:after="100" w:afterAutospacing="1" w:line="360" w:lineRule="auto"/>
        <w:jc w:val="both"/>
        <w:rPr>
          <w:rFonts w:ascii="Times New Roman" w:eastAsia="Times New Roman" w:hAnsi="Times New Roman" w:cs="Times New Roman"/>
          <w:sz w:val="24"/>
          <w:szCs w:val="24"/>
          <w:lang w:eastAsia="es-MX"/>
        </w:rPr>
      </w:pPr>
      <w:r w:rsidRPr="009A43CD">
        <w:rPr>
          <w:rFonts w:ascii="Times New Roman" w:eastAsia="Times New Roman" w:hAnsi="Times New Roman" w:cs="Times New Roman"/>
          <w:sz w:val="24"/>
          <w:szCs w:val="24"/>
          <w:lang w:eastAsia="es-MX"/>
        </w:rPr>
        <w:t xml:space="preserve">El ahorro se puede utilizar entre otras cosas para cubrir alguna deuda o </w:t>
      </w:r>
      <w:r w:rsidR="00E548FC">
        <w:rPr>
          <w:rFonts w:ascii="Times New Roman" w:eastAsia="Times New Roman" w:hAnsi="Times New Roman" w:cs="Times New Roman"/>
          <w:sz w:val="24"/>
          <w:szCs w:val="24"/>
          <w:lang w:eastAsia="es-MX"/>
        </w:rPr>
        <w:t>pagar</w:t>
      </w:r>
      <w:r w:rsidRPr="009A43CD">
        <w:rPr>
          <w:rFonts w:ascii="Times New Roman" w:eastAsia="Times New Roman" w:hAnsi="Times New Roman" w:cs="Times New Roman"/>
          <w:sz w:val="24"/>
          <w:szCs w:val="24"/>
          <w:lang w:eastAsia="es-MX"/>
        </w:rPr>
        <w:t xml:space="preserve"> un imprevisto</w:t>
      </w:r>
      <w:r w:rsidR="00E548FC">
        <w:rPr>
          <w:rFonts w:ascii="Times New Roman" w:eastAsia="Times New Roman" w:hAnsi="Times New Roman" w:cs="Times New Roman"/>
          <w:sz w:val="24"/>
          <w:szCs w:val="24"/>
          <w:lang w:eastAsia="es-MX"/>
        </w:rPr>
        <w:t>. Debe ser</w:t>
      </w:r>
      <w:r w:rsidRPr="009A43CD">
        <w:rPr>
          <w:rFonts w:ascii="Times New Roman" w:eastAsia="Times New Roman" w:hAnsi="Times New Roman" w:cs="Times New Roman"/>
          <w:sz w:val="24"/>
          <w:szCs w:val="24"/>
          <w:lang w:eastAsia="es-MX"/>
        </w:rPr>
        <w:t xml:space="preserve"> una estrategia financiera </w:t>
      </w:r>
      <w:r w:rsidR="00E548FC">
        <w:rPr>
          <w:rFonts w:ascii="Times New Roman" w:eastAsia="Times New Roman" w:hAnsi="Times New Roman" w:cs="Times New Roman"/>
          <w:sz w:val="24"/>
          <w:szCs w:val="24"/>
          <w:lang w:eastAsia="es-MX"/>
        </w:rPr>
        <w:t>s</w:t>
      </w:r>
      <w:r w:rsidRPr="009A43CD">
        <w:rPr>
          <w:rFonts w:ascii="Times New Roman" w:eastAsia="Times New Roman" w:hAnsi="Times New Roman" w:cs="Times New Roman"/>
          <w:sz w:val="24"/>
          <w:szCs w:val="24"/>
          <w:lang w:eastAsia="es-MX"/>
        </w:rPr>
        <w:t>encilla de implementar,</w:t>
      </w:r>
      <w:r w:rsidR="00235BE9" w:rsidRPr="009A43CD">
        <w:rPr>
          <w:rFonts w:ascii="Times New Roman" w:eastAsia="Times New Roman" w:hAnsi="Times New Roman" w:cs="Times New Roman"/>
          <w:sz w:val="24"/>
          <w:szCs w:val="24"/>
          <w:lang w:eastAsia="es-MX"/>
        </w:rPr>
        <w:t xml:space="preserve"> </w:t>
      </w:r>
      <w:r w:rsidR="00E548FC">
        <w:rPr>
          <w:rFonts w:ascii="Times New Roman" w:eastAsia="Times New Roman" w:hAnsi="Times New Roman" w:cs="Times New Roman"/>
          <w:sz w:val="24"/>
          <w:szCs w:val="24"/>
          <w:lang w:eastAsia="es-MX"/>
        </w:rPr>
        <w:t xml:space="preserve">e </w:t>
      </w:r>
      <w:r w:rsidR="00235BE9" w:rsidRPr="009A43CD">
        <w:rPr>
          <w:rFonts w:ascii="Times New Roman" w:eastAsia="Times New Roman" w:hAnsi="Times New Roman" w:cs="Times New Roman"/>
          <w:sz w:val="24"/>
          <w:szCs w:val="24"/>
          <w:lang w:eastAsia="es-MX"/>
        </w:rPr>
        <w:t xml:space="preserve">incluso </w:t>
      </w:r>
      <w:r w:rsidR="00E548FC">
        <w:rPr>
          <w:rFonts w:ascii="Times New Roman" w:eastAsia="Times New Roman" w:hAnsi="Times New Roman" w:cs="Times New Roman"/>
          <w:sz w:val="24"/>
          <w:szCs w:val="24"/>
          <w:lang w:eastAsia="es-MX"/>
        </w:rPr>
        <w:t xml:space="preserve">ser </w:t>
      </w:r>
      <w:r w:rsidR="00235BE9" w:rsidRPr="009A43CD">
        <w:rPr>
          <w:rFonts w:ascii="Times New Roman" w:eastAsia="Times New Roman" w:hAnsi="Times New Roman" w:cs="Times New Roman"/>
          <w:sz w:val="24"/>
          <w:szCs w:val="24"/>
          <w:lang w:eastAsia="es-MX"/>
        </w:rPr>
        <w:t xml:space="preserve">un recurso para </w:t>
      </w:r>
      <w:r w:rsidR="00E548FC">
        <w:rPr>
          <w:rFonts w:ascii="Times New Roman" w:eastAsia="Times New Roman" w:hAnsi="Times New Roman" w:cs="Times New Roman"/>
          <w:sz w:val="24"/>
          <w:szCs w:val="24"/>
          <w:lang w:eastAsia="es-MX"/>
        </w:rPr>
        <w:t xml:space="preserve">solventar </w:t>
      </w:r>
      <w:r w:rsidR="00235BE9" w:rsidRPr="009A43CD">
        <w:rPr>
          <w:rFonts w:ascii="Times New Roman" w:eastAsia="Times New Roman" w:hAnsi="Times New Roman" w:cs="Times New Roman"/>
          <w:sz w:val="24"/>
          <w:szCs w:val="24"/>
          <w:lang w:eastAsia="es-MX"/>
        </w:rPr>
        <w:t>planes futuro</w:t>
      </w:r>
      <w:r w:rsidR="00FA3602">
        <w:rPr>
          <w:rFonts w:ascii="Times New Roman" w:eastAsia="Times New Roman" w:hAnsi="Times New Roman" w:cs="Times New Roman"/>
          <w:sz w:val="24"/>
          <w:szCs w:val="24"/>
          <w:lang w:eastAsia="es-MX"/>
        </w:rPr>
        <w:t>s</w:t>
      </w:r>
      <w:r w:rsidR="00E548FC">
        <w:rPr>
          <w:rFonts w:ascii="Times New Roman" w:eastAsia="Times New Roman" w:hAnsi="Times New Roman" w:cs="Times New Roman"/>
          <w:sz w:val="24"/>
          <w:szCs w:val="24"/>
          <w:lang w:eastAsia="es-MX"/>
        </w:rPr>
        <w:t>. P</w:t>
      </w:r>
      <w:r w:rsidR="00235BE9" w:rsidRPr="009A43CD">
        <w:rPr>
          <w:rFonts w:ascii="Times New Roman" w:eastAsia="Times New Roman" w:hAnsi="Times New Roman" w:cs="Times New Roman"/>
          <w:sz w:val="24"/>
          <w:szCs w:val="24"/>
          <w:lang w:eastAsia="es-MX"/>
        </w:rPr>
        <w:t>ero eso depende</w:t>
      </w:r>
      <w:r w:rsidR="00E548FC">
        <w:rPr>
          <w:rFonts w:ascii="Times New Roman" w:eastAsia="Times New Roman" w:hAnsi="Times New Roman" w:cs="Times New Roman"/>
          <w:sz w:val="24"/>
          <w:szCs w:val="24"/>
          <w:lang w:eastAsia="es-MX"/>
        </w:rPr>
        <w:t>rá</w:t>
      </w:r>
      <w:r w:rsidR="00235BE9" w:rsidRPr="009A43CD">
        <w:rPr>
          <w:rFonts w:ascii="Times New Roman" w:eastAsia="Times New Roman" w:hAnsi="Times New Roman" w:cs="Times New Roman"/>
          <w:sz w:val="24"/>
          <w:szCs w:val="24"/>
          <w:lang w:eastAsia="es-MX"/>
        </w:rPr>
        <w:t xml:space="preserve"> del desarrollo financiero </w:t>
      </w:r>
      <w:r w:rsidR="00E548FC">
        <w:rPr>
          <w:rFonts w:ascii="Times New Roman" w:eastAsia="Times New Roman" w:hAnsi="Times New Roman" w:cs="Times New Roman"/>
          <w:sz w:val="24"/>
          <w:szCs w:val="24"/>
          <w:lang w:eastAsia="es-MX"/>
        </w:rPr>
        <w:t xml:space="preserve">de cada </w:t>
      </w:r>
      <w:r w:rsidR="00235BE9" w:rsidRPr="009A43CD">
        <w:rPr>
          <w:rFonts w:ascii="Times New Roman" w:eastAsia="Times New Roman" w:hAnsi="Times New Roman" w:cs="Times New Roman"/>
          <w:sz w:val="24"/>
          <w:szCs w:val="24"/>
          <w:lang w:eastAsia="es-MX"/>
        </w:rPr>
        <w:t>persona</w:t>
      </w:r>
      <w:r w:rsidR="00A02B69">
        <w:rPr>
          <w:rFonts w:ascii="Times New Roman" w:eastAsia="Times New Roman" w:hAnsi="Times New Roman" w:cs="Times New Roman"/>
          <w:sz w:val="24"/>
          <w:szCs w:val="24"/>
          <w:lang w:eastAsia="es-MX"/>
        </w:rPr>
        <w:t>, de si ha aprendido a manejar de manera responsable</w:t>
      </w:r>
      <w:r w:rsidR="00235BE9" w:rsidRPr="009A43CD">
        <w:rPr>
          <w:rFonts w:ascii="Times New Roman" w:eastAsia="Times New Roman" w:hAnsi="Times New Roman" w:cs="Times New Roman"/>
          <w:sz w:val="24"/>
          <w:szCs w:val="24"/>
          <w:lang w:eastAsia="es-MX"/>
        </w:rPr>
        <w:t xml:space="preserve"> sus finanzas y</w:t>
      </w:r>
      <w:r w:rsidR="00A02B69">
        <w:rPr>
          <w:rFonts w:ascii="Times New Roman" w:eastAsia="Times New Roman" w:hAnsi="Times New Roman" w:cs="Times New Roman"/>
          <w:sz w:val="24"/>
          <w:szCs w:val="24"/>
          <w:lang w:eastAsia="es-MX"/>
        </w:rPr>
        <w:t xml:space="preserve">, por </w:t>
      </w:r>
      <w:r w:rsidR="00FA3602">
        <w:rPr>
          <w:rFonts w:ascii="Times New Roman" w:eastAsia="Times New Roman" w:hAnsi="Times New Roman" w:cs="Times New Roman"/>
          <w:sz w:val="24"/>
          <w:szCs w:val="24"/>
          <w:lang w:eastAsia="es-MX"/>
        </w:rPr>
        <w:t xml:space="preserve">lo </w:t>
      </w:r>
      <w:r w:rsidR="00A02B69">
        <w:rPr>
          <w:rFonts w:ascii="Times New Roman" w:eastAsia="Times New Roman" w:hAnsi="Times New Roman" w:cs="Times New Roman"/>
          <w:sz w:val="24"/>
          <w:szCs w:val="24"/>
          <w:lang w:eastAsia="es-MX"/>
        </w:rPr>
        <w:t xml:space="preserve">tanto, </w:t>
      </w:r>
      <w:r w:rsidR="006B068E">
        <w:rPr>
          <w:rFonts w:ascii="Times New Roman" w:eastAsia="Times New Roman" w:hAnsi="Times New Roman" w:cs="Times New Roman"/>
          <w:sz w:val="24"/>
          <w:szCs w:val="24"/>
          <w:lang w:eastAsia="es-MX"/>
        </w:rPr>
        <w:t>logrado</w:t>
      </w:r>
      <w:r w:rsidR="00A02B69">
        <w:rPr>
          <w:rFonts w:ascii="Times New Roman" w:eastAsia="Times New Roman" w:hAnsi="Times New Roman" w:cs="Times New Roman"/>
          <w:sz w:val="24"/>
          <w:szCs w:val="24"/>
          <w:lang w:eastAsia="es-MX"/>
        </w:rPr>
        <w:t xml:space="preserve"> </w:t>
      </w:r>
      <w:r w:rsidRPr="009A43CD">
        <w:rPr>
          <w:rFonts w:ascii="Times New Roman" w:eastAsia="Times New Roman" w:hAnsi="Times New Roman" w:cs="Times New Roman"/>
          <w:sz w:val="24"/>
          <w:szCs w:val="24"/>
          <w:lang w:eastAsia="es-MX"/>
        </w:rPr>
        <w:t>resultado</w:t>
      </w:r>
      <w:r w:rsidR="00A02B69">
        <w:rPr>
          <w:rFonts w:ascii="Times New Roman" w:eastAsia="Times New Roman" w:hAnsi="Times New Roman" w:cs="Times New Roman"/>
          <w:sz w:val="24"/>
          <w:szCs w:val="24"/>
          <w:lang w:eastAsia="es-MX"/>
        </w:rPr>
        <w:t>s</w:t>
      </w:r>
      <w:r w:rsidRPr="009A43CD">
        <w:rPr>
          <w:rFonts w:ascii="Times New Roman" w:eastAsia="Times New Roman" w:hAnsi="Times New Roman" w:cs="Times New Roman"/>
          <w:sz w:val="24"/>
          <w:szCs w:val="24"/>
          <w:lang w:eastAsia="es-MX"/>
        </w:rPr>
        <w:t xml:space="preserve"> favorable</w:t>
      </w:r>
      <w:r w:rsidR="00A02B69">
        <w:rPr>
          <w:rFonts w:ascii="Times New Roman" w:eastAsia="Times New Roman" w:hAnsi="Times New Roman" w:cs="Times New Roman"/>
          <w:sz w:val="24"/>
          <w:szCs w:val="24"/>
          <w:lang w:eastAsia="es-MX"/>
        </w:rPr>
        <w:t>s en</w:t>
      </w:r>
      <w:r w:rsidRPr="009A43CD">
        <w:rPr>
          <w:rFonts w:ascii="Times New Roman" w:eastAsia="Times New Roman" w:hAnsi="Times New Roman" w:cs="Times New Roman"/>
          <w:sz w:val="24"/>
          <w:szCs w:val="24"/>
          <w:lang w:eastAsia="es-MX"/>
        </w:rPr>
        <w:t xml:space="preserve"> su economía y calidad de vida. </w:t>
      </w:r>
    </w:p>
    <w:p w:rsidR="00775DB2" w:rsidRDefault="00775DB2" w:rsidP="00EE728C">
      <w:pPr>
        <w:spacing w:before="100" w:beforeAutospacing="1" w:after="100" w:afterAutospacing="1" w:line="360" w:lineRule="auto"/>
        <w:jc w:val="both"/>
        <w:rPr>
          <w:rFonts w:ascii="Times New Roman" w:eastAsia="Times New Roman" w:hAnsi="Times New Roman" w:cs="Times New Roman"/>
          <w:sz w:val="24"/>
          <w:szCs w:val="24"/>
          <w:lang w:eastAsia="es-MX"/>
        </w:rPr>
      </w:pPr>
    </w:p>
    <w:p w:rsidR="00775DB2" w:rsidRDefault="00775DB2" w:rsidP="00EE728C">
      <w:pPr>
        <w:spacing w:before="100" w:beforeAutospacing="1" w:after="100" w:afterAutospacing="1" w:line="360" w:lineRule="auto"/>
        <w:jc w:val="both"/>
        <w:rPr>
          <w:rFonts w:ascii="Times New Roman" w:eastAsia="Times New Roman" w:hAnsi="Times New Roman" w:cs="Times New Roman"/>
          <w:sz w:val="24"/>
          <w:szCs w:val="24"/>
          <w:lang w:eastAsia="es-MX"/>
        </w:rPr>
      </w:pPr>
    </w:p>
    <w:sdt>
      <w:sdtPr>
        <w:rPr>
          <w:rFonts w:ascii="Times New Roman" w:eastAsiaTheme="minorHAnsi" w:hAnsi="Times New Roman" w:cs="Times New Roman"/>
          <w:b w:val="0"/>
          <w:bCs w:val="0"/>
          <w:color w:val="auto"/>
          <w:sz w:val="22"/>
          <w:szCs w:val="22"/>
          <w:lang w:val="es-ES"/>
        </w:rPr>
        <w:id w:val="-41983063"/>
        <w:docPartObj>
          <w:docPartGallery w:val="Bibliographies"/>
          <w:docPartUnique/>
        </w:docPartObj>
      </w:sdtPr>
      <w:sdtEndPr>
        <w:rPr>
          <w:rFonts w:ascii="Arial" w:eastAsia="Times New Roman" w:hAnsi="Arial" w:cs="Arial"/>
          <w:sz w:val="24"/>
          <w:szCs w:val="24"/>
          <w:lang w:val="es-MX" w:eastAsia="es-MX"/>
        </w:rPr>
      </w:sdtEndPr>
      <w:sdtContent>
        <w:p w:rsidR="00F4631D" w:rsidRPr="00775DB2" w:rsidRDefault="00775DB2">
          <w:pPr>
            <w:pStyle w:val="Ttulo1"/>
            <w:rPr>
              <w:rFonts w:ascii="Calibri" w:eastAsia="Times New Roman" w:hAnsi="Calibri" w:cs="Calibri"/>
              <w:b w:val="0"/>
              <w:bCs w:val="0"/>
              <w:color w:val="7030A0"/>
              <w:lang w:val="es-ES" w:eastAsia="es-ES"/>
            </w:rPr>
          </w:pPr>
          <w:r>
            <w:rPr>
              <w:rFonts w:ascii="Calibri" w:eastAsia="Times New Roman" w:hAnsi="Calibri" w:cs="Calibri"/>
              <w:b w:val="0"/>
              <w:bCs w:val="0"/>
              <w:color w:val="7030A0"/>
              <w:lang w:val="es-ES" w:eastAsia="es-ES"/>
            </w:rPr>
            <w:t>Bibliografía</w:t>
          </w:r>
        </w:p>
        <w:sdt>
          <w:sdtPr>
            <w:rPr>
              <w:rFonts w:ascii="Arial" w:eastAsia="Times New Roman" w:hAnsi="Arial" w:cs="Arial"/>
              <w:sz w:val="28"/>
              <w:szCs w:val="24"/>
              <w:lang w:eastAsia="es-MX"/>
            </w:rPr>
            <w:id w:val="111145805"/>
            <w:bibliography/>
          </w:sdtPr>
          <w:sdtEndPr>
            <w:rPr>
              <w:sz w:val="24"/>
            </w:rPr>
          </w:sdtEndPr>
          <w:sdtContent>
            <w:p w:rsidR="00047279" w:rsidRPr="00047279" w:rsidRDefault="00F4631D" w:rsidP="00047279">
              <w:pPr>
                <w:pStyle w:val="Bibliografa"/>
                <w:ind w:left="720" w:hanging="720"/>
                <w:rPr>
                  <w:noProof/>
                  <w:sz w:val="24"/>
                </w:rPr>
              </w:pPr>
              <w:r w:rsidRPr="00047279">
                <w:rPr>
                  <w:rFonts w:ascii="Arial" w:eastAsia="Times New Roman" w:hAnsi="Arial" w:cs="Arial"/>
                  <w:sz w:val="28"/>
                  <w:szCs w:val="24"/>
                  <w:lang w:eastAsia="es-MX"/>
                </w:rPr>
                <w:fldChar w:fldCharType="begin"/>
              </w:r>
              <w:r w:rsidRPr="00047279">
                <w:rPr>
                  <w:rFonts w:ascii="Arial" w:eastAsia="Times New Roman" w:hAnsi="Arial" w:cs="Arial"/>
                  <w:sz w:val="28"/>
                  <w:szCs w:val="24"/>
                  <w:lang w:eastAsia="es-MX"/>
                </w:rPr>
                <w:instrText>BIBLIOGRAPHY</w:instrText>
              </w:r>
              <w:r w:rsidRPr="00047279">
                <w:rPr>
                  <w:rFonts w:ascii="Arial" w:eastAsia="Times New Roman" w:hAnsi="Arial" w:cs="Arial"/>
                  <w:sz w:val="28"/>
                  <w:szCs w:val="24"/>
                  <w:lang w:eastAsia="es-MX"/>
                </w:rPr>
                <w:fldChar w:fldCharType="separate"/>
              </w:r>
              <w:r w:rsidR="00047279" w:rsidRPr="00047279">
                <w:rPr>
                  <w:noProof/>
                  <w:sz w:val="24"/>
                </w:rPr>
                <w:t xml:space="preserve">Cáceres, C. (2007). Un estudio del ingreso familiar a través del ahorro. </w:t>
              </w:r>
              <w:r w:rsidR="00047279" w:rsidRPr="00047279">
                <w:rPr>
                  <w:i/>
                  <w:iCs/>
                  <w:noProof/>
                  <w:sz w:val="24"/>
                </w:rPr>
                <w:t>Análisis de Coyuntura</w:t>
              </w:r>
              <w:r w:rsidR="00047279" w:rsidRPr="00047279">
                <w:rPr>
                  <w:noProof/>
                  <w:sz w:val="24"/>
                </w:rPr>
                <w:t xml:space="preserve">, </w:t>
              </w:r>
              <w:r w:rsidR="000541D0">
                <w:rPr>
                  <w:noProof/>
                  <w:sz w:val="24"/>
                </w:rPr>
                <w:t xml:space="preserve">pp. </w:t>
              </w:r>
              <w:r w:rsidR="00047279" w:rsidRPr="00047279">
                <w:rPr>
                  <w:noProof/>
                  <w:sz w:val="24"/>
                </w:rPr>
                <w:t>269-277.</w:t>
              </w:r>
            </w:p>
            <w:p w:rsidR="00047279" w:rsidRPr="00047279" w:rsidRDefault="00047279" w:rsidP="00047279">
              <w:pPr>
                <w:pStyle w:val="Bibliografa"/>
                <w:ind w:left="720" w:hanging="720"/>
                <w:rPr>
                  <w:noProof/>
                  <w:sz w:val="24"/>
                </w:rPr>
              </w:pPr>
              <w:r w:rsidRPr="00047279">
                <w:rPr>
                  <w:noProof/>
                  <w:sz w:val="24"/>
                </w:rPr>
                <w:t xml:space="preserve">Calvo, E. A. (2004). Efectos tamaño y sector sobre la rentabilidad, endeudamiento y coste de la deuda de las empresas. </w:t>
              </w:r>
              <w:r w:rsidRPr="00047279">
                <w:rPr>
                  <w:i/>
                  <w:iCs/>
                  <w:noProof/>
                  <w:sz w:val="24"/>
                </w:rPr>
                <w:t>Cuadernos de Gestión</w:t>
              </w:r>
              <w:r w:rsidRPr="00047279">
                <w:rPr>
                  <w:noProof/>
                  <w:sz w:val="24"/>
                </w:rPr>
                <w:t xml:space="preserve">, </w:t>
              </w:r>
              <w:r w:rsidR="000541D0">
                <w:rPr>
                  <w:noProof/>
                  <w:sz w:val="24"/>
                </w:rPr>
                <w:t xml:space="preserve">pp. </w:t>
              </w:r>
              <w:r w:rsidRPr="00047279">
                <w:rPr>
                  <w:noProof/>
                  <w:sz w:val="24"/>
                </w:rPr>
                <w:t>35-53.</w:t>
              </w:r>
            </w:p>
            <w:p w:rsidR="00047279" w:rsidRPr="00047279" w:rsidRDefault="00047279" w:rsidP="00047279">
              <w:pPr>
                <w:pStyle w:val="Bibliografa"/>
                <w:ind w:left="720" w:hanging="720"/>
                <w:rPr>
                  <w:noProof/>
                  <w:sz w:val="24"/>
                </w:rPr>
              </w:pPr>
              <w:r w:rsidRPr="00047279">
                <w:rPr>
                  <w:noProof/>
                  <w:sz w:val="24"/>
                </w:rPr>
                <w:t xml:space="preserve">Delgado, L. O. (2009). Las finanzas personales. </w:t>
              </w:r>
              <w:r w:rsidRPr="00047279">
                <w:rPr>
                  <w:i/>
                  <w:iCs/>
                  <w:noProof/>
                  <w:sz w:val="24"/>
                </w:rPr>
                <w:t>Escuela de Administración de Negocios</w:t>
              </w:r>
              <w:r w:rsidRPr="00047279">
                <w:rPr>
                  <w:noProof/>
                  <w:sz w:val="24"/>
                </w:rPr>
                <w:t xml:space="preserve">, </w:t>
              </w:r>
              <w:r w:rsidR="000541D0">
                <w:rPr>
                  <w:noProof/>
                  <w:sz w:val="24"/>
                </w:rPr>
                <w:t xml:space="preserve">pp. </w:t>
              </w:r>
              <w:r w:rsidRPr="00047279">
                <w:rPr>
                  <w:noProof/>
                  <w:sz w:val="24"/>
                </w:rPr>
                <w:t>123-144.</w:t>
              </w:r>
            </w:p>
            <w:p w:rsidR="00047279" w:rsidRPr="00047279" w:rsidRDefault="00047279" w:rsidP="00047279">
              <w:pPr>
                <w:pStyle w:val="Bibliografa"/>
                <w:ind w:left="720" w:hanging="720"/>
                <w:rPr>
                  <w:noProof/>
                  <w:sz w:val="24"/>
                </w:rPr>
              </w:pPr>
              <w:r w:rsidRPr="00047279">
                <w:rPr>
                  <w:noProof/>
                  <w:sz w:val="24"/>
                </w:rPr>
                <w:t xml:space="preserve">González, J. J. (2007). Análisis del endeudamiento de los hogares colombianos. </w:t>
              </w:r>
              <w:r w:rsidRPr="00047279">
                <w:rPr>
                  <w:i/>
                  <w:iCs/>
                  <w:noProof/>
                  <w:sz w:val="24"/>
                </w:rPr>
                <w:t>Desarrollo y sociedad</w:t>
              </w:r>
              <w:r w:rsidRPr="00047279">
                <w:rPr>
                  <w:noProof/>
                  <w:sz w:val="24"/>
                </w:rPr>
                <w:t>,</w:t>
              </w:r>
              <w:r w:rsidR="000541D0">
                <w:rPr>
                  <w:noProof/>
                  <w:sz w:val="24"/>
                </w:rPr>
                <w:t xml:space="preserve"> pp.</w:t>
              </w:r>
              <w:r w:rsidRPr="00047279">
                <w:rPr>
                  <w:noProof/>
                  <w:sz w:val="24"/>
                </w:rPr>
                <w:t xml:space="preserve"> 1-29.</w:t>
              </w:r>
            </w:p>
            <w:p w:rsidR="00047279" w:rsidRPr="00047279" w:rsidRDefault="00047279" w:rsidP="00047279">
              <w:pPr>
                <w:pStyle w:val="Bibliografa"/>
                <w:ind w:left="720" w:hanging="720"/>
                <w:rPr>
                  <w:noProof/>
                  <w:sz w:val="24"/>
                </w:rPr>
              </w:pPr>
              <w:r w:rsidRPr="00047279">
                <w:rPr>
                  <w:noProof/>
                  <w:sz w:val="24"/>
                </w:rPr>
                <w:t xml:space="preserve">Jiménez, N. S. (2011). Diversificación del ahorro familiar en el sistema financiero peruano. </w:t>
              </w:r>
              <w:r w:rsidRPr="00047279">
                <w:rPr>
                  <w:i/>
                  <w:iCs/>
                  <w:noProof/>
                  <w:sz w:val="24"/>
                </w:rPr>
                <w:t>Industrial Data</w:t>
              </w:r>
              <w:r w:rsidRPr="00047279">
                <w:rPr>
                  <w:noProof/>
                  <w:sz w:val="24"/>
                </w:rPr>
                <w:t xml:space="preserve">, </w:t>
              </w:r>
              <w:r w:rsidR="000541D0">
                <w:rPr>
                  <w:noProof/>
                  <w:sz w:val="24"/>
                </w:rPr>
                <w:t xml:space="preserve">pp. </w:t>
              </w:r>
              <w:r w:rsidRPr="00047279">
                <w:rPr>
                  <w:noProof/>
                  <w:sz w:val="24"/>
                </w:rPr>
                <w:t>73-81.</w:t>
              </w:r>
            </w:p>
            <w:p w:rsidR="00047279" w:rsidRPr="00047279" w:rsidRDefault="00047279" w:rsidP="00047279">
              <w:pPr>
                <w:pStyle w:val="Bibliografa"/>
                <w:ind w:left="720" w:hanging="720"/>
                <w:rPr>
                  <w:noProof/>
                  <w:sz w:val="24"/>
                </w:rPr>
              </w:pPr>
              <w:r w:rsidRPr="00047279">
                <w:rPr>
                  <w:noProof/>
                  <w:sz w:val="24"/>
                </w:rPr>
                <w:t xml:space="preserve">Lohmann, S. H. (2012). Oportunidades entre finanzas y estrategia. </w:t>
              </w:r>
              <w:r w:rsidRPr="00047279">
                <w:rPr>
                  <w:i/>
                  <w:iCs/>
                  <w:noProof/>
                  <w:sz w:val="24"/>
                </w:rPr>
                <w:t>Invenio</w:t>
              </w:r>
              <w:r w:rsidRPr="00047279">
                <w:rPr>
                  <w:noProof/>
                  <w:sz w:val="24"/>
                </w:rPr>
                <w:t xml:space="preserve">, </w:t>
              </w:r>
              <w:r w:rsidR="000541D0">
                <w:rPr>
                  <w:noProof/>
                  <w:sz w:val="24"/>
                </w:rPr>
                <w:t xml:space="preserve">pp. </w:t>
              </w:r>
              <w:r w:rsidRPr="00047279">
                <w:rPr>
                  <w:noProof/>
                  <w:sz w:val="24"/>
                </w:rPr>
                <w:t>95-111.</w:t>
              </w:r>
            </w:p>
            <w:p w:rsidR="00047279" w:rsidRPr="00047279" w:rsidRDefault="00047279" w:rsidP="00047279">
              <w:pPr>
                <w:pStyle w:val="Bibliografa"/>
                <w:ind w:left="720" w:hanging="720"/>
                <w:rPr>
                  <w:noProof/>
                  <w:sz w:val="24"/>
                </w:rPr>
              </w:pPr>
              <w:r w:rsidRPr="00047279">
                <w:rPr>
                  <w:noProof/>
                  <w:sz w:val="24"/>
                </w:rPr>
                <w:t xml:space="preserve">Reus, N. N. (2016). EL AHORRO Y CONTROL FINANCIERO EN. </w:t>
              </w:r>
              <w:r w:rsidRPr="00047279">
                <w:rPr>
                  <w:i/>
                  <w:iCs/>
                  <w:noProof/>
                  <w:sz w:val="24"/>
                </w:rPr>
                <w:t>Revista Global de Negocios, 4</w:t>
              </w:r>
              <w:r w:rsidRPr="00047279">
                <w:rPr>
                  <w:noProof/>
                  <w:sz w:val="24"/>
                </w:rPr>
                <w:t xml:space="preserve">(5), </w:t>
              </w:r>
              <w:r w:rsidR="000541D0">
                <w:rPr>
                  <w:noProof/>
                  <w:sz w:val="24"/>
                </w:rPr>
                <w:t xml:space="preserve">pp. </w:t>
              </w:r>
              <w:r w:rsidRPr="00047279">
                <w:rPr>
                  <w:noProof/>
                  <w:sz w:val="24"/>
                </w:rPr>
                <w:t>86-96.</w:t>
              </w:r>
            </w:p>
            <w:p w:rsidR="00047279" w:rsidRPr="00047279" w:rsidRDefault="00047279" w:rsidP="00047279">
              <w:pPr>
                <w:pStyle w:val="Bibliografa"/>
                <w:ind w:left="720" w:hanging="720"/>
                <w:rPr>
                  <w:noProof/>
                  <w:sz w:val="24"/>
                </w:rPr>
              </w:pPr>
              <w:r w:rsidRPr="00047279">
                <w:rPr>
                  <w:noProof/>
                  <w:sz w:val="24"/>
                </w:rPr>
                <w:t>Villag</w:t>
              </w:r>
              <w:r w:rsidR="000541D0">
                <w:rPr>
                  <w:noProof/>
                  <w:sz w:val="24"/>
                </w:rPr>
                <w:t>ó</w:t>
              </w:r>
              <w:r w:rsidRPr="00047279">
                <w:rPr>
                  <w:noProof/>
                  <w:sz w:val="24"/>
                </w:rPr>
                <w:t xml:space="preserve">mez, F. A. (2014). El ahorro para el retiro, una refexión para México. </w:t>
              </w:r>
              <w:r w:rsidRPr="00047279">
                <w:rPr>
                  <w:i/>
                  <w:iCs/>
                  <w:noProof/>
                  <w:sz w:val="24"/>
                </w:rPr>
                <w:t>El trimestre económico</w:t>
              </w:r>
              <w:r w:rsidRPr="00047279">
                <w:rPr>
                  <w:noProof/>
                  <w:sz w:val="24"/>
                </w:rPr>
                <w:t xml:space="preserve">, </w:t>
              </w:r>
              <w:r w:rsidR="000541D0">
                <w:rPr>
                  <w:noProof/>
                  <w:sz w:val="24"/>
                </w:rPr>
                <w:t xml:space="preserve">pp. </w:t>
              </w:r>
              <w:r w:rsidRPr="00047279">
                <w:rPr>
                  <w:noProof/>
                  <w:sz w:val="24"/>
                </w:rPr>
                <w:t>1-29.</w:t>
              </w:r>
            </w:p>
            <w:p w:rsidR="00640D18" w:rsidRPr="00640D18" w:rsidRDefault="00F4631D" w:rsidP="00047279">
              <w:pPr>
                <w:rPr>
                  <w:rFonts w:ascii="Arial" w:eastAsia="Times New Roman" w:hAnsi="Arial" w:cs="Arial"/>
                  <w:sz w:val="24"/>
                  <w:szCs w:val="24"/>
                  <w:lang w:eastAsia="es-MX"/>
                </w:rPr>
              </w:pPr>
              <w:r w:rsidRPr="00047279">
                <w:rPr>
                  <w:rFonts w:ascii="Arial" w:eastAsia="Times New Roman" w:hAnsi="Arial" w:cs="Arial"/>
                  <w:sz w:val="28"/>
                  <w:szCs w:val="24"/>
                  <w:lang w:eastAsia="es-MX"/>
                </w:rPr>
                <w:fldChar w:fldCharType="end"/>
              </w:r>
            </w:p>
          </w:sdtContent>
        </w:sdt>
      </w:sdtContent>
    </w:sdt>
    <w:p w:rsidR="00640D18" w:rsidRPr="00640D18" w:rsidRDefault="00640D18" w:rsidP="00640D18">
      <w:pPr>
        <w:rPr>
          <w:rFonts w:ascii="Arial" w:eastAsia="Times New Roman" w:hAnsi="Arial" w:cs="Arial"/>
          <w:sz w:val="24"/>
          <w:szCs w:val="24"/>
          <w:lang w:eastAsia="es-MX"/>
        </w:rPr>
      </w:pPr>
    </w:p>
    <w:p w:rsidR="00640D18" w:rsidRDefault="00640D18" w:rsidP="00640D18">
      <w:pPr>
        <w:pStyle w:val="Default"/>
        <w:jc w:val="both"/>
        <w:rPr>
          <w:rFonts w:ascii="Arial" w:hAnsi="Arial" w:cs="Arial"/>
          <w:color w:val="auto"/>
        </w:rPr>
      </w:pPr>
    </w:p>
    <w:p w:rsidR="006217EF" w:rsidRPr="009A43CD" w:rsidRDefault="006217EF" w:rsidP="00640D18">
      <w:pPr>
        <w:jc w:val="both"/>
        <w:rPr>
          <w:rFonts w:ascii="Times New Roman" w:eastAsia="Times New Roman" w:hAnsi="Times New Roman" w:cs="Times New Roman"/>
          <w:sz w:val="24"/>
          <w:szCs w:val="24"/>
          <w:lang w:eastAsia="es-MX"/>
        </w:rPr>
      </w:pPr>
    </w:p>
    <w:sectPr w:rsidR="006217EF" w:rsidRPr="009A43CD">
      <w:headerReference w:type="default" r:id="rId17"/>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D13" w:rsidRDefault="00183D13" w:rsidP="009A43CD">
      <w:pPr>
        <w:spacing w:after="0" w:line="240" w:lineRule="auto"/>
      </w:pPr>
      <w:r>
        <w:separator/>
      </w:r>
    </w:p>
  </w:endnote>
  <w:endnote w:type="continuationSeparator" w:id="0">
    <w:p w:rsidR="00183D13" w:rsidRDefault="00183D13" w:rsidP="009A4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3CD" w:rsidRDefault="00775DB2" w:rsidP="00775DB2">
    <w:pPr>
      <w:pStyle w:val="Piedepgina"/>
      <w:tabs>
        <w:tab w:val="clear" w:pos="4419"/>
        <w:tab w:val="clear" w:pos="8838"/>
        <w:tab w:val="left" w:pos="6863"/>
      </w:tabs>
      <w:jc w:val="center"/>
    </w:pPr>
    <w:r w:rsidRPr="00207E15">
      <w:rPr>
        <w:rFonts w:ascii="Calibri" w:hAnsi="Calibri" w:cs="Calibri"/>
        <w:b/>
      </w:rPr>
      <w:t>Vol. 5, Núm. 9                   Enero - Junio 2016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D13" w:rsidRDefault="00183D13" w:rsidP="009A43CD">
      <w:pPr>
        <w:spacing w:after="0" w:line="240" w:lineRule="auto"/>
      </w:pPr>
      <w:r>
        <w:separator/>
      </w:r>
    </w:p>
  </w:footnote>
  <w:footnote w:type="continuationSeparator" w:id="0">
    <w:p w:rsidR="00183D13" w:rsidRDefault="00183D13" w:rsidP="009A4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DB2" w:rsidRDefault="00775DB2" w:rsidP="00775DB2">
    <w:pPr>
      <w:pStyle w:val="Encabezado"/>
      <w:jc w:val="center"/>
    </w:pPr>
    <w:r w:rsidRPr="0028563C">
      <w:rPr>
        <w:rFonts w:ascii="Calibri" w:hAnsi="Calibri" w:cs="Calibri"/>
        <w:b/>
        <w:i/>
      </w:rPr>
      <w:t xml:space="preserve">Revista Iberoamericana de Contaduría, Economía y Administración </w:t>
    </w:r>
    <w:r w:rsidRPr="0028563C">
      <w:rPr>
        <w:rFonts w:ascii="Calibri" w:hAnsi="Calibri" w:cs="Calibri"/>
        <w:b/>
      </w:rPr>
      <w:t xml:space="preserve">                  ISSN: 2007 - 9907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7EF"/>
    <w:rsid w:val="00022B2C"/>
    <w:rsid w:val="000459C6"/>
    <w:rsid w:val="00047279"/>
    <w:rsid w:val="000541D0"/>
    <w:rsid w:val="00076F27"/>
    <w:rsid w:val="000C7150"/>
    <w:rsid w:val="000E509F"/>
    <w:rsid w:val="000E6FA6"/>
    <w:rsid w:val="000F32A9"/>
    <w:rsid w:val="00104453"/>
    <w:rsid w:val="00107429"/>
    <w:rsid w:val="00113902"/>
    <w:rsid w:val="001273F0"/>
    <w:rsid w:val="00127855"/>
    <w:rsid w:val="00143C03"/>
    <w:rsid w:val="00183D13"/>
    <w:rsid w:val="001849D7"/>
    <w:rsid w:val="001B5232"/>
    <w:rsid w:val="001C3453"/>
    <w:rsid w:val="001C36C2"/>
    <w:rsid w:val="001C6A4A"/>
    <w:rsid w:val="001D05A9"/>
    <w:rsid w:val="001E600D"/>
    <w:rsid w:val="001F0403"/>
    <w:rsid w:val="001F0A4A"/>
    <w:rsid w:val="002109C6"/>
    <w:rsid w:val="00213BEB"/>
    <w:rsid w:val="00220321"/>
    <w:rsid w:val="00231B7C"/>
    <w:rsid w:val="00235BE9"/>
    <w:rsid w:val="002453FB"/>
    <w:rsid w:val="00246AE8"/>
    <w:rsid w:val="00251030"/>
    <w:rsid w:val="00262B36"/>
    <w:rsid w:val="00270B39"/>
    <w:rsid w:val="0027496E"/>
    <w:rsid w:val="002A596D"/>
    <w:rsid w:val="002C1572"/>
    <w:rsid w:val="00301BC3"/>
    <w:rsid w:val="00311E90"/>
    <w:rsid w:val="00320375"/>
    <w:rsid w:val="00374683"/>
    <w:rsid w:val="00397B1B"/>
    <w:rsid w:val="003C59B9"/>
    <w:rsid w:val="003E7450"/>
    <w:rsid w:val="003F7B87"/>
    <w:rsid w:val="00407A8D"/>
    <w:rsid w:val="00414FF9"/>
    <w:rsid w:val="0043554C"/>
    <w:rsid w:val="004734FE"/>
    <w:rsid w:val="004E200F"/>
    <w:rsid w:val="004E784C"/>
    <w:rsid w:val="0054788F"/>
    <w:rsid w:val="00561014"/>
    <w:rsid w:val="005665F0"/>
    <w:rsid w:val="00577DAD"/>
    <w:rsid w:val="00591D36"/>
    <w:rsid w:val="005A01B1"/>
    <w:rsid w:val="005F0AE6"/>
    <w:rsid w:val="00611296"/>
    <w:rsid w:val="006217EF"/>
    <w:rsid w:val="00626326"/>
    <w:rsid w:val="00640D18"/>
    <w:rsid w:val="00656F43"/>
    <w:rsid w:val="00683738"/>
    <w:rsid w:val="00686732"/>
    <w:rsid w:val="006B068E"/>
    <w:rsid w:val="006E703B"/>
    <w:rsid w:val="00702837"/>
    <w:rsid w:val="0070321A"/>
    <w:rsid w:val="00741AF1"/>
    <w:rsid w:val="00747EE4"/>
    <w:rsid w:val="007752D4"/>
    <w:rsid w:val="00775DB2"/>
    <w:rsid w:val="00777DC4"/>
    <w:rsid w:val="00787293"/>
    <w:rsid w:val="007A745D"/>
    <w:rsid w:val="007B5B29"/>
    <w:rsid w:val="007D4960"/>
    <w:rsid w:val="007E0741"/>
    <w:rsid w:val="007E7DE3"/>
    <w:rsid w:val="008038DB"/>
    <w:rsid w:val="00811698"/>
    <w:rsid w:val="00850C31"/>
    <w:rsid w:val="00872926"/>
    <w:rsid w:val="008A4BCF"/>
    <w:rsid w:val="008E72D2"/>
    <w:rsid w:val="00903732"/>
    <w:rsid w:val="00955217"/>
    <w:rsid w:val="00956D41"/>
    <w:rsid w:val="009A43CD"/>
    <w:rsid w:val="009C5042"/>
    <w:rsid w:val="009D0C0F"/>
    <w:rsid w:val="00A02B69"/>
    <w:rsid w:val="00A14059"/>
    <w:rsid w:val="00A41DD8"/>
    <w:rsid w:val="00A51F23"/>
    <w:rsid w:val="00A70C4A"/>
    <w:rsid w:val="00A7369E"/>
    <w:rsid w:val="00A8079B"/>
    <w:rsid w:val="00A94E41"/>
    <w:rsid w:val="00A958DA"/>
    <w:rsid w:val="00AC144B"/>
    <w:rsid w:val="00AC77EE"/>
    <w:rsid w:val="00AE6209"/>
    <w:rsid w:val="00B110D1"/>
    <w:rsid w:val="00B11FF4"/>
    <w:rsid w:val="00B40410"/>
    <w:rsid w:val="00B45726"/>
    <w:rsid w:val="00B71ED4"/>
    <w:rsid w:val="00BC052A"/>
    <w:rsid w:val="00BF011D"/>
    <w:rsid w:val="00C10F63"/>
    <w:rsid w:val="00C15FAD"/>
    <w:rsid w:val="00C16903"/>
    <w:rsid w:val="00C3092D"/>
    <w:rsid w:val="00C631ED"/>
    <w:rsid w:val="00C7473E"/>
    <w:rsid w:val="00C75430"/>
    <w:rsid w:val="00C9458A"/>
    <w:rsid w:val="00CB6898"/>
    <w:rsid w:val="00CB733C"/>
    <w:rsid w:val="00CC566C"/>
    <w:rsid w:val="00CC6B28"/>
    <w:rsid w:val="00CD112C"/>
    <w:rsid w:val="00CD6D85"/>
    <w:rsid w:val="00CE5565"/>
    <w:rsid w:val="00D459EA"/>
    <w:rsid w:val="00D83517"/>
    <w:rsid w:val="00D90051"/>
    <w:rsid w:val="00D9476D"/>
    <w:rsid w:val="00DA6C28"/>
    <w:rsid w:val="00DC4951"/>
    <w:rsid w:val="00DC69AD"/>
    <w:rsid w:val="00DF1024"/>
    <w:rsid w:val="00E14BA0"/>
    <w:rsid w:val="00E23E4E"/>
    <w:rsid w:val="00E26C7D"/>
    <w:rsid w:val="00E548FC"/>
    <w:rsid w:val="00E5770D"/>
    <w:rsid w:val="00E67076"/>
    <w:rsid w:val="00EA6765"/>
    <w:rsid w:val="00EE728C"/>
    <w:rsid w:val="00F16434"/>
    <w:rsid w:val="00F242A8"/>
    <w:rsid w:val="00F36DB5"/>
    <w:rsid w:val="00F41ED5"/>
    <w:rsid w:val="00F422D9"/>
    <w:rsid w:val="00F4631D"/>
    <w:rsid w:val="00F46ED2"/>
    <w:rsid w:val="00F837CC"/>
    <w:rsid w:val="00FA3602"/>
    <w:rsid w:val="00FA47F4"/>
    <w:rsid w:val="00FE08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149556-98EF-463E-9CE5-BF643C5F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102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semiHidden/>
    <w:unhideWhenUsed/>
    <w:qFormat/>
    <w:rsid w:val="006837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D112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8E72D2"/>
    <w:rPr>
      <w:color w:val="0563C1" w:themeColor="hyperlink"/>
      <w:u w:val="single"/>
    </w:rPr>
  </w:style>
  <w:style w:type="paragraph" w:styleId="Bibliografa">
    <w:name w:val="Bibliography"/>
    <w:basedOn w:val="Normal"/>
    <w:next w:val="Normal"/>
    <w:uiPriority w:val="37"/>
    <w:unhideWhenUsed/>
    <w:rsid w:val="00DF1024"/>
  </w:style>
  <w:style w:type="character" w:customStyle="1" w:styleId="Ttulo1Car">
    <w:name w:val="Título 1 Car"/>
    <w:basedOn w:val="Fuentedeprrafopredeter"/>
    <w:link w:val="Ttulo1"/>
    <w:uiPriority w:val="9"/>
    <w:rsid w:val="00DF1024"/>
    <w:rPr>
      <w:rFonts w:asciiTheme="majorHAnsi" w:eastAsiaTheme="majorEastAsia" w:hAnsiTheme="majorHAnsi" w:cstheme="majorBidi"/>
      <w:b/>
      <w:bCs/>
      <w:color w:val="2E74B5" w:themeColor="accent1" w:themeShade="BF"/>
      <w:sz w:val="28"/>
      <w:szCs w:val="28"/>
    </w:rPr>
  </w:style>
  <w:style w:type="character" w:styleId="nfasis">
    <w:name w:val="Emphasis"/>
    <w:basedOn w:val="Fuentedeprrafopredeter"/>
    <w:uiPriority w:val="20"/>
    <w:qFormat/>
    <w:rsid w:val="00903732"/>
    <w:rPr>
      <w:i/>
      <w:iCs/>
    </w:rPr>
  </w:style>
  <w:style w:type="paragraph" w:styleId="Textodeglobo">
    <w:name w:val="Balloon Text"/>
    <w:basedOn w:val="Normal"/>
    <w:link w:val="TextodegloboCar"/>
    <w:uiPriority w:val="99"/>
    <w:semiHidden/>
    <w:unhideWhenUsed/>
    <w:rsid w:val="005665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65F0"/>
    <w:rPr>
      <w:rFonts w:ascii="Tahoma" w:hAnsi="Tahoma" w:cs="Tahoma"/>
      <w:sz w:val="16"/>
      <w:szCs w:val="16"/>
    </w:rPr>
  </w:style>
  <w:style w:type="paragraph" w:customStyle="1" w:styleId="Default">
    <w:name w:val="Default"/>
    <w:rsid w:val="00640D18"/>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styleId="Encabezado">
    <w:name w:val="header"/>
    <w:basedOn w:val="Normal"/>
    <w:link w:val="EncabezadoCar"/>
    <w:uiPriority w:val="99"/>
    <w:unhideWhenUsed/>
    <w:rsid w:val="009A43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43CD"/>
  </w:style>
  <w:style w:type="paragraph" w:styleId="Piedepgina">
    <w:name w:val="footer"/>
    <w:basedOn w:val="Normal"/>
    <w:link w:val="PiedepginaCar"/>
    <w:uiPriority w:val="99"/>
    <w:unhideWhenUsed/>
    <w:rsid w:val="009A43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43CD"/>
  </w:style>
  <w:style w:type="character" w:customStyle="1" w:styleId="Ttulo2Car">
    <w:name w:val="Título 2 Car"/>
    <w:basedOn w:val="Fuentedeprrafopredeter"/>
    <w:link w:val="Ttulo2"/>
    <w:uiPriority w:val="9"/>
    <w:semiHidden/>
    <w:rsid w:val="0068373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8873">
      <w:bodyDiv w:val="1"/>
      <w:marLeft w:val="0"/>
      <w:marRight w:val="0"/>
      <w:marTop w:val="0"/>
      <w:marBottom w:val="0"/>
      <w:divBdr>
        <w:top w:val="none" w:sz="0" w:space="0" w:color="auto"/>
        <w:left w:val="none" w:sz="0" w:space="0" w:color="auto"/>
        <w:bottom w:val="none" w:sz="0" w:space="0" w:color="auto"/>
        <w:right w:val="none" w:sz="0" w:space="0" w:color="auto"/>
      </w:divBdr>
    </w:div>
    <w:div w:id="307050455">
      <w:bodyDiv w:val="1"/>
      <w:marLeft w:val="0"/>
      <w:marRight w:val="0"/>
      <w:marTop w:val="0"/>
      <w:marBottom w:val="0"/>
      <w:divBdr>
        <w:top w:val="none" w:sz="0" w:space="0" w:color="auto"/>
        <w:left w:val="none" w:sz="0" w:space="0" w:color="auto"/>
        <w:bottom w:val="none" w:sz="0" w:space="0" w:color="auto"/>
        <w:right w:val="none" w:sz="0" w:space="0" w:color="auto"/>
      </w:divBdr>
    </w:div>
    <w:div w:id="483202677">
      <w:bodyDiv w:val="1"/>
      <w:marLeft w:val="0"/>
      <w:marRight w:val="0"/>
      <w:marTop w:val="0"/>
      <w:marBottom w:val="0"/>
      <w:divBdr>
        <w:top w:val="none" w:sz="0" w:space="0" w:color="auto"/>
        <w:left w:val="none" w:sz="0" w:space="0" w:color="auto"/>
        <w:bottom w:val="none" w:sz="0" w:space="0" w:color="auto"/>
        <w:right w:val="none" w:sz="0" w:space="0" w:color="auto"/>
      </w:divBdr>
    </w:div>
    <w:div w:id="488139681">
      <w:bodyDiv w:val="1"/>
      <w:marLeft w:val="0"/>
      <w:marRight w:val="0"/>
      <w:marTop w:val="0"/>
      <w:marBottom w:val="0"/>
      <w:divBdr>
        <w:top w:val="none" w:sz="0" w:space="0" w:color="auto"/>
        <w:left w:val="none" w:sz="0" w:space="0" w:color="auto"/>
        <w:bottom w:val="none" w:sz="0" w:space="0" w:color="auto"/>
        <w:right w:val="none" w:sz="0" w:space="0" w:color="auto"/>
      </w:divBdr>
    </w:div>
    <w:div w:id="539127948">
      <w:bodyDiv w:val="1"/>
      <w:marLeft w:val="0"/>
      <w:marRight w:val="0"/>
      <w:marTop w:val="0"/>
      <w:marBottom w:val="0"/>
      <w:divBdr>
        <w:top w:val="none" w:sz="0" w:space="0" w:color="auto"/>
        <w:left w:val="none" w:sz="0" w:space="0" w:color="auto"/>
        <w:bottom w:val="none" w:sz="0" w:space="0" w:color="auto"/>
        <w:right w:val="none" w:sz="0" w:space="0" w:color="auto"/>
      </w:divBdr>
    </w:div>
    <w:div w:id="604725608">
      <w:bodyDiv w:val="1"/>
      <w:marLeft w:val="0"/>
      <w:marRight w:val="0"/>
      <w:marTop w:val="0"/>
      <w:marBottom w:val="0"/>
      <w:divBdr>
        <w:top w:val="none" w:sz="0" w:space="0" w:color="auto"/>
        <w:left w:val="none" w:sz="0" w:space="0" w:color="auto"/>
        <w:bottom w:val="none" w:sz="0" w:space="0" w:color="auto"/>
        <w:right w:val="none" w:sz="0" w:space="0" w:color="auto"/>
      </w:divBdr>
    </w:div>
    <w:div w:id="726030885">
      <w:bodyDiv w:val="1"/>
      <w:marLeft w:val="0"/>
      <w:marRight w:val="0"/>
      <w:marTop w:val="0"/>
      <w:marBottom w:val="0"/>
      <w:divBdr>
        <w:top w:val="none" w:sz="0" w:space="0" w:color="auto"/>
        <w:left w:val="none" w:sz="0" w:space="0" w:color="auto"/>
        <w:bottom w:val="none" w:sz="0" w:space="0" w:color="auto"/>
        <w:right w:val="none" w:sz="0" w:space="0" w:color="auto"/>
      </w:divBdr>
    </w:div>
    <w:div w:id="735513686">
      <w:bodyDiv w:val="1"/>
      <w:marLeft w:val="0"/>
      <w:marRight w:val="0"/>
      <w:marTop w:val="0"/>
      <w:marBottom w:val="0"/>
      <w:divBdr>
        <w:top w:val="none" w:sz="0" w:space="0" w:color="auto"/>
        <w:left w:val="none" w:sz="0" w:space="0" w:color="auto"/>
        <w:bottom w:val="none" w:sz="0" w:space="0" w:color="auto"/>
        <w:right w:val="none" w:sz="0" w:space="0" w:color="auto"/>
      </w:divBdr>
    </w:div>
    <w:div w:id="775905871">
      <w:bodyDiv w:val="1"/>
      <w:marLeft w:val="0"/>
      <w:marRight w:val="0"/>
      <w:marTop w:val="0"/>
      <w:marBottom w:val="0"/>
      <w:divBdr>
        <w:top w:val="none" w:sz="0" w:space="0" w:color="auto"/>
        <w:left w:val="none" w:sz="0" w:space="0" w:color="auto"/>
        <w:bottom w:val="none" w:sz="0" w:space="0" w:color="auto"/>
        <w:right w:val="none" w:sz="0" w:space="0" w:color="auto"/>
      </w:divBdr>
    </w:div>
    <w:div w:id="954336533">
      <w:bodyDiv w:val="1"/>
      <w:marLeft w:val="0"/>
      <w:marRight w:val="0"/>
      <w:marTop w:val="0"/>
      <w:marBottom w:val="0"/>
      <w:divBdr>
        <w:top w:val="none" w:sz="0" w:space="0" w:color="auto"/>
        <w:left w:val="none" w:sz="0" w:space="0" w:color="auto"/>
        <w:bottom w:val="none" w:sz="0" w:space="0" w:color="auto"/>
        <w:right w:val="none" w:sz="0" w:space="0" w:color="auto"/>
      </w:divBdr>
    </w:div>
    <w:div w:id="1045106366">
      <w:bodyDiv w:val="1"/>
      <w:marLeft w:val="0"/>
      <w:marRight w:val="0"/>
      <w:marTop w:val="0"/>
      <w:marBottom w:val="0"/>
      <w:divBdr>
        <w:top w:val="none" w:sz="0" w:space="0" w:color="auto"/>
        <w:left w:val="none" w:sz="0" w:space="0" w:color="auto"/>
        <w:bottom w:val="none" w:sz="0" w:space="0" w:color="auto"/>
        <w:right w:val="none" w:sz="0" w:space="0" w:color="auto"/>
      </w:divBdr>
    </w:div>
    <w:div w:id="1166936275">
      <w:bodyDiv w:val="1"/>
      <w:marLeft w:val="0"/>
      <w:marRight w:val="0"/>
      <w:marTop w:val="0"/>
      <w:marBottom w:val="0"/>
      <w:divBdr>
        <w:top w:val="none" w:sz="0" w:space="0" w:color="auto"/>
        <w:left w:val="none" w:sz="0" w:space="0" w:color="auto"/>
        <w:bottom w:val="none" w:sz="0" w:space="0" w:color="auto"/>
        <w:right w:val="none" w:sz="0" w:space="0" w:color="auto"/>
      </w:divBdr>
    </w:div>
    <w:div w:id="1294557669">
      <w:bodyDiv w:val="1"/>
      <w:marLeft w:val="0"/>
      <w:marRight w:val="0"/>
      <w:marTop w:val="0"/>
      <w:marBottom w:val="0"/>
      <w:divBdr>
        <w:top w:val="none" w:sz="0" w:space="0" w:color="auto"/>
        <w:left w:val="none" w:sz="0" w:space="0" w:color="auto"/>
        <w:bottom w:val="none" w:sz="0" w:space="0" w:color="auto"/>
        <w:right w:val="none" w:sz="0" w:space="0" w:color="auto"/>
      </w:divBdr>
    </w:div>
    <w:div w:id="1562860784">
      <w:bodyDiv w:val="1"/>
      <w:marLeft w:val="0"/>
      <w:marRight w:val="0"/>
      <w:marTop w:val="0"/>
      <w:marBottom w:val="0"/>
      <w:divBdr>
        <w:top w:val="none" w:sz="0" w:space="0" w:color="auto"/>
        <w:left w:val="none" w:sz="0" w:space="0" w:color="auto"/>
        <w:bottom w:val="none" w:sz="0" w:space="0" w:color="auto"/>
        <w:right w:val="none" w:sz="0" w:space="0" w:color="auto"/>
      </w:divBdr>
    </w:div>
    <w:div w:id="1671104026">
      <w:bodyDiv w:val="1"/>
      <w:marLeft w:val="0"/>
      <w:marRight w:val="0"/>
      <w:marTop w:val="0"/>
      <w:marBottom w:val="0"/>
      <w:divBdr>
        <w:top w:val="none" w:sz="0" w:space="0" w:color="auto"/>
        <w:left w:val="none" w:sz="0" w:space="0" w:color="auto"/>
        <w:bottom w:val="none" w:sz="0" w:space="0" w:color="auto"/>
        <w:right w:val="none" w:sz="0" w:space="0" w:color="auto"/>
      </w:divBdr>
    </w:div>
    <w:div w:id="1837727715">
      <w:bodyDiv w:val="1"/>
      <w:marLeft w:val="0"/>
      <w:marRight w:val="0"/>
      <w:marTop w:val="0"/>
      <w:marBottom w:val="0"/>
      <w:divBdr>
        <w:top w:val="none" w:sz="0" w:space="0" w:color="auto"/>
        <w:left w:val="none" w:sz="0" w:space="0" w:color="auto"/>
        <w:bottom w:val="none" w:sz="0" w:space="0" w:color="auto"/>
        <w:right w:val="none" w:sz="0" w:space="0" w:color="auto"/>
      </w:divBdr>
    </w:div>
    <w:div w:id="1971664892">
      <w:bodyDiv w:val="1"/>
      <w:marLeft w:val="0"/>
      <w:marRight w:val="0"/>
      <w:marTop w:val="0"/>
      <w:marBottom w:val="0"/>
      <w:divBdr>
        <w:top w:val="none" w:sz="0" w:space="0" w:color="auto"/>
        <w:left w:val="none" w:sz="0" w:space="0" w:color="auto"/>
        <w:bottom w:val="none" w:sz="0" w:space="0" w:color="auto"/>
        <w:right w:val="none" w:sz="0" w:space="0" w:color="auto"/>
      </w:divBdr>
    </w:div>
    <w:div w:id="2019379751">
      <w:bodyDiv w:val="1"/>
      <w:marLeft w:val="0"/>
      <w:marRight w:val="0"/>
      <w:marTop w:val="0"/>
      <w:marBottom w:val="0"/>
      <w:divBdr>
        <w:top w:val="none" w:sz="0" w:space="0" w:color="auto"/>
        <w:left w:val="none" w:sz="0" w:space="0" w:color="auto"/>
        <w:bottom w:val="none" w:sz="0" w:space="0" w:color="auto"/>
        <w:right w:val="none" w:sz="0" w:space="0" w:color="auto"/>
      </w:divBdr>
    </w:div>
    <w:div w:id="206190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reus@hotmail.com" TargetMode="Externa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s-MX" sz="1400"/>
              <a:t>1. ¿Qué importancia tiene o ha tenido el ahorro en tu familia? </a:t>
            </a:r>
          </a:p>
        </c:rich>
      </c:tx>
      <c:overlay val="0"/>
      <c:spPr>
        <a:noFill/>
        <a:ln>
          <a:noFill/>
        </a:ln>
        <a:effectLst/>
      </c:spPr>
    </c:title>
    <c:autoTitleDeleted val="0"/>
    <c:plotArea>
      <c:layout/>
      <c:barChart>
        <c:barDir val="col"/>
        <c:grouping val="clustered"/>
        <c:varyColors val="0"/>
        <c:ser>
          <c:idx val="0"/>
          <c:order val="0"/>
          <c:tx>
            <c:strRef>
              <c:f>Hoja1!$B$1</c:f>
              <c:strCache>
                <c:ptCount val="1"/>
                <c:pt idx="0">
                  <c:v>Administración</c:v>
                </c:pt>
              </c:strCache>
            </c:strRef>
          </c:tx>
          <c:spPr>
            <a:solidFill>
              <a:schemeClr val="accent5">
                <a:shade val="76000"/>
                <a:alpha val="85000"/>
              </a:schemeClr>
            </a:solidFill>
            <a:ln w="9525" cap="flat" cmpd="sng" algn="ctr">
              <a:solidFill>
                <a:schemeClr val="lt1">
                  <a:alpha val="50000"/>
                </a:schemeClr>
              </a:solidFill>
              <a:round/>
            </a:ln>
            <a:effectLst/>
          </c:spPr>
          <c:invertIfNegative val="0"/>
          <c:dLbls>
            <c:dLbl>
              <c:idx val="0"/>
              <c:tx>
                <c:rich>
                  <a:bodyPr/>
                  <a:lstStyle/>
                  <a:p>
                    <a:r>
                      <a:rPr lang="en-US"/>
                      <a:t>81 %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905-47F7-9007-691015934F6F}"/>
                </c:ext>
              </c:extLst>
            </c:dLbl>
            <c:dLbl>
              <c:idx val="1"/>
              <c:tx>
                <c:rich>
                  <a:bodyPr/>
                  <a:lstStyle/>
                  <a:p>
                    <a:r>
                      <a:rPr lang="en-US"/>
                      <a:t>15 %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905-47F7-9007-691015934F6F}"/>
                </c:ext>
              </c:extLst>
            </c:dLbl>
            <c:dLbl>
              <c:idx val="2"/>
              <c:tx>
                <c:rich>
                  <a:bodyPr/>
                  <a:lstStyle/>
                  <a:p>
                    <a:r>
                      <a:rPr lang="en-US"/>
                      <a:t>4 %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905-47F7-9007-691015934F6F}"/>
                </c:ext>
              </c:extLst>
            </c:dLbl>
            <c:dLbl>
              <c:idx val="3"/>
              <c:tx>
                <c:rich>
                  <a:bodyPr/>
                  <a:lstStyle/>
                  <a:p>
                    <a:r>
                      <a:rPr lang="en-US"/>
                      <a:t>0 %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905-47F7-9007-691015934F6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Hoja1!$A$2:$A$5</c:f>
              <c:strCache>
                <c:ptCount val="4"/>
                <c:pt idx="0">
                  <c:v>a) Es muy importante</c:v>
                </c:pt>
                <c:pt idx="1">
                  <c:v>b) Tiene poca importancia</c:v>
                </c:pt>
                <c:pt idx="2">
                  <c:v>c) No tiene importancia </c:v>
                </c:pt>
                <c:pt idx="3">
                  <c:v>No contestaron</c:v>
                </c:pt>
              </c:strCache>
            </c:strRef>
          </c:cat>
          <c:val>
            <c:numRef>
              <c:f>Hoja1!$B$2:$B$5</c:f>
              <c:numCache>
                <c:formatCode>0%</c:formatCode>
                <c:ptCount val="4"/>
                <c:pt idx="0">
                  <c:v>0.81</c:v>
                </c:pt>
                <c:pt idx="1">
                  <c:v>0.15</c:v>
                </c:pt>
                <c:pt idx="2">
                  <c:v>0.04</c:v>
                </c:pt>
                <c:pt idx="3">
                  <c:v>0</c:v>
                </c:pt>
              </c:numCache>
            </c:numRef>
          </c:val>
          <c:extLst>
            <c:ext xmlns:c16="http://schemas.microsoft.com/office/drawing/2014/chart" uri="{C3380CC4-5D6E-409C-BE32-E72D297353CC}">
              <c16:uniqueId val="{00000004-A905-47F7-9007-691015934F6F}"/>
            </c:ext>
          </c:extLst>
        </c:ser>
        <c:ser>
          <c:idx val="1"/>
          <c:order val="1"/>
          <c:tx>
            <c:strRef>
              <c:f>Hoja1!$C$1</c:f>
              <c:strCache>
                <c:ptCount val="1"/>
                <c:pt idx="0">
                  <c:v>ADE</c:v>
                </c:pt>
              </c:strCache>
            </c:strRef>
          </c:tx>
          <c:spPr>
            <a:solidFill>
              <a:schemeClr val="accent5">
                <a:tint val="77000"/>
                <a:alpha val="85000"/>
              </a:schemeClr>
            </a:solidFill>
            <a:ln w="9525" cap="flat" cmpd="sng" algn="ctr">
              <a:solidFill>
                <a:schemeClr val="lt1">
                  <a:alpha val="50000"/>
                </a:schemeClr>
              </a:solidFill>
              <a:round/>
            </a:ln>
            <a:effectLst/>
          </c:spPr>
          <c:invertIfNegative val="0"/>
          <c:dLbls>
            <c:dLbl>
              <c:idx val="0"/>
              <c:tx>
                <c:rich>
                  <a:bodyPr/>
                  <a:lstStyle/>
                  <a:p>
                    <a:r>
                      <a:rPr lang="en-US"/>
                      <a:t>84 %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905-47F7-9007-691015934F6F}"/>
                </c:ext>
              </c:extLst>
            </c:dLbl>
            <c:dLbl>
              <c:idx val="1"/>
              <c:tx>
                <c:rich>
                  <a:bodyPr/>
                  <a:lstStyle/>
                  <a:p>
                    <a:r>
                      <a:rPr lang="en-US"/>
                      <a:t>10 %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905-47F7-9007-691015934F6F}"/>
                </c:ext>
              </c:extLst>
            </c:dLbl>
            <c:dLbl>
              <c:idx val="2"/>
              <c:tx>
                <c:rich>
                  <a:bodyPr/>
                  <a:lstStyle/>
                  <a:p>
                    <a:r>
                      <a:rPr lang="en-US"/>
                      <a:t>0 %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905-47F7-9007-691015934F6F}"/>
                </c:ext>
              </c:extLst>
            </c:dLbl>
            <c:dLbl>
              <c:idx val="3"/>
              <c:tx>
                <c:rich>
                  <a:bodyPr/>
                  <a:lstStyle/>
                  <a:p>
                    <a:r>
                      <a:rPr lang="en-US"/>
                      <a:t>6 %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905-47F7-9007-691015934F6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Hoja1!$A$2:$A$5</c:f>
              <c:strCache>
                <c:ptCount val="4"/>
                <c:pt idx="0">
                  <c:v>a) Es muy importante</c:v>
                </c:pt>
                <c:pt idx="1">
                  <c:v>b) Tiene poca importancia</c:v>
                </c:pt>
                <c:pt idx="2">
                  <c:v>c) No tiene importancia </c:v>
                </c:pt>
                <c:pt idx="3">
                  <c:v>No contestaron</c:v>
                </c:pt>
              </c:strCache>
            </c:strRef>
          </c:cat>
          <c:val>
            <c:numRef>
              <c:f>Hoja1!$C$2:$C$5</c:f>
              <c:numCache>
                <c:formatCode>0%</c:formatCode>
                <c:ptCount val="4"/>
                <c:pt idx="0">
                  <c:v>0.84</c:v>
                </c:pt>
                <c:pt idx="1">
                  <c:v>0.1</c:v>
                </c:pt>
                <c:pt idx="2">
                  <c:v>0</c:v>
                </c:pt>
                <c:pt idx="3">
                  <c:v>0.06</c:v>
                </c:pt>
              </c:numCache>
            </c:numRef>
          </c:val>
          <c:extLst>
            <c:ext xmlns:c16="http://schemas.microsoft.com/office/drawing/2014/chart" uri="{C3380CC4-5D6E-409C-BE32-E72D297353CC}">
              <c16:uniqueId val="{00000009-A905-47F7-9007-691015934F6F}"/>
            </c:ext>
          </c:extLst>
        </c:ser>
        <c:dLbls>
          <c:dLblPos val="inEnd"/>
          <c:showLegendKey val="0"/>
          <c:showVal val="1"/>
          <c:showCatName val="0"/>
          <c:showSerName val="0"/>
          <c:showPercent val="0"/>
          <c:showBubbleSize val="0"/>
        </c:dLbls>
        <c:gapWidth val="65"/>
        <c:axId val="205923072"/>
        <c:axId val="205924608"/>
      </c:barChart>
      <c:catAx>
        <c:axId val="20592307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MX"/>
          </a:p>
        </c:txPr>
        <c:crossAx val="205924608"/>
        <c:crosses val="autoZero"/>
        <c:auto val="1"/>
        <c:lblAlgn val="ctr"/>
        <c:lblOffset val="100"/>
        <c:noMultiLvlLbl val="0"/>
      </c:catAx>
      <c:valAx>
        <c:axId val="20592460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20592307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400"/>
            </a:pPr>
            <a:r>
              <a:rPr lang="es-MX" sz="1400"/>
              <a:t>2.- ¿Tu familia ahorra de manera constante?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Administración</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dLbl>
              <c:idx val="0"/>
              <c:tx>
                <c:rich>
                  <a:bodyPr/>
                  <a:lstStyle/>
                  <a:p>
                    <a:r>
                      <a:rPr lang="en-US"/>
                      <a:t>67 %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120-491C-A394-FB647708708E}"/>
                </c:ext>
              </c:extLst>
            </c:dLbl>
            <c:dLbl>
              <c:idx val="1"/>
              <c:tx>
                <c:rich>
                  <a:bodyPr/>
                  <a:lstStyle/>
                  <a:p>
                    <a:r>
                      <a:rPr lang="en-US"/>
                      <a:t>30 %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120-491C-A394-FB647708708E}"/>
                </c:ext>
              </c:extLst>
            </c:dLbl>
            <c:dLbl>
              <c:idx val="2"/>
              <c:tx>
                <c:rich>
                  <a:bodyPr/>
                  <a:lstStyle/>
                  <a:p>
                    <a:r>
                      <a:rPr lang="en-US"/>
                      <a:t>3 %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120-491C-A394-FB647708708E}"/>
                </c:ext>
              </c:extLst>
            </c:dLbl>
            <c:spPr>
              <a:noFill/>
              <a:ln>
                <a:noFill/>
              </a:ln>
              <a:effectLst/>
            </c:spPr>
            <c:txPr>
              <a:bodyPr rot="0" vert="horz"/>
              <a:lstStyle/>
              <a:p>
                <a:pPr>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Hoja1!$A$2:$A$4</c:f>
              <c:strCache>
                <c:ptCount val="3"/>
                <c:pt idx="0">
                  <c:v>a) Sí</c:v>
                </c:pt>
                <c:pt idx="1">
                  <c:v>b) No </c:v>
                </c:pt>
                <c:pt idx="2">
                  <c:v>No contestaron</c:v>
                </c:pt>
              </c:strCache>
            </c:strRef>
          </c:cat>
          <c:val>
            <c:numRef>
              <c:f>Hoja1!$B$2:$B$4</c:f>
              <c:numCache>
                <c:formatCode>0%</c:formatCode>
                <c:ptCount val="3"/>
                <c:pt idx="0">
                  <c:v>0.67</c:v>
                </c:pt>
                <c:pt idx="1">
                  <c:v>0.3</c:v>
                </c:pt>
                <c:pt idx="2">
                  <c:v>0.03</c:v>
                </c:pt>
              </c:numCache>
            </c:numRef>
          </c:val>
          <c:extLst>
            <c:ext xmlns:c16="http://schemas.microsoft.com/office/drawing/2014/chart" uri="{C3380CC4-5D6E-409C-BE32-E72D297353CC}">
              <c16:uniqueId val="{00000003-C120-491C-A394-FB647708708E}"/>
            </c:ext>
          </c:extLst>
        </c:ser>
        <c:ser>
          <c:idx val="1"/>
          <c:order val="1"/>
          <c:tx>
            <c:strRef>
              <c:f>Hoja1!$C$1</c:f>
              <c:strCache>
                <c:ptCount val="1"/>
                <c:pt idx="0">
                  <c:v>ADE</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a:sp3d contourW="9525">
              <a:contourClr>
                <a:schemeClr val="accent3">
                  <a:shade val="95000"/>
                </a:schemeClr>
              </a:contourClr>
            </a:sp3d>
          </c:spPr>
          <c:invertIfNegative val="0"/>
          <c:dLbls>
            <c:dLbl>
              <c:idx val="0"/>
              <c:tx>
                <c:rich>
                  <a:bodyPr/>
                  <a:lstStyle/>
                  <a:p>
                    <a:r>
                      <a:rPr lang="en-US"/>
                      <a:t>75 %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120-491C-A394-FB647708708E}"/>
                </c:ext>
              </c:extLst>
            </c:dLbl>
            <c:dLbl>
              <c:idx val="1"/>
              <c:tx>
                <c:rich>
                  <a:bodyPr/>
                  <a:lstStyle/>
                  <a:p>
                    <a:r>
                      <a:rPr lang="en-US"/>
                      <a:t>18 %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120-491C-A394-FB647708708E}"/>
                </c:ext>
              </c:extLst>
            </c:dLbl>
            <c:dLbl>
              <c:idx val="2"/>
              <c:tx>
                <c:rich>
                  <a:bodyPr/>
                  <a:lstStyle/>
                  <a:p>
                    <a:r>
                      <a:rPr lang="en-US"/>
                      <a:t>7 %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120-491C-A394-FB647708708E}"/>
                </c:ext>
              </c:extLst>
            </c:dLbl>
            <c:spPr>
              <a:noFill/>
              <a:ln>
                <a:noFill/>
              </a:ln>
              <a:effectLst/>
            </c:spPr>
            <c:txPr>
              <a:bodyPr rot="0" vert="horz"/>
              <a:lstStyle/>
              <a:p>
                <a:pPr>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Hoja1!$A$2:$A$4</c:f>
              <c:strCache>
                <c:ptCount val="3"/>
                <c:pt idx="0">
                  <c:v>a) Sí</c:v>
                </c:pt>
                <c:pt idx="1">
                  <c:v>b) No </c:v>
                </c:pt>
                <c:pt idx="2">
                  <c:v>No contestaron</c:v>
                </c:pt>
              </c:strCache>
            </c:strRef>
          </c:cat>
          <c:val>
            <c:numRef>
              <c:f>Hoja1!$C$2:$C$4</c:f>
              <c:numCache>
                <c:formatCode>0%</c:formatCode>
                <c:ptCount val="3"/>
                <c:pt idx="0">
                  <c:v>0.75</c:v>
                </c:pt>
                <c:pt idx="1">
                  <c:v>0.18</c:v>
                </c:pt>
                <c:pt idx="2">
                  <c:v>7.0000000000000007E-2</c:v>
                </c:pt>
              </c:numCache>
            </c:numRef>
          </c:val>
          <c:extLst>
            <c:ext xmlns:c16="http://schemas.microsoft.com/office/drawing/2014/chart" uri="{C3380CC4-5D6E-409C-BE32-E72D297353CC}">
              <c16:uniqueId val="{00000007-C120-491C-A394-FB647708708E}"/>
            </c:ext>
          </c:extLst>
        </c:ser>
        <c:dLbls>
          <c:showLegendKey val="0"/>
          <c:showVal val="1"/>
          <c:showCatName val="0"/>
          <c:showSerName val="0"/>
          <c:showPercent val="0"/>
          <c:showBubbleSize val="0"/>
        </c:dLbls>
        <c:gapWidth val="150"/>
        <c:shape val="box"/>
        <c:axId val="209714560"/>
        <c:axId val="209896576"/>
        <c:axId val="0"/>
      </c:bar3DChart>
      <c:catAx>
        <c:axId val="209714560"/>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es-MX"/>
          </a:p>
        </c:txPr>
        <c:crossAx val="209896576"/>
        <c:crosses val="autoZero"/>
        <c:auto val="1"/>
        <c:lblAlgn val="ctr"/>
        <c:lblOffset val="100"/>
        <c:noMultiLvlLbl val="0"/>
      </c:catAx>
      <c:valAx>
        <c:axId val="2098965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es-MX"/>
          </a:p>
        </c:txPr>
        <c:crossAx val="209714560"/>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s-MX" sz="1400"/>
              <a:t>3.- ¿Qué medios utilizan para ahorrar? </a:t>
            </a:r>
          </a:p>
        </c:rich>
      </c:tx>
      <c:overlay val="0"/>
      <c:spPr>
        <a:noFill/>
        <a:ln>
          <a:noFill/>
        </a:ln>
        <a:effectLst/>
      </c:spPr>
    </c:title>
    <c:autoTitleDeleted val="0"/>
    <c:plotArea>
      <c:layout/>
      <c:barChart>
        <c:barDir val="col"/>
        <c:grouping val="clustered"/>
        <c:varyColors val="0"/>
        <c:ser>
          <c:idx val="0"/>
          <c:order val="0"/>
          <c:tx>
            <c:strRef>
              <c:f>Hoja1!$B$1</c:f>
              <c:strCache>
                <c:ptCount val="1"/>
                <c:pt idx="0">
                  <c:v>Administración</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tx>
                <c:rich>
                  <a:bodyPr/>
                  <a:lstStyle/>
                  <a:p>
                    <a:r>
                      <a:rPr lang="en-US"/>
                      <a:t>16 %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78E-4947-966B-7EC48706FB32}"/>
                </c:ext>
              </c:extLst>
            </c:dLbl>
            <c:dLbl>
              <c:idx val="1"/>
              <c:tx>
                <c:rich>
                  <a:bodyPr/>
                  <a:lstStyle/>
                  <a:p>
                    <a:r>
                      <a:rPr lang="en-US"/>
                      <a:t>33 %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78E-4947-966B-7EC48706FB32}"/>
                </c:ext>
              </c:extLst>
            </c:dLbl>
            <c:dLbl>
              <c:idx val="2"/>
              <c:tx>
                <c:rich>
                  <a:bodyPr/>
                  <a:lstStyle/>
                  <a:p>
                    <a:r>
                      <a:rPr lang="en-US"/>
                      <a:t>47 %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78E-4947-966B-7EC48706FB32}"/>
                </c:ext>
              </c:extLst>
            </c:dLbl>
            <c:dLbl>
              <c:idx val="3"/>
              <c:tx>
                <c:rich>
                  <a:bodyPr/>
                  <a:lstStyle/>
                  <a:p>
                    <a:r>
                      <a:rPr lang="en-US"/>
                      <a:t>4 %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78E-4947-966B-7EC48706FB32}"/>
                </c:ext>
              </c:extLst>
            </c:dLbl>
            <c:dLbl>
              <c:idx val="4"/>
              <c:tx>
                <c:rich>
                  <a:bodyPr/>
                  <a:lstStyle/>
                  <a:p>
                    <a:r>
                      <a:rPr lang="en-US"/>
                      <a:t>0 %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78E-4947-966B-7EC48706FB3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Hoja1!$A$2:$A$6</c:f>
              <c:strCache>
                <c:ptCount val="5"/>
                <c:pt idx="0">
                  <c:v>a) Tandas o rifas</c:v>
                </c:pt>
                <c:pt idx="1">
                  <c:v>b) En casa </c:v>
                </c:pt>
                <c:pt idx="2">
                  <c:v>c) Sistemas Financieros (Bancario, Cajas Populares)  </c:v>
                </c:pt>
                <c:pt idx="3">
                  <c:v>d) Otra: ___________________ </c:v>
                </c:pt>
                <c:pt idx="4">
                  <c:v>No contestaron</c:v>
                </c:pt>
              </c:strCache>
            </c:strRef>
          </c:cat>
          <c:val>
            <c:numRef>
              <c:f>Hoja1!$B$2:$B$6</c:f>
              <c:numCache>
                <c:formatCode>0%</c:formatCode>
                <c:ptCount val="5"/>
                <c:pt idx="0">
                  <c:v>0.16</c:v>
                </c:pt>
                <c:pt idx="1">
                  <c:v>0.33</c:v>
                </c:pt>
                <c:pt idx="2">
                  <c:v>0.47</c:v>
                </c:pt>
                <c:pt idx="3">
                  <c:v>0.04</c:v>
                </c:pt>
                <c:pt idx="4">
                  <c:v>0</c:v>
                </c:pt>
              </c:numCache>
            </c:numRef>
          </c:val>
          <c:extLst>
            <c:ext xmlns:c16="http://schemas.microsoft.com/office/drawing/2014/chart" uri="{C3380CC4-5D6E-409C-BE32-E72D297353CC}">
              <c16:uniqueId val="{00000005-478E-4947-966B-7EC48706FB32}"/>
            </c:ext>
          </c:extLst>
        </c:ser>
        <c:ser>
          <c:idx val="1"/>
          <c:order val="1"/>
          <c:tx>
            <c:strRef>
              <c:f>Hoja1!$C$1</c:f>
              <c:strCache>
                <c:ptCount val="1"/>
                <c:pt idx="0">
                  <c:v>ADE</c:v>
                </c:pt>
              </c:strCache>
            </c:strRef>
          </c:tx>
          <c:spPr>
            <a:solidFill>
              <a:schemeClr val="accent1">
                <a:lumMod val="75000"/>
              </a:schemeClr>
            </a:solidFill>
            <a:ln w="9525" cap="flat" cmpd="sng" algn="ctr">
              <a:solidFill>
                <a:schemeClr val="lt1">
                  <a:alpha val="50000"/>
                </a:schemeClr>
              </a:solidFill>
              <a:round/>
            </a:ln>
            <a:effectLst/>
          </c:spPr>
          <c:invertIfNegative val="0"/>
          <c:dLbls>
            <c:dLbl>
              <c:idx val="0"/>
              <c:tx>
                <c:rich>
                  <a:bodyPr/>
                  <a:lstStyle/>
                  <a:p>
                    <a:r>
                      <a:rPr lang="en-US"/>
                      <a:t>5 %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78E-4947-966B-7EC48706FB32}"/>
                </c:ext>
              </c:extLst>
            </c:dLbl>
            <c:dLbl>
              <c:idx val="1"/>
              <c:tx>
                <c:rich>
                  <a:bodyPr/>
                  <a:lstStyle/>
                  <a:p>
                    <a:r>
                      <a:rPr lang="en-US"/>
                      <a:t>32 %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78E-4947-966B-7EC48706FB32}"/>
                </c:ext>
              </c:extLst>
            </c:dLbl>
            <c:dLbl>
              <c:idx val="2"/>
              <c:tx>
                <c:rich>
                  <a:bodyPr/>
                  <a:lstStyle/>
                  <a:p>
                    <a:r>
                      <a:rPr lang="en-US"/>
                      <a:t>56 %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78E-4947-966B-7EC48706FB32}"/>
                </c:ext>
              </c:extLst>
            </c:dLbl>
            <c:dLbl>
              <c:idx val="3"/>
              <c:tx>
                <c:rich>
                  <a:bodyPr/>
                  <a:lstStyle/>
                  <a:p>
                    <a:r>
                      <a:rPr lang="en-US"/>
                      <a:t>2 %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78E-4947-966B-7EC48706FB32}"/>
                </c:ext>
              </c:extLst>
            </c:dLbl>
            <c:dLbl>
              <c:idx val="4"/>
              <c:tx>
                <c:rich>
                  <a:bodyPr/>
                  <a:lstStyle/>
                  <a:p>
                    <a:r>
                      <a:rPr lang="en-US"/>
                      <a:t>5 %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78E-4947-966B-7EC48706FB3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Hoja1!$A$2:$A$6</c:f>
              <c:strCache>
                <c:ptCount val="5"/>
                <c:pt idx="0">
                  <c:v>a) Tandas o rifas</c:v>
                </c:pt>
                <c:pt idx="1">
                  <c:v>b) En casa </c:v>
                </c:pt>
                <c:pt idx="2">
                  <c:v>c) Sistemas Financieros (Bancario, Cajas Populares)  </c:v>
                </c:pt>
                <c:pt idx="3">
                  <c:v>d) Otra: ___________________ </c:v>
                </c:pt>
                <c:pt idx="4">
                  <c:v>No contestaron</c:v>
                </c:pt>
              </c:strCache>
            </c:strRef>
          </c:cat>
          <c:val>
            <c:numRef>
              <c:f>Hoja1!$C$2:$C$6</c:f>
              <c:numCache>
                <c:formatCode>0%</c:formatCode>
                <c:ptCount val="5"/>
                <c:pt idx="0">
                  <c:v>0.05</c:v>
                </c:pt>
                <c:pt idx="1">
                  <c:v>0.32</c:v>
                </c:pt>
                <c:pt idx="2">
                  <c:v>0.56000000000000005</c:v>
                </c:pt>
                <c:pt idx="3">
                  <c:v>0.02</c:v>
                </c:pt>
                <c:pt idx="4">
                  <c:v>0.05</c:v>
                </c:pt>
              </c:numCache>
            </c:numRef>
          </c:val>
          <c:extLst>
            <c:ext xmlns:c16="http://schemas.microsoft.com/office/drawing/2014/chart" uri="{C3380CC4-5D6E-409C-BE32-E72D297353CC}">
              <c16:uniqueId val="{0000000B-478E-4947-966B-7EC48706FB32}"/>
            </c:ext>
          </c:extLst>
        </c:ser>
        <c:dLbls>
          <c:dLblPos val="inEnd"/>
          <c:showLegendKey val="0"/>
          <c:showVal val="1"/>
          <c:showCatName val="0"/>
          <c:showSerName val="0"/>
          <c:showPercent val="0"/>
          <c:showBubbleSize val="0"/>
        </c:dLbls>
        <c:gapWidth val="65"/>
        <c:axId val="210451840"/>
        <c:axId val="210478208"/>
      </c:barChart>
      <c:catAx>
        <c:axId val="21045184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MX"/>
          </a:p>
        </c:txPr>
        <c:crossAx val="210478208"/>
        <c:crosses val="autoZero"/>
        <c:auto val="1"/>
        <c:lblAlgn val="ctr"/>
        <c:lblOffset val="100"/>
        <c:noMultiLvlLbl val="0"/>
      </c:catAx>
      <c:valAx>
        <c:axId val="21047820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21045184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s-MX" sz="1400"/>
              <a:t>4.- ¿Personalmente tienes el hábito del ahorro? </a:t>
            </a:r>
          </a:p>
        </c:rich>
      </c:tx>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Administración</c:v>
                </c:pt>
              </c:strCache>
            </c:strRef>
          </c:tx>
          <c:spPr>
            <a:solidFill>
              <a:schemeClr val="accent1">
                <a:shade val="76000"/>
                <a:alpha val="85000"/>
              </a:schemeClr>
            </a:solidFill>
            <a:ln w="9525" cap="flat" cmpd="sng" algn="ctr">
              <a:solidFill>
                <a:schemeClr val="accent1">
                  <a:shade val="76000"/>
                  <a:lumMod val="75000"/>
                </a:schemeClr>
              </a:solidFill>
              <a:round/>
            </a:ln>
            <a:effectLst/>
            <a:sp3d contourW="9525">
              <a:contourClr>
                <a:schemeClr val="accent1">
                  <a:shade val="76000"/>
                  <a:lumMod val="75000"/>
                </a:schemeClr>
              </a:contourClr>
            </a:sp3d>
          </c:spPr>
          <c:invertIfNegative val="0"/>
          <c:dLbls>
            <c:dLbl>
              <c:idx val="0"/>
              <c:tx>
                <c:rich>
                  <a:bodyPr/>
                  <a:lstStyle/>
                  <a:p>
                    <a:r>
                      <a:rPr lang="en-US"/>
                      <a:t>68 %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203-460C-852A-9C74049152C4}"/>
                </c:ext>
              </c:extLst>
            </c:dLbl>
            <c:dLbl>
              <c:idx val="1"/>
              <c:tx>
                <c:rich>
                  <a:bodyPr/>
                  <a:lstStyle/>
                  <a:p>
                    <a:r>
                      <a:rPr lang="en-US"/>
                      <a:t>29 %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03-460C-852A-9C74049152C4}"/>
                </c:ext>
              </c:extLst>
            </c:dLbl>
            <c:dLbl>
              <c:idx val="2"/>
              <c:tx>
                <c:rich>
                  <a:bodyPr/>
                  <a:lstStyle/>
                  <a:p>
                    <a:r>
                      <a:rPr lang="en-US"/>
                      <a:t>3 %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203-460C-852A-9C74049152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Hoja1!$A$2:$A$4</c:f>
              <c:strCache>
                <c:ptCount val="3"/>
                <c:pt idx="0">
                  <c:v>a) Sí</c:v>
                </c:pt>
                <c:pt idx="1">
                  <c:v>b) No </c:v>
                </c:pt>
                <c:pt idx="2">
                  <c:v>No contestaron</c:v>
                </c:pt>
              </c:strCache>
            </c:strRef>
          </c:cat>
          <c:val>
            <c:numRef>
              <c:f>Hoja1!$B$2:$B$4</c:f>
              <c:numCache>
                <c:formatCode>0%</c:formatCode>
                <c:ptCount val="3"/>
                <c:pt idx="0">
                  <c:v>0.68</c:v>
                </c:pt>
                <c:pt idx="1">
                  <c:v>0.28999999999999998</c:v>
                </c:pt>
                <c:pt idx="2">
                  <c:v>0.03</c:v>
                </c:pt>
              </c:numCache>
            </c:numRef>
          </c:val>
          <c:extLst>
            <c:ext xmlns:c16="http://schemas.microsoft.com/office/drawing/2014/chart" uri="{C3380CC4-5D6E-409C-BE32-E72D297353CC}">
              <c16:uniqueId val="{00000003-4203-460C-852A-9C74049152C4}"/>
            </c:ext>
          </c:extLst>
        </c:ser>
        <c:ser>
          <c:idx val="1"/>
          <c:order val="1"/>
          <c:tx>
            <c:strRef>
              <c:f>Hoja1!$C$1</c:f>
              <c:strCache>
                <c:ptCount val="1"/>
                <c:pt idx="0">
                  <c:v>ADE</c:v>
                </c:pt>
              </c:strCache>
            </c:strRef>
          </c:tx>
          <c:spPr>
            <a:solidFill>
              <a:schemeClr val="accent1">
                <a:tint val="77000"/>
                <a:alpha val="85000"/>
              </a:schemeClr>
            </a:solidFill>
            <a:ln w="9525" cap="flat" cmpd="sng" algn="ctr">
              <a:solidFill>
                <a:schemeClr val="accent1">
                  <a:tint val="77000"/>
                  <a:lumMod val="75000"/>
                </a:schemeClr>
              </a:solidFill>
              <a:round/>
            </a:ln>
            <a:effectLst/>
            <a:sp3d contourW="9525">
              <a:contourClr>
                <a:schemeClr val="accent1">
                  <a:tint val="77000"/>
                  <a:lumMod val="75000"/>
                </a:schemeClr>
              </a:contourClr>
            </a:sp3d>
          </c:spPr>
          <c:invertIfNegative val="0"/>
          <c:dLbls>
            <c:dLbl>
              <c:idx val="0"/>
              <c:tx>
                <c:rich>
                  <a:bodyPr/>
                  <a:lstStyle/>
                  <a:p>
                    <a:r>
                      <a:rPr lang="en-US"/>
                      <a:t>66 %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203-460C-852A-9C74049152C4}"/>
                </c:ext>
              </c:extLst>
            </c:dLbl>
            <c:dLbl>
              <c:idx val="1"/>
              <c:tx>
                <c:rich>
                  <a:bodyPr/>
                  <a:lstStyle/>
                  <a:p>
                    <a:r>
                      <a:rPr lang="en-US"/>
                      <a:t>28 %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203-460C-852A-9C74049152C4}"/>
                </c:ext>
              </c:extLst>
            </c:dLbl>
            <c:dLbl>
              <c:idx val="2"/>
              <c:tx>
                <c:rich>
                  <a:bodyPr/>
                  <a:lstStyle/>
                  <a:p>
                    <a:r>
                      <a:rPr lang="en-US"/>
                      <a:t>6 %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203-460C-852A-9C74049152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Hoja1!$A$2:$A$4</c:f>
              <c:strCache>
                <c:ptCount val="3"/>
                <c:pt idx="0">
                  <c:v>a) Sí</c:v>
                </c:pt>
                <c:pt idx="1">
                  <c:v>b) No </c:v>
                </c:pt>
                <c:pt idx="2">
                  <c:v>No contestaron</c:v>
                </c:pt>
              </c:strCache>
            </c:strRef>
          </c:cat>
          <c:val>
            <c:numRef>
              <c:f>Hoja1!$C$2:$C$4</c:f>
              <c:numCache>
                <c:formatCode>0%</c:formatCode>
                <c:ptCount val="3"/>
                <c:pt idx="0">
                  <c:v>0.66</c:v>
                </c:pt>
                <c:pt idx="1">
                  <c:v>0.28000000000000003</c:v>
                </c:pt>
                <c:pt idx="2">
                  <c:v>0.06</c:v>
                </c:pt>
              </c:numCache>
            </c:numRef>
          </c:val>
          <c:extLst>
            <c:ext xmlns:c16="http://schemas.microsoft.com/office/drawing/2014/chart" uri="{C3380CC4-5D6E-409C-BE32-E72D297353CC}">
              <c16:uniqueId val="{00000007-4203-460C-852A-9C74049152C4}"/>
            </c:ext>
          </c:extLst>
        </c:ser>
        <c:dLbls>
          <c:showLegendKey val="0"/>
          <c:showVal val="1"/>
          <c:showCatName val="0"/>
          <c:showSerName val="0"/>
          <c:showPercent val="0"/>
          <c:showBubbleSize val="0"/>
        </c:dLbls>
        <c:gapWidth val="65"/>
        <c:shape val="box"/>
        <c:axId val="218216704"/>
        <c:axId val="218361856"/>
        <c:axId val="0"/>
      </c:bar3DChart>
      <c:catAx>
        <c:axId val="2182167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MX"/>
          </a:p>
        </c:txPr>
        <c:crossAx val="218361856"/>
        <c:crosses val="autoZero"/>
        <c:auto val="1"/>
        <c:lblAlgn val="ctr"/>
        <c:lblOffset val="100"/>
        <c:noMultiLvlLbl val="0"/>
      </c:catAx>
      <c:valAx>
        <c:axId val="218361856"/>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crossAx val="21821670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s-MX" sz="1400"/>
              <a:t>5.- ¿Aproximadamente qué porcentaje de tu ingreso mensual destinas al ahorro? </a:t>
            </a:r>
          </a:p>
        </c:rich>
      </c:tx>
      <c:overlay val="0"/>
      <c:spPr>
        <a:noFill/>
        <a:ln>
          <a:noFill/>
        </a:ln>
        <a:effectLst/>
      </c:spPr>
    </c:title>
    <c:autoTitleDeleted val="0"/>
    <c:plotArea>
      <c:layout/>
      <c:barChart>
        <c:barDir val="col"/>
        <c:grouping val="clustered"/>
        <c:varyColors val="0"/>
        <c:ser>
          <c:idx val="0"/>
          <c:order val="0"/>
          <c:tx>
            <c:strRef>
              <c:f>Hoja1!$B$1</c:f>
              <c:strCache>
                <c:ptCount val="1"/>
                <c:pt idx="0">
                  <c:v>Administración</c:v>
                </c:pt>
              </c:strCache>
            </c:strRef>
          </c:tx>
          <c:spPr>
            <a:solidFill>
              <a:schemeClr val="accent1">
                <a:shade val="76000"/>
                <a:alpha val="85000"/>
              </a:schemeClr>
            </a:solidFill>
            <a:ln w="9525" cap="flat" cmpd="sng" algn="ctr">
              <a:solidFill>
                <a:schemeClr val="lt1">
                  <a:alpha val="50000"/>
                </a:schemeClr>
              </a:solidFill>
              <a:round/>
            </a:ln>
            <a:effectLst/>
          </c:spPr>
          <c:invertIfNegative val="0"/>
          <c:dLbls>
            <c:dLbl>
              <c:idx val="0"/>
              <c:tx>
                <c:rich>
                  <a:bodyPr/>
                  <a:lstStyle/>
                  <a:p>
                    <a:r>
                      <a:rPr lang="en-US"/>
                      <a:t>21 %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17F-4C32-B2F3-E63ADB1E1956}"/>
                </c:ext>
              </c:extLst>
            </c:dLbl>
            <c:dLbl>
              <c:idx val="1"/>
              <c:tx>
                <c:rich>
                  <a:bodyPr/>
                  <a:lstStyle/>
                  <a:p>
                    <a:r>
                      <a:rPr lang="en-US"/>
                      <a:t>34 %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17F-4C32-B2F3-E63ADB1E1956}"/>
                </c:ext>
              </c:extLst>
            </c:dLbl>
            <c:dLbl>
              <c:idx val="2"/>
              <c:tx>
                <c:rich>
                  <a:bodyPr/>
                  <a:lstStyle/>
                  <a:p>
                    <a:r>
                      <a:rPr lang="en-US"/>
                      <a:t>29 %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17F-4C32-B2F3-E63ADB1E1956}"/>
                </c:ext>
              </c:extLst>
            </c:dLbl>
            <c:dLbl>
              <c:idx val="3"/>
              <c:tx>
                <c:rich>
                  <a:bodyPr/>
                  <a:lstStyle/>
                  <a:p>
                    <a:r>
                      <a:rPr lang="en-US"/>
                      <a:t>14 %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17F-4C32-B2F3-E63ADB1E1956}"/>
                </c:ext>
              </c:extLst>
            </c:dLbl>
            <c:dLbl>
              <c:idx val="4"/>
              <c:tx>
                <c:rich>
                  <a:bodyPr/>
                  <a:lstStyle/>
                  <a:p>
                    <a:r>
                      <a:rPr lang="en-US"/>
                      <a:t>2 %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17F-4C32-B2F3-E63ADB1E195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Hoja1!$A$2:$A$6</c:f>
              <c:strCache>
                <c:ptCount val="5"/>
                <c:pt idx="0">
                  <c:v>a) Menos de 10%</c:v>
                </c:pt>
                <c:pt idx="1">
                  <c:v>b) 10%</c:v>
                </c:pt>
                <c:pt idx="2">
                  <c:v>c) entre 10 y 20 (%)</c:v>
                </c:pt>
                <c:pt idx="3">
                  <c:v>d) Más de 20%</c:v>
                </c:pt>
                <c:pt idx="4">
                  <c:v>No contestaron</c:v>
                </c:pt>
              </c:strCache>
            </c:strRef>
          </c:cat>
          <c:val>
            <c:numRef>
              <c:f>Hoja1!$B$2:$B$6</c:f>
              <c:numCache>
                <c:formatCode>0%</c:formatCode>
                <c:ptCount val="5"/>
                <c:pt idx="0">
                  <c:v>0.21</c:v>
                </c:pt>
                <c:pt idx="1">
                  <c:v>0.34</c:v>
                </c:pt>
                <c:pt idx="2">
                  <c:v>0.28999999999999998</c:v>
                </c:pt>
                <c:pt idx="3">
                  <c:v>0.14000000000000001</c:v>
                </c:pt>
                <c:pt idx="4">
                  <c:v>0.02</c:v>
                </c:pt>
              </c:numCache>
            </c:numRef>
          </c:val>
          <c:extLst>
            <c:ext xmlns:c16="http://schemas.microsoft.com/office/drawing/2014/chart" uri="{C3380CC4-5D6E-409C-BE32-E72D297353CC}">
              <c16:uniqueId val="{00000005-C17F-4C32-B2F3-E63ADB1E1956}"/>
            </c:ext>
          </c:extLst>
        </c:ser>
        <c:ser>
          <c:idx val="1"/>
          <c:order val="1"/>
          <c:tx>
            <c:strRef>
              <c:f>Hoja1!$C$1</c:f>
              <c:strCache>
                <c:ptCount val="1"/>
                <c:pt idx="0">
                  <c:v>ADE</c:v>
                </c:pt>
              </c:strCache>
            </c:strRef>
          </c:tx>
          <c:spPr>
            <a:solidFill>
              <a:schemeClr val="accent1">
                <a:tint val="77000"/>
                <a:alpha val="85000"/>
              </a:schemeClr>
            </a:solidFill>
            <a:ln w="9525" cap="flat" cmpd="sng" algn="ctr">
              <a:solidFill>
                <a:schemeClr val="lt1">
                  <a:alpha val="50000"/>
                </a:schemeClr>
              </a:solidFill>
              <a:round/>
            </a:ln>
            <a:effectLst/>
          </c:spPr>
          <c:invertIfNegative val="0"/>
          <c:dLbls>
            <c:dLbl>
              <c:idx val="0"/>
              <c:tx>
                <c:rich>
                  <a:bodyPr/>
                  <a:lstStyle/>
                  <a:p>
                    <a:r>
                      <a:rPr lang="en-US"/>
                      <a:t>26 %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17F-4C32-B2F3-E63ADB1E1956}"/>
                </c:ext>
              </c:extLst>
            </c:dLbl>
            <c:dLbl>
              <c:idx val="1"/>
              <c:tx>
                <c:rich>
                  <a:bodyPr/>
                  <a:lstStyle/>
                  <a:p>
                    <a:r>
                      <a:rPr lang="en-US"/>
                      <a:t>32 %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17F-4C32-B2F3-E63ADB1E1956}"/>
                </c:ext>
              </c:extLst>
            </c:dLbl>
            <c:dLbl>
              <c:idx val="2"/>
              <c:tx>
                <c:rich>
                  <a:bodyPr/>
                  <a:lstStyle/>
                  <a:p>
                    <a:r>
                      <a:rPr lang="en-US"/>
                      <a:t>22 %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17F-4C32-B2F3-E63ADB1E1956}"/>
                </c:ext>
              </c:extLst>
            </c:dLbl>
            <c:dLbl>
              <c:idx val="3"/>
              <c:tx>
                <c:rich>
                  <a:bodyPr/>
                  <a:lstStyle/>
                  <a:p>
                    <a:r>
                      <a:rPr lang="en-US"/>
                      <a:t>9 %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17F-4C32-B2F3-E63ADB1E1956}"/>
                </c:ext>
              </c:extLst>
            </c:dLbl>
            <c:dLbl>
              <c:idx val="4"/>
              <c:tx>
                <c:rich>
                  <a:bodyPr/>
                  <a:lstStyle/>
                  <a:p>
                    <a:r>
                      <a:rPr lang="en-US"/>
                      <a:t>11 %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17F-4C32-B2F3-E63ADB1E195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Hoja1!$A$2:$A$6</c:f>
              <c:strCache>
                <c:ptCount val="5"/>
                <c:pt idx="0">
                  <c:v>a) Menos de 10%</c:v>
                </c:pt>
                <c:pt idx="1">
                  <c:v>b) 10%</c:v>
                </c:pt>
                <c:pt idx="2">
                  <c:v>c) entre 10 y 20 (%)</c:v>
                </c:pt>
                <c:pt idx="3">
                  <c:v>d) Más de 20%</c:v>
                </c:pt>
                <c:pt idx="4">
                  <c:v>No contestaron</c:v>
                </c:pt>
              </c:strCache>
            </c:strRef>
          </c:cat>
          <c:val>
            <c:numRef>
              <c:f>Hoja1!$C$2:$C$6</c:f>
              <c:numCache>
                <c:formatCode>0%</c:formatCode>
                <c:ptCount val="5"/>
                <c:pt idx="0">
                  <c:v>0.26</c:v>
                </c:pt>
                <c:pt idx="1">
                  <c:v>0.32</c:v>
                </c:pt>
                <c:pt idx="2">
                  <c:v>0.22</c:v>
                </c:pt>
                <c:pt idx="3">
                  <c:v>0.09</c:v>
                </c:pt>
                <c:pt idx="4">
                  <c:v>0.11</c:v>
                </c:pt>
              </c:numCache>
            </c:numRef>
          </c:val>
          <c:extLst>
            <c:ext xmlns:c16="http://schemas.microsoft.com/office/drawing/2014/chart" uri="{C3380CC4-5D6E-409C-BE32-E72D297353CC}">
              <c16:uniqueId val="{0000000B-C17F-4C32-B2F3-E63ADB1E1956}"/>
            </c:ext>
          </c:extLst>
        </c:ser>
        <c:dLbls>
          <c:dLblPos val="inEnd"/>
          <c:showLegendKey val="0"/>
          <c:showVal val="1"/>
          <c:showCatName val="0"/>
          <c:showSerName val="0"/>
          <c:showPercent val="0"/>
          <c:showBubbleSize val="0"/>
        </c:dLbls>
        <c:gapWidth val="65"/>
        <c:axId val="218781952"/>
        <c:axId val="218816512"/>
      </c:barChart>
      <c:catAx>
        <c:axId val="2187819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MX"/>
          </a:p>
        </c:txPr>
        <c:crossAx val="218816512"/>
        <c:crosses val="autoZero"/>
        <c:auto val="1"/>
        <c:lblAlgn val="ctr"/>
        <c:lblOffset val="100"/>
        <c:noMultiLvlLbl val="0"/>
      </c:catAx>
      <c:valAx>
        <c:axId val="21881651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21878195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vert="horz"/>
          <a:lstStyle/>
          <a:p>
            <a:pPr>
              <a:defRPr sz="1400"/>
            </a:pPr>
            <a:r>
              <a:rPr lang="es-MX" sz="1400"/>
              <a:t>6.- ¿Tu familia se endeuda constantemente?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Administración</c:v>
                </c:pt>
              </c:strCache>
            </c:strRef>
          </c:tx>
          <c:spPr>
            <a:gradFill rotWithShape="1">
              <a:gsLst>
                <a:gs pos="0">
                  <a:schemeClr val="accent1">
                    <a:shade val="76000"/>
                    <a:satMod val="103000"/>
                    <a:lumMod val="102000"/>
                    <a:tint val="94000"/>
                  </a:schemeClr>
                </a:gs>
                <a:gs pos="50000">
                  <a:schemeClr val="accent1">
                    <a:shade val="76000"/>
                    <a:satMod val="110000"/>
                    <a:lumMod val="100000"/>
                    <a:shade val="100000"/>
                  </a:schemeClr>
                </a:gs>
                <a:gs pos="100000">
                  <a:schemeClr val="accent1">
                    <a:shade val="76000"/>
                    <a:lumMod val="99000"/>
                    <a:satMod val="120000"/>
                    <a:shade val="78000"/>
                  </a:schemeClr>
                </a:gs>
              </a:gsLst>
              <a:lin ang="5400000" scaled="0"/>
            </a:gradFill>
            <a:ln>
              <a:noFill/>
            </a:ln>
            <a:effectLst/>
            <a:sp3d/>
          </c:spPr>
          <c:invertIfNegative val="0"/>
          <c:dLbls>
            <c:dLbl>
              <c:idx val="0"/>
              <c:tx>
                <c:rich>
                  <a:bodyPr/>
                  <a:lstStyle/>
                  <a:p>
                    <a:r>
                      <a:rPr lang="en-US"/>
                      <a:t>15 %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1E-41CC-9CF3-7B4AB3F2631B}"/>
                </c:ext>
              </c:extLst>
            </c:dLbl>
            <c:dLbl>
              <c:idx val="1"/>
              <c:tx>
                <c:rich>
                  <a:bodyPr/>
                  <a:lstStyle/>
                  <a:p>
                    <a:r>
                      <a:rPr lang="en-US"/>
                      <a:t>85 %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1E-41CC-9CF3-7B4AB3F2631B}"/>
                </c:ext>
              </c:extLst>
            </c:dLbl>
            <c:dLbl>
              <c:idx val="2"/>
              <c:tx>
                <c:rich>
                  <a:bodyPr/>
                  <a:lstStyle/>
                  <a:p>
                    <a:r>
                      <a:rPr lang="en-US"/>
                      <a:t>0 %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C1E-41CC-9CF3-7B4AB3F2631B}"/>
                </c:ext>
              </c:extLst>
            </c:dLbl>
            <c:spPr>
              <a:noFill/>
              <a:ln>
                <a:noFill/>
              </a:ln>
              <a:effectLst/>
            </c:spPr>
            <c:txPr>
              <a:bodyPr rot="0" vert="horz"/>
              <a:lstStyle/>
              <a:p>
                <a:pPr>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Hoja1!$A$2:$A$4</c:f>
              <c:strCache>
                <c:ptCount val="3"/>
                <c:pt idx="0">
                  <c:v>a) Sí</c:v>
                </c:pt>
                <c:pt idx="1">
                  <c:v>b) No </c:v>
                </c:pt>
                <c:pt idx="2">
                  <c:v>No contestaron</c:v>
                </c:pt>
              </c:strCache>
            </c:strRef>
          </c:cat>
          <c:val>
            <c:numRef>
              <c:f>Hoja1!$B$2:$B$4</c:f>
              <c:numCache>
                <c:formatCode>0%</c:formatCode>
                <c:ptCount val="3"/>
                <c:pt idx="0">
                  <c:v>0.15</c:v>
                </c:pt>
                <c:pt idx="1">
                  <c:v>0.85</c:v>
                </c:pt>
                <c:pt idx="2">
                  <c:v>0</c:v>
                </c:pt>
              </c:numCache>
            </c:numRef>
          </c:val>
          <c:extLst>
            <c:ext xmlns:c16="http://schemas.microsoft.com/office/drawing/2014/chart" uri="{C3380CC4-5D6E-409C-BE32-E72D297353CC}">
              <c16:uniqueId val="{00000003-7C1E-41CC-9CF3-7B4AB3F2631B}"/>
            </c:ext>
          </c:extLst>
        </c:ser>
        <c:ser>
          <c:idx val="1"/>
          <c:order val="1"/>
          <c:tx>
            <c:strRef>
              <c:f>Hoja1!$C$1</c:f>
              <c:strCache>
                <c:ptCount val="1"/>
                <c:pt idx="0">
                  <c:v>ADE</c:v>
                </c:pt>
              </c:strCache>
            </c:strRef>
          </c:tx>
          <c:spPr>
            <a:gradFill rotWithShape="1">
              <a:gsLst>
                <a:gs pos="0">
                  <a:schemeClr val="accent1">
                    <a:tint val="77000"/>
                    <a:satMod val="103000"/>
                    <a:lumMod val="102000"/>
                    <a:tint val="94000"/>
                  </a:schemeClr>
                </a:gs>
                <a:gs pos="50000">
                  <a:schemeClr val="accent1">
                    <a:tint val="77000"/>
                    <a:satMod val="110000"/>
                    <a:lumMod val="100000"/>
                    <a:shade val="100000"/>
                  </a:schemeClr>
                </a:gs>
                <a:gs pos="100000">
                  <a:schemeClr val="accent1">
                    <a:tint val="77000"/>
                    <a:lumMod val="99000"/>
                    <a:satMod val="120000"/>
                    <a:shade val="78000"/>
                  </a:schemeClr>
                </a:gs>
              </a:gsLst>
              <a:lin ang="5400000" scaled="0"/>
            </a:gradFill>
            <a:ln>
              <a:noFill/>
            </a:ln>
            <a:effectLst/>
            <a:sp3d/>
          </c:spPr>
          <c:invertIfNegative val="0"/>
          <c:dLbls>
            <c:dLbl>
              <c:idx val="0"/>
              <c:layout>
                <c:manualLayout>
                  <c:x val="2.0833333333333332E-2"/>
                  <c:y val="-1.5873015873015872E-2"/>
                </c:manualLayout>
              </c:layout>
              <c:tx>
                <c:rich>
                  <a:bodyPr/>
                  <a:lstStyle/>
                  <a:p>
                    <a:r>
                      <a:rPr lang="en-US"/>
                      <a:t>11 %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C1E-41CC-9CF3-7B4AB3F2631B}"/>
                </c:ext>
              </c:extLst>
            </c:dLbl>
            <c:dLbl>
              <c:idx val="1"/>
              <c:layout>
                <c:manualLayout>
                  <c:x val="1.8518518518518434E-2"/>
                  <c:y val="-3.9682539682540045E-3"/>
                </c:manualLayout>
              </c:layout>
              <c:tx>
                <c:rich>
                  <a:bodyPr/>
                  <a:lstStyle/>
                  <a:p>
                    <a:r>
                      <a:rPr lang="en-US"/>
                      <a:t>81 %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C1E-41CC-9CF3-7B4AB3F2631B}"/>
                </c:ext>
              </c:extLst>
            </c:dLbl>
            <c:dLbl>
              <c:idx val="2"/>
              <c:tx>
                <c:rich>
                  <a:bodyPr/>
                  <a:lstStyle/>
                  <a:p>
                    <a:r>
                      <a:rPr lang="en-US"/>
                      <a:t>8 %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C1E-41CC-9CF3-7B4AB3F2631B}"/>
                </c:ext>
              </c:extLst>
            </c:dLbl>
            <c:spPr>
              <a:noFill/>
              <a:ln>
                <a:noFill/>
              </a:ln>
              <a:effectLst/>
            </c:spPr>
            <c:txPr>
              <a:bodyPr rot="0" vert="horz"/>
              <a:lstStyle/>
              <a:p>
                <a:pPr>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Hoja1!$A$2:$A$4</c:f>
              <c:strCache>
                <c:ptCount val="3"/>
                <c:pt idx="0">
                  <c:v>a) Sí</c:v>
                </c:pt>
                <c:pt idx="1">
                  <c:v>b) No </c:v>
                </c:pt>
                <c:pt idx="2">
                  <c:v>No contestaron</c:v>
                </c:pt>
              </c:strCache>
            </c:strRef>
          </c:cat>
          <c:val>
            <c:numRef>
              <c:f>Hoja1!$C$2:$C$4</c:f>
              <c:numCache>
                <c:formatCode>0%</c:formatCode>
                <c:ptCount val="3"/>
                <c:pt idx="0">
                  <c:v>0.11</c:v>
                </c:pt>
                <c:pt idx="1">
                  <c:v>0.81</c:v>
                </c:pt>
                <c:pt idx="2">
                  <c:v>0.08</c:v>
                </c:pt>
              </c:numCache>
            </c:numRef>
          </c:val>
          <c:extLst>
            <c:ext xmlns:c16="http://schemas.microsoft.com/office/drawing/2014/chart" uri="{C3380CC4-5D6E-409C-BE32-E72D297353CC}">
              <c16:uniqueId val="{00000007-7C1E-41CC-9CF3-7B4AB3F2631B}"/>
            </c:ext>
          </c:extLst>
        </c:ser>
        <c:dLbls>
          <c:showLegendKey val="0"/>
          <c:showVal val="1"/>
          <c:showCatName val="0"/>
          <c:showSerName val="0"/>
          <c:showPercent val="0"/>
          <c:showBubbleSize val="0"/>
        </c:dLbls>
        <c:gapWidth val="150"/>
        <c:shape val="box"/>
        <c:axId val="227394688"/>
        <c:axId val="227396224"/>
        <c:axId val="0"/>
      </c:bar3DChart>
      <c:catAx>
        <c:axId val="22739468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vert="horz"/>
          <a:lstStyle/>
          <a:p>
            <a:pPr>
              <a:defRPr/>
            </a:pPr>
            <a:endParaRPr lang="es-MX"/>
          </a:p>
        </c:txPr>
        <c:crossAx val="227396224"/>
        <c:crosses val="autoZero"/>
        <c:auto val="1"/>
        <c:lblAlgn val="ctr"/>
        <c:lblOffset val="100"/>
        <c:noMultiLvlLbl val="0"/>
      </c:catAx>
      <c:valAx>
        <c:axId val="227396224"/>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es-MX"/>
          </a:p>
        </c:txPr>
        <c:crossAx val="227394688"/>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chemeClr val="tx1"/>
          </a:solidFil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vert="horz"/>
          <a:lstStyle/>
          <a:p>
            <a:pPr>
              <a:defRPr sz="1400"/>
            </a:pPr>
            <a:r>
              <a:rPr lang="es-MX" sz="1400"/>
              <a:t>7.- ¿Si la respuesta anterior fue "Sí", de qué forma liquidan sus deudas? </a:t>
            </a:r>
          </a:p>
        </c:rich>
      </c:tx>
      <c:overlay val="0"/>
      <c:spPr>
        <a:noFill/>
        <a:ln>
          <a:noFill/>
        </a:ln>
        <a:effectLst/>
      </c:spPr>
    </c:title>
    <c:autoTitleDeleted val="0"/>
    <c:plotArea>
      <c:layout/>
      <c:barChart>
        <c:barDir val="col"/>
        <c:grouping val="clustered"/>
        <c:varyColors val="0"/>
        <c:ser>
          <c:idx val="0"/>
          <c:order val="0"/>
          <c:tx>
            <c:strRef>
              <c:f>Hoja1!$B$1</c:f>
              <c:strCache>
                <c:ptCount val="1"/>
                <c:pt idx="0">
                  <c:v>Administración</c:v>
                </c:pt>
              </c:strCache>
            </c:strRef>
          </c:tx>
          <c:spPr>
            <a:solidFill>
              <a:schemeClr val="accent1">
                <a:shade val="76000"/>
                <a:alpha val="70000"/>
              </a:schemeClr>
            </a:solidFill>
            <a:ln>
              <a:noFill/>
            </a:ln>
            <a:effectLst/>
          </c:spPr>
          <c:invertIfNegative val="0"/>
          <c:dLbls>
            <c:dLbl>
              <c:idx val="0"/>
              <c:tx>
                <c:rich>
                  <a:bodyPr/>
                  <a:lstStyle/>
                  <a:p>
                    <a:r>
                      <a:rPr lang="en-US"/>
                      <a:t>91 %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FD-4F4A-AECB-A2703AF8A1DC}"/>
                </c:ext>
              </c:extLst>
            </c:dLbl>
            <c:dLbl>
              <c:idx val="2"/>
              <c:tx>
                <c:rich>
                  <a:bodyPr/>
                  <a:lstStyle/>
                  <a:p>
                    <a:r>
                      <a:rPr lang="en-US"/>
                      <a:t>9 %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FD-4F4A-AECB-A2703AF8A1DC}"/>
                </c:ext>
              </c:extLst>
            </c:dLbl>
            <c:dLbl>
              <c:idx val="3"/>
              <c:tx>
                <c:rich>
                  <a:bodyPr/>
                  <a:lstStyle/>
                  <a:p>
                    <a:r>
                      <a:rPr lang="en-US"/>
                      <a:t>0 %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FD-4F4A-AECB-A2703AF8A1DC}"/>
                </c:ext>
              </c:extLst>
            </c:dLbl>
            <c:dLbl>
              <c:idx val="4"/>
              <c:tx>
                <c:rich>
                  <a:bodyPr/>
                  <a:lstStyle/>
                  <a:p>
                    <a:r>
                      <a:rPr lang="en-US"/>
                      <a:t>0 %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FD-4F4A-AECB-A2703AF8A1DC}"/>
                </c:ext>
              </c:extLst>
            </c:dLbl>
            <c:spPr>
              <a:noFill/>
              <a:ln>
                <a:noFill/>
              </a:ln>
              <a:effectLst/>
            </c:spPr>
            <c:txPr>
              <a:bodyPr rot="0" vert="horz"/>
              <a:lstStyle/>
              <a:p>
                <a:pPr>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Hoja1!$A$2:$A$6</c:f>
              <c:strCache>
                <c:ptCount val="5"/>
                <c:pt idx="0">
                  <c:v>a) Puntualmente</c:v>
                </c:pt>
                <c:pt idx="1">
                  <c:v>b) Se atrasan constantemente y se consigue dinero de otra fuente</c:v>
                </c:pt>
                <c:pt idx="2">
                  <c:v>c) Se reestructura la deuda</c:v>
                </c:pt>
                <c:pt idx="3">
                  <c:v>d) Empeño </c:v>
                </c:pt>
                <c:pt idx="4">
                  <c:v>e) Se venden bienes</c:v>
                </c:pt>
              </c:strCache>
            </c:strRef>
          </c:cat>
          <c:val>
            <c:numRef>
              <c:f>Hoja1!$B$2:$B$6</c:f>
              <c:numCache>
                <c:formatCode>0%</c:formatCode>
                <c:ptCount val="5"/>
                <c:pt idx="0">
                  <c:v>0.91</c:v>
                </c:pt>
                <c:pt idx="1">
                  <c:v>0</c:v>
                </c:pt>
                <c:pt idx="2">
                  <c:v>0.09</c:v>
                </c:pt>
                <c:pt idx="3">
                  <c:v>0</c:v>
                </c:pt>
                <c:pt idx="4">
                  <c:v>0</c:v>
                </c:pt>
              </c:numCache>
            </c:numRef>
          </c:val>
          <c:extLst>
            <c:ext xmlns:c16="http://schemas.microsoft.com/office/drawing/2014/chart" uri="{C3380CC4-5D6E-409C-BE32-E72D297353CC}">
              <c16:uniqueId val="{00000004-32FD-4F4A-AECB-A2703AF8A1DC}"/>
            </c:ext>
          </c:extLst>
        </c:ser>
        <c:ser>
          <c:idx val="1"/>
          <c:order val="1"/>
          <c:tx>
            <c:strRef>
              <c:f>Hoja1!$C$1</c:f>
              <c:strCache>
                <c:ptCount val="1"/>
                <c:pt idx="0">
                  <c:v>ADE</c:v>
                </c:pt>
              </c:strCache>
            </c:strRef>
          </c:tx>
          <c:spPr>
            <a:solidFill>
              <a:schemeClr val="accent1">
                <a:tint val="77000"/>
                <a:alpha val="70000"/>
              </a:schemeClr>
            </a:solidFill>
            <a:ln>
              <a:noFill/>
            </a:ln>
            <a:effectLst/>
          </c:spPr>
          <c:invertIfNegative val="0"/>
          <c:dLbls>
            <c:dLbl>
              <c:idx val="0"/>
              <c:tx>
                <c:rich>
                  <a:bodyPr/>
                  <a:lstStyle/>
                  <a:p>
                    <a:r>
                      <a:rPr lang="en-US"/>
                      <a:t>57 %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2FD-4F4A-AECB-A2703AF8A1DC}"/>
                </c:ext>
              </c:extLst>
            </c:dLbl>
            <c:dLbl>
              <c:idx val="1"/>
              <c:tx>
                <c:rich>
                  <a:bodyPr/>
                  <a:lstStyle/>
                  <a:p>
                    <a:r>
                      <a:rPr lang="en-US"/>
                      <a:t>18 %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2FD-4F4A-AECB-A2703AF8A1DC}"/>
                </c:ext>
              </c:extLst>
            </c:dLbl>
            <c:dLbl>
              <c:idx val="2"/>
              <c:tx>
                <c:rich>
                  <a:bodyPr/>
                  <a:lstStyle/>
                  <a:p>
                    <a:r>
                      <a:rPr lang="en-US"/>
                      <a:t>7 %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2FD-4F4A-AECB-A2703AF8A1DC}"/>
                </c:ext>
              </c:extLst>
            </c:dLbl>
            <c:dLbl>
              <c:idx val="3"/>
              <c:tx>
                <c:rich>
                  <a:bodyPr/>
                  <a:lstStyle/>
                  <a:p>
                    <a:r>
                      <a:rPr lang="en-US"/>
                      <a:t>4 %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2FD-4F4A-AECB-A2703AF8A1DC}"/>
                </c:ext>
              </c:extLst>
            </c:dLbl>
            <c:dLbl>
              <c:idx val="4"/>
              <c:tx>
                <c:rich>
                  <a:bodyPr/>
                  <a:lstStyle/>
                  <a:p>
                    <a:r>
                      <a:rPr lang="en-US"/>
                      <a:t>14 %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2FD-4F4A-AECB-A2703AF8A1DC}"/>
                </c:ext>
              </c:extLst>
            </c:dLbl>
            <c:spPr>
              <a:noFill/>
              <a:ln>
                <a:noFill/>
              </a:ln>
              <a:effectLst/>
            </c:spPr>
            <c:txPr>
              <a:bodyPr rot="0" vert="horz"/>
              <a:lstStyle/>
              <a:p>
                <a:pPr>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Hoja1!$A$2:$A$6</c:f>
              <c:strCache>
                <c:ptCount val="5"/>
                <c:pt idx="0">
                  <c:v>a) Puntualmente</c:v>
                </c:pt>
                <c:pt idx="1">
                  <c:v>b) Se atrasan constantemente y se consigue dinero de otra fuente</c:v>
                </c:pt>
                <c:pt idx="2">
                  <c:v>c) Se reestructura la deuda</c:v>
                </c:pt>
                <c:pt idx="3">
                  <c:v>d) Empeño </c:v>
                </c:pt>
                <c:pt idx="4">
                  <c:v>e) Se venden bienes</c:v>
                </c:pt>
              </c:strCache>
            </c:strRef>
          </c:cat>
          <c:val>
            <c:numRef>
              <c:f>Hoja1!$C$2:$C$6</c:f>
              <c:numCache>
                <c:formatCode>0%</c:formatCode>
                <c:ptCount val="5"/>
                <c:pt idx="0">
                  <c:v>0.56999999999999995</c:v>
                </c:pt>
                <c:pt idx="1">
                  <c:v>0.18</c:v>
                </c:pt>
                <c:pt idx="2">
                  <c:v>7.0000000000000007E-2</c:v>
                </c:pt>
                <c:pt idx="3">
                  <c:v>0.04</c:v>
                </c:pt>
                <c:pt idx="4">
                  <c:v>0.14000000000000001</c:v>
                </c:pt>
              </c:numCache>
            </c:numRef>
          </c:val>
          <c:extLst>
            <c:ext xmlns:c16="http://schemas.microsoft.com/office/drawing/2014/chart" uri="{C3380CC4-5D6E-409C-BE32-E72D297353CC}">
              <c16:uniqueId val="{0000000A-32FD-4F4A-AECB-A2703AF8A1DC}"/>
            </c:ext>
          </c:extLst>
        </c:ser>
        <c:dLbls>
          <c:dLblPos val="inEnd"/>
          <c:showLegendKey val="0"/>
          <c:showVal val="1"/>
          <c:showCatName val="0"/>
          <c:showSerName val="0"/>
          <c:showPercent val="0"/>
          <c:showBubbleSize val="0"/>
        </c:dLbls>
        <c:gapWidth val="80"/>
        <c:overlap val="25"/>
        <c:axId val="228778752"/>
        <c:axId val="228780288"/>
      </c:barChart>
      <c:catAx>
        <c:axId val="22877875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vert="horz"/>
          <a:lstStyle/>
          <a:p>
            <a:pPr>
              <a:defRPr/>
            </a:pPr>
            <a:endParaRPr lang="es-MX"/>
          </a:p>
        </c:txPr>
        <c:crossAx val="228780288"/>
        <c:crosses val="autoZero"/>
        <c:auto val="1"/>
        <c:lblAlgn val="ctr"/>
        <c:lblOffset val="100"/>
        <c:noMultiLvlLbl val="0"/>
      </c:catAx>
      <c:valAx>
        <c:axId val="228780288"/>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es-MX"/>
          </a:p>
        </c:txPr>
        <c:crossAx val="228778752"/>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solidFill>
            <a:schemeClr val="tx1"/>
          </a:solidFil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vert="horz"/>
          <a:lstStyle/>
          <a:p>
            <a:pPr>
              <a:defRPr sz="1400"/>
            </a:pPr>
            <a:r>
              <a:rPr lang="es-MX" sz="1400"/>
              <a:t>8.- ¿Tienes deudas como estudiante?</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Administración</c:v>
                </c:pt>
              </c:strCache>
            </c:strRef>
          </c:tx>
          <c:spPr>
            <a:gradFill rotWithShape="1">
              <a:gsLst>
                <a:gs pos="0">
                  <a:schemeClr val="accent1">
                    <a:shade val="76000"/>
                    <a:satMod val="103000"/>
                    <a:lumMod val="102000"/>
                    <a:tint val="94000"/>
                  </a:schemeClr>
                </a:gs>
                <a:gs pos="50000">
                  <a:schemeClr val="accent1">
                    <a:shade val="76000"/>
                    <a:satMod val="110000"/>
                    <a:lumMod val="100000"/>
                    <a:shade val="100000"/>
                  </a:schemeClr>
                </a:gs>
                <a:gs pos="100000">
                  <a:schemeClr val="accent1">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tx>
                <c:rich>
                  <a:bodyPr/>
                  <a:lstStyle/>
                  <a:p>
                    <a:r>
                      <a:rPr lang="en-US"/>
                      <a:t>25 %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BC-46F1-8B5A-E1A1001BD8B0}"/>
                </c:ext>
              </c:extLst>
            </c:dLbl>
            <c:dLbl>
              <c:idx val="1"/>
              <c:tx>
                <c:rich>
                  <a:bodyPr/>
                  <a:lstStyle/>
                  <a:p>
                    <a:r>
                      <a:rPr lang="en-US"/>
                      <a:t>75 %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BC-46F1-8B5A-E1A1001BD8B0}"/>
                </c:ext>
              </c:extLst>
            </c:dLbl>
            <c:dLbl>
              <c:idx val="2"/>
              <c:tx>
                <c:rich>
                  <a:bodyPr/>
                  <a:lstStyle/>
                  <a:p>
                    <a:r>
                      <a:rPr lang="en-US"/>
                      <a:t>0 %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6BC-46F1-8B5A-E1A1001BD8B0}"/>
                </c:ext>
              </c:extLst>
            </c:dLbl>
            <c:spPr>
              <a:noFill/>
              <a:ln>
                <a:noFill/>
              </a:ln>
              <a:effectLst/>
            </c:spPr>
            <c:txPr>
              <a:bodyPr rot="0" vert="horz"/>
              <a:lstStyle/>
              <a:p>
                <a:pPr>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a) Sí</c:v>
                </c:pt>
                <c:pt idx="1">
                  <c:v>b) No </c:v>
                </c:pt>
                <c:pt idx="2">
                  <c:v>No Contestaron</c:v>
                </c:pt>
              </c:strCache>
            </c:strRef>
          </c:cat>
          <c:val>
            <c:numRef>
              <c:f>Hoja1!$B$2:$B$4</c:f>
              <c:numCache>
                <c:formatCode>0%</c:formatCode>
                <c:ptCount val="3"/>
                <c:pt idx="0">
                  <c:v>0.25</c:v>
                </c:pt>
                <c:pt idx="1">
                  <c:v>0.75</c:v>
                </c:pt>
                <c:pt idx="2">
                  <c:v>0</c:v>
                </c:pt>
              </c:numCache>
            </c:numRef>
          </c:val>
          <c:extLst>
            <c:ext xmlns:c16="http://schemas.microsoft.com/office/drawing/2014/chart" uri="{C3380CC4-5D6E-409C-BE32-E72D297353CC}">
              <c16:uniqueId val="{00000003-D6BC-46F1-8B5A-E1A1001BD8B0}"/>
            </c:ext>
          </c:extLst>
        </c:ser>
        <c:ser>
          <c:idx val="1"/>
          <c:order val="1"/>
          <c:tx>
            <c:strRef>
              <c:f>Hoja1!$C$1</c:f>
              <c:strCache>
                <c:ptCount val="1"/>
                <c:pt idx="0">
                  <c:v>ADE</c:v>
                </c:pt>
              </c:strCache>
            </c:strRef>
          </c:tx>
          <c:spPr>
            <a:gradFill rotWithShape="1">
              <a:gsLst>
                <a:gs pos="0">
                  <a:schemeClr val="accent1">
                    <a:tint val="77000"/>
                    <a:satMod val="103000"/>
                    <a:lumMod val="102000"/>
                    <a:tint val="94000"/>
                  </a:schemeClr>
                </a:gs>
                <a:gs pos="50000">
                  <a:schemeClr val="accent1">
                    <a:tint val="77000"/>
                    <a:satMod val="110000"/>
                    <a:lumMod val="100000"/>
                    <a:shade val="100000"/>
                  </a:schemeClr>
                </a:gs>
                <a:gs pos="100000">
                  <a:schemeClr val="accent1">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6203703703703661E-2"/>
                  <c:y val="0"/>
                </c:manualLayout>
              </c:layout>
              <c:tx>
                <c:rich>
                  <a:bodyPr/>
                  <a:lstStyle/>
                  <a:p>
                    <a:r>
                      <a:rPr lang="en-US"/>
                      <a:t>10 %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6BC-46F1-8B5A-E1A1001BD8B0}"/>
                </c:ext>
              </c:extLst>
            </c:dLbl>
            <c:dLbl>
              <c:idx val="1"/>
              <c:tx>
                <c:rich>
                  <a:bodyPr/>
                  <a:lstStyle/>
                  <a:p>
                    <a:r>
                      <a:rPr lang="en-US"/>
                      <a:t>82 %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BC-46F1-8B5A-E1A1001BD8B0}"/>
                </c:ext>
              </c:extLst>
            </c:dLbl>
            <c:dLbl>
              <c:idx val="2"/>
              <c:tx>
                <c:rich>
                  <a:bodyPr/>
                  <a:lstStyle/>
                  <a:p>
                    <a:r>
                      <a:rPr lang="en-US"/>
                      <a:t>8 %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6BC-46F1-8B5A-E1A1001BD8B0}"/>
                </c:ext>
              </c:extLst>
            </c:dLbl>
            <c:spPr>
              <a:noFill/>
              <a:ln>
                <a:noFill/>
              </a:ln>
              <a:effectLst/>
            </c:spPr>
            <c:txPr>
              <a:bodyPr rot="0" vert="horz"/>
              <a:lstStyle/>
              <a:p>
                <a:pPr>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a) Sí</c:v>
                </c:pt>
                <c:pt idx="1">
                  <c:v>b) No </c:v>
                </c:pt>
                <c:pt idx="2">
                  <c:v>No Contestaron</c:v>
                </c:pt>
              </c:strCache>
            </c:strRef>
          </c:cat>
          <c:val>
            <c:numRef>
              <c:f>Hoja1!$C$2:$C$4</c:f>
              <c:numCache>
                <c:formatCode>0%</c:formatCode>
                <c:ptCount val="3"/>
                <c:pt idx="0">
                  <c:v>0.1</c:v>
                </c:pt>
                <c:pt idx="1">
                  <c:v>0.82</c:v>
                </c:pt>
                <c:pt idx="2">
                  <c:v>0.08</c:v>
                </c:pt>
              </c:numCache>
            </c:numRef>
          </c:val>
          <c:extLst>
            <c:ext xmlns:c16="http://schemas.microsoft.com/office/drawing/2014/chart" uri="{C3380CC4-5D6E-409C-BE32-E72D297353CC}">
              <c16:uniqueId val="{00000007-D6BC-46F1-8B5A-E1A1001BD8B0}"/>
            </c:ext>
          </c:extLst>
        </c:ser>
        <c:dLbls>
          <c:showLegendKey val="0"/>
          <c:showVal val="1"/>
          <c:showCatName val="0"/>
          <c:showSerName val="0"/>
          <c:showPercent val="0"/>
          <c:showBubbleSize val="0"/>
        </c:dLbls>
        <c:gapWidth val="150"/>
        <c:shape val="box"/>
        <c:axId val="290225536"/>
        <c:axId val="298910848"/>
        <c:axId val="0"/>
      </c:bar3DChart>
      <c:catAx>
        <c:axId val="2902255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vert="horz"/>
          <a:lstStyle/>
          <a:p>
            <a:pPr>
              <a:defRPr/>
            </a:pPr>
            <a:endParaRPr lang="es-MX"/>
          </a:p>
        </c:txPr>
        <c:crossAx val="298910848"/>
        <c:crosses val="autoZero"/>
        <c:auto val="1"/>
        <c:lblAlgn val="ctr"/>
        <c:lblOffset val="100"/>
        <c:noMultiLvlLbl val="0"/>
      </c:catAx>
      <c:valAx>
        <c:axId val="2989108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es-MX"/>
          </a:p>
        </c:txPr>
        <c:crossAx val="290225536"/>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vert="horz"/>
          <a:lstStyle/>
          <a:p>
            <a:pPr>
              <a:defRPr sz="1400"/>
            </a:pPr>
            <a:r>
              <a:rPr lang="es-MX" sz="1400"/>
              <a:t>9.- Si la respuesta anterior fue ‘Sí',</a:t>
            </a:r>
            <a:r>
              <a:rPr lang="es-MX" sz="1400" baseline="0"/>
              <a:t> </a:t>
            </a:r>
            <a:r>
              <a:rPr lang="es-MX" sz="1400"/>
              <a:t>¿qué haces para pagar tus deudas? </a:t>
            </a:r>
          </a:p>
        </c:rich>
      </c:tx>
      <c:overlay val="0"/>
      <c:spPr>
        <a:noFill/>
        <a:ln>
          <a:noFill/>
        </a:ln>
        <a:effectLst/>
      </c:spPr>
    </c:title>
    <c:autoTitleDeleted val="0"/>
    <c:plotArea>
      <c:layout/>
      <c:barChart>
        <c:barDir val="col"/>
        <c:grouping val="clustered"/>
        <c:varyColors val="0"/>
        <c:ser>
          <c:idx val="0"/>
          <c:order val="0"/>
          <c:tx>
            <c:strRef>
              <c:f>Hoja1!$B$1</c:f>
              <c:strCache>
                <c:ptCount val="1"/>
                <c:pt idx="0">
                  <c:v>Administración</c:v>
                </c:pt>
              </c:strCache>
            </c:strRef>
          </c:tx>
          <c:spPr>
            <a:solidFill>
              <a:schemeClr val="accent1">
                <a:shade val="76000"/>
              </a:schemeClr>
            </a:solidFill>
            <a:ln>
              <a:noFill/>
            </a:ln>
            <a:effectLst/>
          </c:spPr>
          <c:invertIfNegative val="0"/>
          <c:dLbls>
            <c:dLbl>
              <c:idx val="0"/>
              <c:tx>
                <c:rich>
                  <a:bodyPr/>
                  <a:lstStyle/>
                  <a:p>
                    <a:r>
                      <a:rPr lang="en-US"/>
                      <a:t>76 %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766-49ED-A784-C8EEC92321EF}"/>
                </c:ext>
              </c:extLst>
            </c:dLbl>
            <c:dLbl>
              <c:idx val="1"/>
              <c:tx>
                <c:rich>
                  <a:bodyPr/>
                  <a:lstStyle/>
                  <a:p>
                    <a:r>
                      <a:rPr lang="en-US"/>
                      <a:t>6 %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66-49ED-A784-C8EEC92321EF}"/>
                </c:ext>
              </c:extLst>
            </c:dLbl>
            <c:dLbl>
              <c:idx val="2"/>
              <c:tx>
                <c:rich>
                  <a:bodyPr/>
                  <a:lstStyle/>
                  <a:p>
                    <a:r>
                      <a:rPr lang="en-US"/>
                      <a:t>0 %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766-49ED-A784-C8EEC92321EF}"/>
                </c:ext>
              </c:extLst>
            </c:dLbl>
            <c:dLbl>
              <c:idx val="3"/>
              <c:tx>
                <c:rich>
                  <a:bodyPr/>
                  <a:lstStyle/>
                  <a:p>
                    <a:r>
                      <a:rPr lang="en-US"/>
                      <a:t>12 %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766-49ED-A784-C8EEC92321EF}"/>
                </c:ext>
              </c:extLst>
            </c:dLbl>
            <c:dLbl>
              <c:idx val="4"/>
              <c:tx>
                <c:rich>
                  <a:bodyPr/>
                  <a:lstStyle/>
                  <a:p>
                    <a:r>
                      <a:rPr lang="en-US"/>
                      <a:t>6 %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766-49ED-A784-C8EEC92321EF}"/>
                </c:ext>
              </c:extLst>
            </c:dLbl>
            <c:spPr>
              <a:noFill/>
              <a:ln>
                <a:noFill/>
              </a:ln>
              <a:effectLst/>
            </c:spPr>
            <c:txPr>
              <a:bodyPr rot="0" vert="horz"/>
              <a:lstStyle/>
              <a:p>
                <a:pPr>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Hoja1!$A$2:$A$6</c:f>
              <c:strCache>
                <c:ptCount val="5"/>
                <c:pt idx="0">
                  <c:v>a)utilizo mi ahorro</c:v>
                </c:pt>
                <c:pt idx="1">
                  <c:v>b) pido prestado</c:v>
                </c:pt>
                <c:pt idx="2">
                  <c:v>c)empeño</c:v>
                </c:pt>
                <c:pt idx="3">
                  <c:v>d)pido mas dinero a mis padres o tutor</c:v>
                </c:pt>
                <c:pt idx="4">
                  <c:v>e)otro</c:v>
                </c:pt>
              </c:strCache>
            </c:strRef>
          </c:cat>
          <c:val>
            <c:numRef>
              <c:f>Hoja1!$B$2:$B$6</c:f>
              <c:numCache>
                <c:formatCode>0%</c:formatCode>
                <c:ptCount val="5"/>
                <c:pt idx="0">
                  <c:v>0.76</c:v>
                </c:pt>
                <c:pt idx="1">
                  <c:v>0.06</c:v>
                </c:pt>
                <c:pt idx="2">
                  <c:v>0</c:v>
                </c:pt>
                <c:pt idx="3">
                  <c:v>0.12</c:v>
                </c:pt>
                <c:pt idx="4">
                  <c:v>0.06</c:v>
                </c:pt>
              </c:numCache>
            </c:numRef>
          </c:val>
          <c:extLst>
            <c:ext xmlns:c16="http://schemas.microsoft.com/office/drawing/2014/chart" uri="{C3380CC4-5D6E-409C-BE32-E72D297353CC}">
              <c16:uniqueId val="{00000005-0766-49ED-A784-C8EEC92321EF}"/>
            </c:ext>
          </c:extLst>
        </c:ser>
        <c:ser>
          <c:idx val="1"/>
          <c:order val="1"/>
          <c:tx>
            <c:strRef>
              <c:f>Hoja1!$C$1</c:f>
              <c:strCache>
                <c:ptCount val="1"/>
                <c:pt idx="0">
                  <c:v>ADE</c:v>
                </c:pt>
              </c:strCache>
            </c:strRef>
          </c:tx>
          <c:spPr>
            <a:solidFill>
              <a:schemeClr val="accent1">
                <a:tint val="77000"/>
              </a:schemeClr>
            </a:solidFill>
            <a:ln>
              <a:noFill/>
            </a:ln>
            <a:effectLst/>
          </c:spPr>
          <c:invertIfNegative val="0"/>
          <c:dLbls>
            <c:dLbl>
              <c:idx val="0"/>
              <c:tx>
                <c:rich>
                  <a:bodyPr/>
                  <a:lstStyle/>
                  <a:p>
                    <a:r>
                      <a:rPr lang="en-US"/>
                      <a:t>48 %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766-49ED-A784-C8EEC92321EF}"/>
                </c:ext>
              </c:extLst>
            </c:dLbl>
            <c:dLbl>
              <c:idx val="1"/>
              <c:tx>
                <c:rich>
                  <a:bodyPr/>
                  <a:lstStyle/>
                  <a:p>
                    <a:r>
                      <a:rPr lang="en-US"/>
                      <a:t>33 %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766-49ED-A784-C8EEC92321EF}"/>
                </c:ext>
              </c:extLst>
            </c:dLbl>
            <c:dLbl>
              <c:idx val="2"/>
              <c:tx>
                <c:rich>
                  <a:bodyPr/>
                  <a:lstStyle/>
                  <a:p>
                    <a:r>
                      <a:rPr lang="en-US"/>
                      <a:t>5 %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766-49ED-A784-C8EEC92321EF}"/>
                </c:ext>
              </c:extLst>
            </c:dLbl>
            <c:dLbl>
              <c:idx val="3"/>
              <c:tx>
                <c:rich>
                  <a:bodyPr/>
                  <a:lstStyle/>
                  <a:p>
                    <a:r>
                      <a:rPr lang="en-US"/>
                      <a:t>5 %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766-49ED-A784-C8EEC92321EF}"/>
                </c:ext>
              </c:extLst>
            </c:dLbl>
            <c:dLbl>
              <c:idx val="4"/>
              <c:tx>
                <c:rich>
                  <a:bodyPr/>
                  <a:lstStyle/>
                  <a:p>
                    <a:r>
                      <a:rPr lang="en-US"/>
                      <a:t>9 %</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766-49ED-A784-C8EEC92321EF}"/>
                </c:ext>
              </c:extLst>
            </c:dLbl>
            <c:spPr>
              <a:noFill/>
              <a:ln>
                <a:noFill/>
              </a:ln>
              <a:effectLst/>
            </c:spPr>
            <c:txPr>
              <a:bodyPr rot="0" vert="horz"/>
              <a:lstStyle/>
              <a:p>
                <a:pPr>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Hoja1!$A$2:$A$6</c:f>
              <c:strCache>
                <c:ptCount val="5"/>
                <c:pt idx="0">
                  <c:v>a)utilizo mi ahorro</c:v>
                </c:pt>
                <c:pt idx="1">
                  <c:v>b) pido prestado</c:v>
                </c:pt>
                <c:pt idx="2">
                  <c:v>c)empeño</c:v>
                </c:pt>
                <c:pt idx="3">
                  <c:v>d)pido mas dinero a mis padres o tutor</c:v>
                </c:pt>
                <c:pt idx="4">
                  <c:v>e)otro</c:v>
                </c:pt>
              </c:strCache>
            </c:strRef>
          </c:cat>
          <c:val>
            <c:numRef>
              <c:f>Hoja1!$C$2:$C$6</c:f>
              <c:numCache>
                <c:formatCode>0%</c:formatCode>
                <c:ptCount val="5"/>
                <c:pt idx="0">
                  <c:v>0.48</c:v>
                </c:pt>
                <c:pt idx="1">
                  <c:v>0.33</c:v>
                </c:pt>
                <c:pt idx="2">
                  <c:v>0.05</c:v>
                </c:pt>
                <c:pt idx="3">
                  <c:v>0.05</c:v>
                </c:pt>
                <c:pt idx="4">
                  <c:v>0.09</c:v>
                </c:pt>
              </c:numCache>
            </c:numRef>
          </c:val>
          <c:extLst>
            <c:ext xmlns:c16="http://schemas.microsoft.com/office/drawing/2014/chart" uri="{C3380CC4-5D6E-409C-BE32-E72D297353CC}">
              <c16:uniqueId val="{0000000B-0766-49ED-A784-C8EEC92321EF}"/>
            </c:ext>
          </c:extLst>
        </c:ser>
        <c:dLbls>
          <c:dLblPos val="inEnd"/>
          <c:showLegendKey val="0"/>
          <c:showVal val="1"/>
          <c:showCatName val="0"/>
          <c:showSerName val="0"/>
          <c:showPercent val="0"/>
          <c:showBubbleSize val="0"/>
        </c:dLbls>
        <c:gapWidth val="199"/>
        <c:axId val="298933632"/>
        <c:axId val="298964096"/>
      </c:barChart>
      <c:catAx>
        <c:axId val="29893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298964096"/>
        <c:crosses val="autoZero"/>
        <c:auto val="1"/>
        <c:lblAlgn val="ctr"/>
        <c:lblOffset val="100"/>
        <c:noMultiLvlLbl val="0"/>
      </c:catAx>
      <c:valAx>
        <c:axId val="29896409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vert="horz"/>
          <a:lstStyle/>
          <a:p>
            <a:pPr>
              <a:defRPr/>
            </a:pPr>
            <a:endParaRPr lang="es-MX"/>
          </a:p>
        </c:txPr>
        <c:crossAx val="298933632"/>
        <c:crosses val="autoZero"/>
        <c:crossBetween val="between"/>
      </c:valAx>
      <c:spPr>
        <a:noFill/>
        <a:ln>
          <a:noFill/>
        </a:ln>
        <a:effectLst/>
      </c:spPr>
    </c:plotArea>
    <c:legend>
      <c:legendPos val="t"/>
      <c:overlay val="0"/>
      <c:spPr>
        <a:noFill/>
        <a:ln>
          <a:noFill/>
        </a:ln>
        <a:effectLst/>
      </c:spPr>
      <c:txPr>
        <a:bodyPr rot="0" vert="horz"/>
        <a:lstStyle/>
        <a:p>
          <a:pPr>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Joh07</b:Tag>
    <b:SourceType>JournalArticle</b:SourceType>
    <b:Guid>{E4134110-06DC-47F4-A8FF-7A04FFA057FF}</b:Guid>
    <b:Author>
      <b:Author>
        <b:NameList>
          <b:Person>
            <b:Last>González</b:Last>
            <b:First>John</b:First>
            <b:Middle>Jairo</b:Middle>
          </b:Person>
        </b:NameList>
      </b:Author>
    </b:Author>
    <b:Title>Análisis del endeudamiento de los hogares colombianos</b:Title>
    <b:JournalName>Desarrollo y sociedad</b:JournalName>
    <b:Year>2007</b:Year>
    <b:Pages>1-29</b:Pages>
    <b:RefOrder>1</b:RefOrder>
  </b:Source>
  <b:Source>
    <b:Tag>FAl14</b:Tag>
    <b:SourceType>JournalArticle</b:SourceType>
    <b:Guid>{CB26F791-5051-44CE-827E-8ACDEE73CE01}</b:Guid>
    <b:Author>
      <b:Author>
        <b:NameList>
          <b:Person>
            <b:Last>Villagómez</b:Last>
            <b:First>F.</b:First>
            <b:Middle>Alejandro</b:Middle>
          </b:Person>
        </b:NameList>
      </b:Author>
    </b:Author>
    <b:Title>El ahorro para el retiro, una refexión para México</b:Title>
    <b:JournalName>El trimestre económico</b:JournalName>
    <b:Year>2014</b:Year>
    <b:Pages>1-29</b:Pages>
    <b:RefOrder>5</b:RefOrder>
  </b:Source>
  <b:Source>
    <b:Tag>Sil12</b:Tag>
    <b:SourceType>JournalArticle</b:SourceType>
    <b:Guid>{A6DC2C67-DCFB-425D-A1AB-5B37E7D35B9A}</b:Guid>
    <b:Author>
      <b:Author>
        <b:NameList>
          <b:Person>
            <b:Last>Lohmann</b:Last>
            <b:First>Silvia</b:First>
            <b:Middle>Helena Garcez</b:Middle>
          </b:Person>
        </b:NameList>
      </b:Author>
    </b:Author>
    <b:Title>Oportunidades entre finanzas y estrategia </b:Title>
    <b:JournalName>Invenio</b:JournalName>
    <b:Year>2012</b:Year>
    <b:Pages>95-111</b:Pages>
    <b:RefOrder>6</b:RefOrder>
  </b:Source>
  <b:Source>
    <b:Tag>Car07</b:Tag>
    <b:SourceType>JournalArticle</b:SourceType>
    <b:Guid>{1902681C-776B-447C-9CEA-9D4344C9D961}</b:Guid>
    <b:Author>
      <b:Author>
        <b:NameList>
          <b:Person>
            <b:Last>Cáceres</b:Last>
            <b:First>Carmen</b:First>
          </b:Person>
        </b:NameList>
      </b:Author>
    </b:Author>
    <b:Title>Un estudio del ingreso familiar a través del ahorro</b:Title>
    <b:JournalName>Análisis de Coyuntura </b:JournalName>
    <b:Year>2007</b:Year>
    <b:Pages>269-277</b:Pages>
    <b:RefOrder>2</b:RefOrder>
  </b:Source>
  <b:Source>
    <b:Tag>Ern04</b:Tag>
    <b:SourceType>JournalArticle</b:SourceType>
    <b:Guid>{A791ECBE-BCF9-4722-9D68-0426134F932E}</b:Guid>
    <b:Author>
      <b:Author>
        <b:NameList>
          <b:Person>
            <b:Last>Calvo</b:Last>
            <b:First>Ernesto</b:First>
            <b:Middle>Ayala</b:Middle>
          </b:Person>
        </b:NameList>
      </b:Author>
    </b:Author>
    <b:Title>Efectos tamaño y sector sobre la rentabilidad, endeudamiento y coste de la deuda de las empresas</b:Title>
    <b:JournalName>Cuadernos de Gestión</b:JournalName>
    <b:Year>2004</b:Year>
    <b:Pages>35-53</b:Pages>
    <b:RefOrder>3</b:RefOrder>
  </b:Source>
  <b:Source>
    <b:Tag>Lui09</b:Tag>
    <b:SourceType>JournalArticle</b:SourceType>
    <b:Guid>{43669D3D-6AD0-46BF-BA67-E2C4FCACDAAD}</b:Guid>
    <b:Author>
      <b:Author>
        <b:NameList>
          <b:Person>
            <b:Last>Delgado</b:Last>
            <b:First>Luis</b:First>
            <b:Middle>Olmedo Figueroa</b:Middle>
          </b:Person>
        </b:NameList>
      </b:Author>
    </b:Author>
    <b:Title>Las finanzas personales</b:Title>
    <b:JournalName>Escuela de Administración de Negocios</b:JournalName>
    <b:Year>2009</b:Year>
    <b:Pages>123-144</b:Pages>
    <b:RefOrder>4</b:RefOrder>
  </b:Source>
  <b:Source>
    <b:Tag>Nés11</b:Tag>
    <b:SourceType>JournalArticle</b:SourceType>
    <b:Guid>{3D15A5FC-FB93-4078-800A-097AFD029E3F}</b:Guid>
    <b:Author>
      <b:Author>
        <b:NameList>
          <b:Person>
            <b:Last>Jiménez</b:Last>
            <b:First>Néstor</b:First>
            <b:Middle>Santos</b:Middle>
          </b:Person>
        </b:NameList>
      </b:Author>
    </b:Author>
    <b:Title>Diversificación del ahorro familiar en el sistema financiero peruano</b:Title>
    <b:JournalName>Industrial Data</b:JournalName>
    <b:Year>2011</b:Year>
    <b:Pages>73-81</b:Pages>
    <b:RefOrder>7</b:RefOrder>
  </b:Source>
  <b:Source>
    <b:Tag>Reu16</b:Tag>
    <b:SourceType>JournalArticle</b:SourceType>
    <b:Guid>{B4C7987D-30CF-4A89-B4C0-1F7B84B71B28}</b:Guid>
    <b:Title>EL AHORRO Y CONTROL FINANCIERO EN</b:Title>
    <b:Year>2016</b:Year>
    <b:Author>
      <b:Author>
        <b:NameList>
          <b:Person>
            <b:Last>Reus</b:Last>
            <b:First>Nadia</b:First>
            <b:Middle>Natasha</b:Middle>
          </b:Person>
        </b:NameList>
      </b:Author>
    </b:Author>
    <b:JournalName>Revista Global de Negocios</b:JournalName>
    <b:Pages>86-96</b:Pages>
    <b:Publisher>IBFR The Institute for Business and Finance Research</b:Publisher>
    <b:Volume>4</b:Volume>
    <b:Issue>5</b:Issue>
    <b:RefOrder>8</b:RefOrder>
  </b:Source>
</b:Sources>
</file>

<file path=customXml/itemProps1.xml><?xml version="1.0" encoding="utf-8"?>
<ds:datastoreItem xmlns:ds="http://schemas.openxmlformats.org/officeDocument/2006/customXml" ds:itemID="{2051C481-AD59-4D2E-A5CD-AE18B9D6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2064</Words>
  <Characters>11355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Raudel</dc:creator>
  <cp:lastModifiedBy>FRANCISCO</cp:lastModifiedBy>
  <cp:revision>6</cp:revision>
  <dcterms:created xsi:type="dcterms:W3CDTF">2016-06-11T17:24:00Z</dcterms:created>
  <dcterms:modified xsi:type="dcterms:W3CDTF">2017-03-13T21:56:00Z</dcterms:modified>
</cp:coreProperties>
</file>