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F4B2" w14:textId="6E81206B" w:rsidR="00061048" w:rsidRPr="00CB5884" w:rsidRDefault="00CB5884" w:rsidP="00CB5884">
      <w:pPr>
        <w:spacing w:before="240" w:line="360" w:lineRule="auto"/>
        <w:jc w:val="right"/>
        <w:rPr>
          <w:rFonts w:ascii="Times New Roman" w:eastAsia="Times New Roman" w:hAnsi="Times New Roman" w:cs="Times New Roman"/>
          <w:b/>
          <w:i/>
          <w:iCs/>
          <w:sz w:val="24"/>
          <w:szCs w:val="24"/>
        </w:rPr>
      </w:pPr>
      <w:r w:rsidRPr="00CB5884">
        <w:rPr>
          <w:rFonts w:ascii="Times New Roman" w:eastAsia="Times New Roman" w:hAnsi="Times New Roman" w:cs="Times New Roman"/>
          <w:b/>
          <w:i/>
          <w:iCs/>
          <w:sz w:val="24"/>
          <w:szCs w:val="24"/>
        </w:rPr>
        <w:t>https://doi.org/10.23913/ricea.v15i29.281</w:t>
      </w:r>
    </w:p>
    <w:p w14:paraId="21C7CA04" w14:textId="44C1F35B" w:rsidR="00061048" w:rsidRPr="00061048" w:rsidRDefault="00061048" w:rsidP="00CB5884">
      <w:pPr>
        <w:spacing w:before="240" w:line="360" w:lineRule="auto"/>
        <w:jc w:val="right"/>
        <w:rPr>
          <w:rFonts w:ascii="Times New Roman" w:eastAsia="Times New Roman" w:hAnsi="Times New Roman" w:cs="Times New Roman"/>
          <w:b/>
          <w:sz w:val="36"/>
          <w:szCs w:val="36"/>
        </w:rPr>
      </w:pPr>
      <w:r w:rsidRPr="00061048">
        <w:rPr>
          <w:rFonts w:ascii="Times New Roman" w:hAnsi="Times New Roman" w:cs="Times New Roman"/>
          <w:b/>
          <w:bCs/>
          <w:i/>
          <w:iCs/>
          <w:color w:val="000000" w:themeColor="text1"/>
          <w:sz w:val="24"/>
          <w:szCs w:val="24"/>
        </w:rPr>
        <w:t>Artículos científicos</w:t>
      </w:r>
    </w:p>
    <w:p w14:paraId="5C99C8C4" w14:textId="7056271B" w:rsidR="00C214FB" w:rsidRPr="00061048" w:rsidRDefault="00061048" w:rsidP="00CF68F5">
      <w:pPr>
        <w:spacing w:after="0"/>
        <w:jc w:val="right"/>
        <w:rPr>
          <w:rFonts w:eastAsia="Times New Roman" w:cstheme="minorHAnsi"/>
          <w:b/>
          <w:sz w:val="32"/>
          <w:szCs w:val="32"/>
        </w:rPr>
      </w:pPr>
      <w:r w:rsidRPr="00061048">
        <w:rPr>
          <w:rFonts w:eastAsia="Times New Roman" w:cstheme="minorHAnsi"/>
          <w:b/>
          <w:sz w:val="32"/>
          <w:szCs w:val="32"/>
        </w:rPr>
        <w:t>El desempeño financiero empresarial en el estado de Zacatecas su relación con la planeación estratégica y las prácticas de gestión financiera</w:t>
      </w:r>
    </w:p>
    <w:p w14:paraId="5BB1F3DD" w14:textId="12B8005E" w:rsidR="00FF521E" w:rsidRPr="00061048" w:rsidRDefault="00C214FB" w:rsidP="00FF5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cstheme="minorHAnsi"/>
          <w:b/>
          <w:i/>
          <w:iCs/>
          <w:sz w:val="28"/>
          <w:szCs w:val="28"/>
          <w:lang w:val="en-US"/>
        </w:rPr>
      </w:pPr>
      <w:r w:rsidRPr="00CB5884">
        <w:rPr>
          <w:rFonts w:eastAsia="Times New Roman" w:cstheme="minorHAnsi"/>
          <w:b/>
          <w:i/>
          <w:iCs/>
          <w:sz w:val="28"/>
          <w:szCs w:val="28"/>
          <w:lang w:val="en-US"/>
        </w:rPr>
        <w:br/>
      </w:r>
      <w:r w:rsidR="00147FFC" w:rsidRPr="00061048">
        <w:rPr>
          <w:rFonts w:eastAsia="Times New Roman" w:cstheme="minorHAnsi"/>
          <w:b/>
          <w:i/>
          <w:iCs/>
          <w:sz w:val="28"/>
          <w:szCs w:val="28"/>
          <w:lang w:val="en-US"/>
        </w:rPr>
        <w:t>Corporate financial performance in the state of Zacatecas: its relationship with strategic planning and financial management practices</w:t>
      </w:r>
    </w:p>
    <w:p w14:paraId="1F5B3140" w14:textId="77777777" w:rsidR="00061048" w:rsidRPr="00061048" w:rsidRDefault="00061048" w:rsidP="00FF5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cstheme="minorHAnsi"/>
          <w:b/>
          <w:i/>
          <w:iCs/>
          <w:sz w:val="28"/>
          <w:szCs w:val="28"/>
          <w:lang w:val="en-US"/>
        </w:rPr>
      </w:pPr>
    </w:p>
    <w:p w14:paraId="419C90E6" w14:textId="38A23A44" w:rsidR="00061048" w:rsidRPr="00061048" w:rsidRDefault="00061048" w:rsidP="00FF5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cstheme="minorHAnsi"/>
          <w:b/>
          <w:i/>
          <w:iCs/>
          <w:sz w:val="28"/>
          <w:szCs w:val="28"/>
        </w:rPr>
      </w:pPr>
      <w:r w:rsidRPr="00061048">
        <w:rPr>
          <w:rFonts w:eastAsia="Times New Roman" w:cstheme="minorHAnsi"/>
          <w:b/>
          <w:i/>
          <w:iCs/>
          <w:sz w:val="28"/>
          <w:szCs w:val="28"/>
        </w:rPr>
        <w:t xml:space="preserve">O </w:t>
      </w:r>
      <w:proofErr w:type="spellStart"/>
      <w:r w:rsidRPr="00061048">
        <w:rPr>
          <w:rFonts w:eastAsia="Times New Roman" w:cstheme="minorHAnsi"/>
          <w:b/>
          <w:i/>
          <w:iCs/>
          <w:sz w:val="28"/>
          <w:szCs w:val="28"/>
        </w:rPr>
        <w:t>desempenho</w:t>
      </w:r>
      <w:proofErr w:type="spellEnd"/>
      <w:r w:rsidRPr="00061048">
        <w:rPr>
          <w:rFonts w:eastAsia="Times New Roman" w:cstheme="minorHAnsi"/>
          <w:b/>
          <w:i/>
          <w:iCs/>
          <w:sz w:val="28"/>
          <w:szCs w:val="28"/>
        </w:rPr>
        <w:t xml:space="preserve"> </w:t>
      </w:r>
      <w:proofErr w:type="spellStart"/>
      <w:r w:rsidRPr="00061048">
        <w:rPr>
          <w:rFonts w:eastAsia="Times New Roman" w:cstheme="minorHAnsi"/>
          <w:b/>
          <w:i/>
          <w:iCs/>
          <w:sz w:val="28"/>
          <w:szCs w:val="28"/>
        </w:rPr>
        <w:t>financeiro</w:t>
      </w:r>
      <w:proofErr w:type="spellEnd"/>
      <w:r w:rsidRPr="00061048">
        <w:rPr>
          <w:rFonts w:eastAsia="Times New Roman" w:cstheme="minorHAnsi"/>
          <w:b/>
          <w:i/>
          <w:iCs/>
          <w:sz w:val="28"/>
          <w:szCs w:val="28"/>
        </w:rPr>
        <w:t xml:space="preserve"> das empresas no estado de Zacatecas e </w:t>
      </w:r>
      <w:proofErr w:type="spellStart"/>
      <w:r w:rsidRPr="00061048">
        <w:rPr>
          <w:rFonts w:eastAsia="Times New Roman" w:cstheme="minorHAnsi"/>
          <w:b/>
          <w:i/>
          <w:iCs/>
          <w:sz w:val="28"/>
          <w:szCs w:val="28"/>
        </w:rPr>
        <w:t>sua</w:t>
      </w:r>
      <w:proofErr w:type="spellEnd"/>
      <w:r w:rsidRPr="00061048">
        <w:rPr>
          <w:rFonts w:eastAsia="Times New Roman" w:cstheme="minorHAnsi"/>
          <w:b/>
          <w:i/>
          <w:iCs/>
          <w:sz w:val="28"/>
          <w:szCs w:val="28"/>
        </w:rPr>
        <w:t xml:space="preserve"> </w:t>
      </w:r>
      <w:proofErr w:type="spellStart"/>
      <w:r w:rsidRPr="00061048">
        <w:rPr>
          <w:rFonts w:eastAsia="Times New Roman" w:cstheme="minorHAnsi"/>
          <w:b/>
          <w:i/>
          <w:iCs/>
          <w:sz w:val="28"/>
          <w:szCs w:val="28"/>
        </w:rPr>
        <w:t>relação</w:t>
      </w:r>
      <w:proofErr w:type="spellEnd"/>
      <w:r w:rsidRPr="00061048">
        <w:rPr>
          <w:rFonts w:eastAsia="Times New Roman" w:cstheme="minorHAnsi"/>
          <w:b/>
          <w:i/>
          <w:iCs/>
          <w:sz w:val="28"/>
          <w:szCs w:val="28"/>
        </w:rPr>
        <w:t xml:space="preserve"> </w:t>
      </w:r>
      <w:proofErr w:type="spellStart"/>
      <w:r w:rsidRPr="00061048">
        <w:rPr>
          <w:rFonts w:eastAsia="Times New Roman" w:cstheme="minorHAnsi"/>
          <w:b/>
          <w:i/>
          <w:iCs/>
          <w:sz w:val="28"/>
          <w:szCs w:val="28"/>
        </w:rPr>
        <w:t>com</w:t>
      </w:r>
      <w:proofErr w:type="spellEnd"/>
      <w:r w:rsidRPr="00061048">
        <w:rPr>
          <w:rFonts w:eastAsia="Times New Roman" w:cstheme="minorHAnsi"/>
          <w:b/>
          <w:i/>
          <w:iCs/>
          <w:sz w:val="28"/>
          <w:szCs w:val="28"/>
        </w:rPr>
        <w:t xml:space="preserve"> o </w:t>
      </w:r>
      <w:proofErr w:type="spellStart"/>
      <w:r w:rsidRPr="00061048">
        <w:rPr>
          <w:rFonts w:eastAsia="Times New Roman" w:cstheme="minorHAnsi"/>
          <w:b/>
          <w:i/>
          <w:iCs/>
          <w:sz w:val="28"/>
          <w:szCs w:val="28"/>
        </w:rPr>
        <w:t>planejamento</w:t>
      </w:r>
      <w:proofErr w:type="spellEnd"/>
      <w:r w:rsidRPr="00061048">
        <w:rPr>
          <w:rFonts w:eastAsia="Times New Roman" w:cstheme="minorHAnsi"/>
          <w:b/>
          <w:i/>
          <w:iCs/>
          <w:sz w:val="28"/>
          <w:szCs w:val="28"/>
        </w:rPr>
        <w:t xml:space="preserve"> estratégico </w:t>
      </w:r>
      <w:proofErr w:type="gramStart"/>
      <w:r w:rsidRPr="00061048">
        <w:rPr>
          <w:rFonts w:eastAsia="Times New Roman" w:cstheme="minorHAnsi"/>
          <w:b/>
          <w:i/>
          <w:iCs/>
          <w:sz w:val="28"/>
          <w:szCs w:val="28"/>
        </w:rPr>
        <w:t>e</w:t>
      </w:r>
      <w:proofErr w:type="gramEnd"/>
      <w:r w:rsidRPr="00061048">
        <w:rPr>
          <w:rFonts w:eastAsia="Times New Roman" w:cstheme="minorHAnsi"/>
          <w:b/>
          <w:i/>
          <w:iCs/>
          <w:sz w:val="28"/>
          <w:szCs w:val="28"/>
        </w:rPr>
        <w:t xml:space="preserve"> as </w:t>
      </w:r>
      <w:proofErr w:type="spellStart"/>
      <w:r w:rsidRPr="00061048">
        <w:rPr>
          <w:rFonts w:eastAsia="Times New Roman" w:cstheme="minorHAnsi"/>
          <w:b/>
          <w:i/>
          <w:iCs/>
          <w:sz w:val="28"/>
          <w:szCs w:val="28"/>
        </w:rPr>
        <w:t>práticas</w:t>
      </w:r>
      <w:proofErr w:type="spellEnd"/>
      <w:r w:rsidRPr="00061048">
        <w:rPr>
          <w:rFonts w:eastAsia="Times New Roman" w:cstheme="minorHAnsi"/>
          <w:b/>
          <w:i/>
          <w:iCs/>
          <w:sz w:val="28"/>
          <w:szCs w:val="28"/>
        </w:rPr>
        <w:t xml:space="preserve"> de </w:t>
      </w:r>
      <w:proofErr w:type="spellStart"/>
      <w:r w:rsidRPr="00061048">
        <w:rPr>
          <w:rFonts w:eastAsia="Times New Roman" w:cstheme="minorHAnsi"/>
          <w:b/>
          <w:i/>
          <w:iCs/>
          <w:sz w:val="28"/>
          <w:szCs w:val="28"/>
        </w:rPr>
        <w:t>gestão</w:t>
      </w:r>
      <w:proofErr w:type="spellEnd"/>
      <w:r w:rsidRPr="00061048">
        <w:rPr>
          <w:rFonts w:eastAsia="Times New Roman" w:cstheme="minorHAnsi"/>
          <w:b/>
          <w:i/>
          <w:iCs/>
          <w:sz w:val="28"/>
          <w:szCs w:val="28"/>
        </w:rPr>
        <w:t xml:space="preserve"> </w:t>
      </w:r>
      <w:proofErr w:type="spellStart"/>
      <w:r w:rsidRPr="00061048">
        <w:rPr>
          <w:rFonts w:eastAsia="Times New Roman" w:cstheme="minorHAnsi"/>
          <w:b/>
          <w:i/>
          <w:iCs/>
          <w:sz w:val="28"/>
          <w:szCs w:val="28"/>
        </w:rPr>
        <w:t>financeira</w:t>
      </w:r>
      <w:proofErr w:type="spellEnd"/>
    </w:p>
    <w:p w14:paraId="552AB3FC" w14:textId="0CCE0767" w:rsidR="00FF521E" w:rsidRPr="00061048" w:rsidRDefault="00FF521E" w:rsidP="00061048">
      <w:pPr>
        <w:spacing w:after="0" w:line="276" w:lineRule="auto"/>
        <w:jc w:val="right"/>
        <w:rPr>
          <w:rFonts w:eastAsia="Times New Roman" w:cstheme="minorHAnsi"/>
          <w:b/>
          <w:bCs/>
          <w:sz w:val="24"/>
          <w:szCs w:val="24"/>
        </w:rPr>
      </w:pPr>
      <w:r w:rsidRPr="00061048">
        <w:rPr>
          <w:rFonts w:ascii="Times New Roman" w:eastAsia="Times New Roman" w:hAnsi="Times New Roman" w:cs="Times New Roman"/>
          <w:b/>
          <w:i/>
          <w:iCs/>
          <w:sz w:val="28"/>
          <w:szCs w:val="28"/>
        </w:rPr>
        <w:br/>
      </w:r>
      <w:r w:rsidRPr="00061048">
        <w:rPr>
          <w:rFonts w:eastAsia="Times New Roman" w:cstheme="minorHAnsi"/>
          <w:b/>
          <w:bCs/>
          <w:sz w:val="24"/>
          <w:szCs w:val="24"/>
        </w:rPr>
        <w:t>Flor de María García Martínez</w:t>
      </w:r>
    </w:p>
    <w:p w14:paraId="6247AAC1" w14:textId="77777777" w:rsidR="00FF521E" w:rsidRPr="00CC0404" w:rsidRDefault="00FF521E" w:rsidP="00FF521E">
      <w:pPr>
        <w:spacing w:after="0"/>
        <w:jc w:val="right"/>
        <w:rPr>
          <w:rFonts w:ascii="Times New Roman" w:eastAsia="Times New Roman" w:hAnsi="Times New Roman" w:cs="Times New Roman"/>
          <w:color w:val="000000"/>
          <w:sz w:val="24"/>
          <w:szCs w:val="24"/>
        </w:rPr>
      </w:pPr>
      <w:r w:rsidRPr="00CC0404">
        <w:rPr>
          <w:rFonts w:ascii="Times New Roman" w:eastAsia="Times New Roman" w:hAnsi="Times New Roman" w:cs="Times New Roman"/>
          <w:color w:val="000000"/>
          <w:sz w:val="24"/>
          <w:szCs w:val="24"/>
        </w:rPr>
        <w:t>Universidad Autónoma de Zacatecas “Francisco García Salinas”, México</w:t>
      </w:r>
    </w:p>
    <w:p w14:paraId="726E90A4" w14:textId="0B83C873" w:rsidR="00FF521E" w:rsidRPr="00061048" w:rsidRDefault="00CB5884" w:rsidP="00FF521E">
      <w:pPr>
        <w:spacing w:after="0"/>
        <w:jc w:val="right"/>
        <w:rPr>
          <w:rFonts w:eastAsia="Times New Roman" w:cstheme="minorHAnsi"/>
          <w:color w:val="FF0000"/>
          <w:sz w:val="24"/>
          <w:szCs w:val="24"/>
        </w:rPr>
      </w:pPr>
      <w:hyperlink r:id="rId8">
        <w:r w:rsidR="00FF521E" w:rsidRPr="00061048">
          <w:rPr>
            <w:rFonts w:eastAsia="Times New Roman" w:cstheme="minorHAnsi"/>
            <w:color w:val="FF0000"/>
            <w:sz w:val="24"/>
            <w:szCs w:val="24"/>
          </w:rPr>
          <w:t>flor</w:t>
        </w:r>
        <w:r w:rsidR="00693EA3" w:rsidRPr="00061048">
          <w:rPr>
            <w:rFonts w:eastAsia="Times New Roman" w:cstheme="minorHAnsi"/>
            <w:color w:val="FF0000"/>
            <w:sz w:val="24"/>
            <w:szCs w:val="24"/>
          </w:rPr>
          <w:t>.garcia</w:t>
        </w:r>
        <w:r w:rsidR="00FF521E" w:rsidRPr="00061048">
          <w:rPr>
            <w:rFonts w:eastAsia="Times New Roman" w:cstheme="minorHAnsi"/>
            <w:color w:val="FF0000"/>
            <w:sz w:val="24"/>
            <w:szCs w:val="24"/>
          </w:rPr>
          <w:t>@</w:t>
        </w:r>
        <w:r w:rsidR="00693EA3" w:rsidRPr="00061048">
          <w:rPr>
            <w:rFonts w:eastAsia="Times New Roman" w:cstheme="minorHAnsi"/>
            <w:color w:val="FF0000"/>
            <w:sz w:val="24"/>
            <w:szCs w:val="24"/>
          </w:rPr>
          <w:t>uaz.edu</w:t>
        </w:r>
        <w:r w:rsidR="00FF521E" w:rsidRPr="00061048">
          <w:rPr>
            <w:rFonts w:eastAsia="Times New Roman" w:cstheme="minorHAnsi"/>
            <w:color w:val="FF0000"/>
            <w:sz w:val="24"/>
            <w:szCs w:val="24"/>
          </w:rPr>
          <w:t>.m</w:t>
        </w:r>
      </w:hyperlink>
      <w:r w:rsidR="00693EA3" w:rsidRPr="00061048">
        <w:rPr>
          <w:rFonts w:eastAsia="Times New Roman" w:cstheme="minorHAnsi"/>
          <w:color w:val="FF0000"/>
          <w:sz w:val="24"/>
          <w:szCs w:val="24"/>
        </w:rPr>
        <w:t>x</w:t>
      </w:r>
    </w:p>
    <w:p w14:paraId="16AFDE50" w14:textId="77777777" w:rsidR="00FF521E" w:rsidRPr="00CC0404" w:rsidRDefault="00FF521E" w:rsidP="00FF521E">
      <w:pPr>
        <w:spacing w:after="0"/>
        <w:jc w:val="right"/>
        <w:rPr>
          <w:rFonts w:ascii="Times New Roman" w:eastAsia="Times New Roman" w:hAnsi="Times New Roman" w:cs="Times New Roman"/>
          <w:color w:val="000000"/>
          <w:sz w:val="24"/>
          <w:szCs w:val="24"/>
        </w:rPr>
      </w:pPr>
      <w:r w:rsidRPr="00CC0404">
        <w:rPr>
          <w:rFonts w:ascii="Times New Roman" w:eastAsia="Times New Roman" w:hAnsi="Times New Roman" w:cs="Times New Roman"/>
          <w:color w:val="000000"/>
          <w:sz w:val="24"/>
          <w:szCs w:val="24"/>
        </w:rPr>
        <w:t>http://orcid.org/0000-0003-3869-0169</w:t>
      </w:r>
    </w:p>
    <w:p w14:paraId="0E1FB325" w14:textId="7DDADBD5" w:rsidR="00FF521E" w:rsidRPr="00061048" w:rsidRDefault="00FF521E" w:rsidP="00061048">
      <w:pPr>
        <w:spacing w:after="0" w:line="276" w:lineRule="auto"/>
        <w:jc w:val="right"/>
        <w:rPr>
          <w:rFonts w:eastAsia="Times New Roman" w:cstheme="minorHAnsi"/>
          <w:b/>
          <w:bCs/>
          <w:sz w:val="24"/>
          <w:szCs w:val="24"/>
        </w:rPr>
      </w:pPr>
      <w:r w:rsidRPr="00CC0404">
        <w:rPr>
          <w:rFonts w:ascii="Times New Roman" w:eastAsia="Times New Roman" w:hAnsi="Times New Roman" w:cs="Times New Roman"/>
          <w:b/>
          <w:bCs/>
        </w:rPr>
        <w:t xml:space="preserve">       </w:t>
      </w:r>
      <w:r w:rsidR="00061048">
        <w:rPr>
          <w:rFonts w:ascii="Times New Roman" w:eastAsia="Times New Roman" w:hAnsi="Times New Roman" w:cs="Times New Roman"/>
          <w:b/>
          <w:bCs/>
        </w:rPr>
        <w:br/>
      </w:r>
      <w:r w:rsidRPr="00CC0404">
        <w:rPr>
          <w:rFonts w:ascii="Times New Roman" w:eastAsia="Times New Roman" w:hAnsi="Times New Roman" w:cs="Times New Roman"/>
          <w:b/>
          <w:bCs/>
        </w:rPr>
        <w:t xml:space="preserve"> </w:t>
      </w:r>
      <w:r w:rsidR="00961E07">
        <w:rPr>
          <w:rFonts w:ascii="Times New Roman" w:eastAsia="Times New Roman" w:hAnsi="Times New Roman" w:cs="Times New Roman"/>
          <w:b/>
          <w:bCs/>
        </w:rPr>
        <w:t xml:space="preserve">     </w:t>
      </w:r>
      <w:r w:rsidRPr="00061048">
        <w:rPr>
          <w:rFonts w:eastAsia="Times New Roman" w:cstheme="minorHAnsi"/>
          <w:b/>
          <w:bCs/>
          <w:sz w:val="24"/>
          <w:szCs w:val="24"/>
        </w:rPr>
        <w:t>Víctor Hugo Bañuelos García</w:t>
      </w:r>
    </w:p>
    <w:p w14:paraId="71284A69" w14:textId="77777777" w:rsidR="00FF521E" w:rsidRPr="00CC0404" w:rsidRDefault="00FF521E" w:rsidP="00FF521E">
      <w:pPr>
        <w:spacing w:after="0"/>
        <w:jc w:val="right"/>
        <w:rPr>
          <w:rFonts w:ascii="Times New Roman" w:eastAsia="Times New Roman" w:hAnsi="Times New Roman" w:cs="Times New Roman"/>
          <w:color w:val="000000"/>
          <w:sz w:val="24"/>
          <w:szCs w:val="24"/>
        </w:rPr>
      </w:pPr>
      <w:r w:rsidRPr="00CC0404">
        <w:rPr>
          <w:rFonts w:ascii="Times New Roman" w:eastAsia="Times New Roman" w:hAnsi="Times New Roman" w:cs="Times New Roman"/>
          <w:color w:val="000000"/>
          <w:sz w:val="24"/>
          <w:szCs w:val="24"/>
        </w:rPr>
        <w:t>Universidad Autónoma de Zacatecas “Francisco García Salinas”, México</w:t>
      </w:r>
    </w:p>
    <w:p w14:paraId="31BB9249" w14:textId="77777777" w:rsidR="00FF521E" w:rsidRPr="00061048" w:rsidRDefault="00FF521E" w:rsidP="00FF521E">
      <w:pPr>
        <w:spacing w:after="0"/>
        <w:jc w:val="right"/>
        <w:rPr>
          <w:rFonts w:eastAsia="Times New Roman" w:cstheme="minorHAnsi"/>
          <w:color w:val="FF0000"/>
          <w:sz w:val="24"/>
          <w:szCs w:val="24"/>
        </w:rPr>
      </w:pPr>
      <w:r w:rsidRPr="00061048">
        <w:rPr>
          <w:rFonts w:eastAsia="Times New Roman" w:cstheme="minorHAnsi"/>
          <w:color w:val="FF0000"/>
          <w:sz w:val="24"/>
          <w:szCs w:val="24"/>
        </w:rPr>
        <w:t>bag_70@hotmail.com</w:t>
      </w:r>
    </w:p>
    <w:p w14:paraId="03E7C2FB" w14:textId="6BE8C963" w:rsidR="00FF521E" w:rsidRDefault="00FF521E" w:rsidP="00FF521E">
      <w:pPr>
        <w:spacing w:after="0"/>
        <w:jc w:val="right"/>
        <w:rPr>
          <w:rFonts w:ascii="Times New Roman" w:eastAsia="Times New Roman" w:hAnsi="Times New Roman" w:cs="Times New Roman"/>
          <w:color w:val="000000"/>
          <w:sz w:val="24"/>
          <w:szCs w:val="24"/>
        </w:rPr>
      </w:pPr>
      <w:r w:rsidRPr="00CC0404">
        <w:rPr>
          <w:rFonts w:ascii="Times New Roman" w:eastAsia="Times New Roman" w:hAnsi="Times New Roman" w:cs="Times New Roman"/>
          <w:color w:val="000000"/>
          <w:sz w:val="24"/>
          <w:szCs w:val="24"/>
        </w:rPr>
        <w:t>http://orcid.org/0000-0002-0877-2238</w:t>
      </w:r>
    </w:p>
    <w:p w14:paraId="38D6D4C7" w14:textId="50307795" w:rsidR="00961E07" w:rsidRPr="00061048" w:rsidRDefault="00961E07" w:rsidP="00061048">
      <w:pPr>
        <w:spacing w:after="0" w:line="276" w:lineRule="auto"/>
        <w:jc w:val="right"/>
        <w:rPr>
          <w:rFonts w:eastAsia="Times New Roman" w:cstheme="minorHAnsi"/>
          <w:b/>
          <w:bCs/>
          <w:sz w:val="24"/>
          <w:szCs w:val="24"/>
        </w:rPr>
      </w:pPr>
      <w:r>
        <w:rPr>
          <w:rFonts w:ascii="Times New Roman" w:eastAsia="Times New Roman" w:hAnsi="Times New Roman" w:cs="Times New Roman"/>
          <w:b/>
          <w:bCs/>
        </w:rPr>
        <w:t xml:space="preserve">                 </w:t>
      </w:r>
      <w:r w:rsidR="00061048">
        <w:rPr>
          <w:rFonts w:ascii="Times New Roman" w:eastAsia="Times New Roman" w:hAnsi="Times New Roman" w:cs="Times New Roman"/>
          <w:b/>
          <w:bCs/>
        </w:rPr>
        <w:br/>
      </w:r>
      <w:r w:rsidRPr="00061048">
        <w:rPr>
          <w:rFonts w:eastAsia="Times New Roman" w:cstheme="minorHAnsi"/>
          <w:b/>
          <w:bCs/>
          <w:sz w:val="24"/>
          <w:szCs w:val="24"/>
        </w:rPr>
        <w:t>Blanca Isabel Llamas Félix</w:t>
      </w:r>
    </w:p>
    <w:p w14:paraId="24ADA545" w14:textId="77777777" w:rsidR="00961E07" w:rsidRPr="00CC0404" w:rsidRDefault="00961E07" w:rsidP="00961E07">
      <w:pPr>
        <w:spacing w:after="0"/>
        <w:jc w:val="right"/>
        <w:rPr>
          <w:rFonts w:ascii="Times New Roman" w:eastAsia="Times New Roman" w:hAnsi="Times New Roman" w:cs="Times New Roman"/>
          <w:color w:val="000000"/>
          <w:sz w:val="24"/>
          <w:szCs w:val="24"/>
        </w:rPr>
      </w:pPr>
      <w:r w:rsidRPr="00CC0404">
        <w:rPr>
          <w:rFonts w:ascii="Times New Roman" w:eastAsia="Times New Roman" w:hAnsi="Times New Roman" w:cs="Times New Roman"/>
          <w:color w:val="000000"/>
          <w:sz w:val="24"/>
          <w:szCs w:val="24"/>
        </w:rPr>
        <w:t>Universidad Autónoma de Zacatecas “Francisco García Salinas”, México</w:t>
      </w:r>
    </w:p>
    <w:p w14:paraId="34AA0CC7" w14:textId="14B3283C" w:rsidR="00961E07" w:rsidRPr="00061048" w:rsidRDefault="00961E07" w:rsidP="00961E07">
      <w:pPr>
        <w:spacing w:after="0"/>
        <w:jc w:val="right"/>
        <w:rPr>
          <w:rFonts w:eastAsia="Times New Roman" w:cstheme="minorHAnsi"/>
          <w:color w:val="FF0000"/>
          <w:sz w:val="24"/>
          <w:szCs w:val="24"/>
        </w:rPr>
      </w:pPr>
      <w:r w:rsidRPr="00061048">
        <w:rPr>
          <w:rFonts w:eastAsia="Times New Roman" w:cstheme="minorHAnsi"/>
          <w:color w:val="FF0000"/>
          <w:sz w:val="24"/>
          <w:szCs w:val="24"/>
        </w:rPr>
        <w:t>isabelllamas@ymail.com</w:t>
      </w:r>
    </w:p>
    <w:p w14:paraId="7AB8F76B" w14:textId="766F29DC" w:rsidR="00961E07" w:rsidRPr="00CC0404" w:rsidRDefault="00961E07" w:rsidP="00961E07">
      <w:pPr>
        <w:spacing w:after="0"/>
        <w:jc w:val="right"/>
        <w:rPr>
          <w:rFonts w:ascii="Times New Roman" w:eastAsia="Times New Roman" w:hAnsi="Times New Roman" w:cs="Times New Roman"/>
          <w:color w:val="000000"/>
          <w:sz w:val="24"/>
          <w:szCs w:val="24"/>
        </w:rPr>
      </w:pPr>
      <w:r w:rsidRPr="00961E07">
        <w:rPr>
          <w:rFonts w:ascii="Times New Roman" w:eastAsia="Times New Roman" w:hAnsi="Times New Roman" w:cs="Times New Roman"/>
          <w:color w:val="000000"/>
          <w:sz w:val="24"/>
          <w:szCs w:val="24"/>
        </w:rPr>
        <w:t>https://orcid.org/0000-0002-0782-8340</w:t>
      </w:r>
    </w:p>
    <w:p w14:paraId="5C82DD7D" w14:textId="77777777" w:rsidR="00961E07" w:rsidRPr="00CC0404" w:rsidRDefault="00961E07" w:rsidP="00FF521E">
      <w:pPr>
        <w:spacing w:after="0"/>
        <w:jc w:val="right"/>
        <w:rPr>
          <w:rFonts w:ascii="Times New Roman" w:eastAsia="Times New Roman" w:hAnsi="Times New Roman" w:cs="Times New Roman"/>
          <w:color w:val="000000"/>
          <w:sz w:val="24"/>
          <w:szCs w:val="24"/>
        </w:rPr>
      </w:pPr>
    </w:p>
    <w:p w14:paraId="18574739" w14:textId="11F7D574" w:rsidR="00FF521E" w:rsidRPr="00061048" w:rsidRDefault="00E946C8" w:rsidP="00061048">
      <w:pPr>
        <w:spacing w:after="0" w:line="276" w:lineRule="auto"/>
        <w:jc w:val="right"/>
        <w:rPr>
          <w:rFonts w:eastAsia="Times New Roman" w:cstheme="minorHAnsi"/>
          <w:b/>
          <w:bCs/>
          <w:sz w:val="24"/>
          <w:szCs w:val="24"/>
        </w:rPr>
      </w:pPr>
      <w:r w:rsidRPr="00061048">
        <w:rPr>
          <w:rFonts w:eastAsia="Times New Roman" w:cstheme="minorHAnsi"/>
          <w:b/>
          <w:bCs/>
          <w:sz w:val="24"/>
          <w:szCs w:val="24"/>
        </w:rPr>
        <w:t>Reina Margarita Vega Esparza</w:t>
      </w:r>
    </w:p>
    <w:p w14:paraId="7245FB72" w14:textId="77777777" w:rsidR="00E946C8" w:rsidRDefault="00E946C8" w:rsidP="00E946C8">
      <w:pPr>
        <w:spacing w:after="0"/>
        <w:jc w:val="right"/>
        <w:rPr>
          <w:rFonts w:ascii="Times New Roman" w:eastAsia="Times New Roman" w:hAnsi="Times New Roman" w:cs="Times New Roman"/>
          <w:color w:val="000000"/>
          <w:sz w:val="24"/>
          <w:szCs w:val="24"/>
        </w:rPr>
      </w:pPr>
      <w:r w:rsidRPr="00CC0404">
        <w:rPr>
          <w:rFonts w:ascii="Times New Roman" w:eastAsia="Times New Roman" w:hAnsi="Times New Roman" w:cs="Times New Roman"/>
          <w:color w:val="000000"/>
          <w:sz w:val="24"/>
          <w:szCs w:val="24"/>
        </w:rPr>
        <w:t>Universidad Autónoma de Zacatecas “Francisco García Salinas”, México</w:t>
      </w:r>
    </w:p>
    <w:p w14:paraId="489943A9" w14:textId="2913A8F8" w:rsidR="00E946C8" w:rsidRPr="00061048" w:rsidRDefault="00E946C8" w:rsidP="00E946C8">
      <w:pPr>
        <w:spacing w:after="0"/>
        <w:jc w:val="right"/>
        <w:rPr>
          <w:rFonts w:eastAsia="Times New Roman" w:cstheme="minorHAnsi"/>
          <w:color w:val="FF0000"/>
          <w:sz w:val="24"/>
          <w:szCs w:val="24"/>
        </w:rPr>
      </w:pPr>
      <w:r w:rsidRPr="00061048">
        <w:rPr>
          <w:rFonts w:eastAsia="Times New Roman" w:cstheme="minorHAnsi"/>
          <w:color w:val="FF0000"/>
          <w:sz w:val="24"/>
          <w:szCs w:val="24"/>
        </w:rPr>
        <w:t>reinavega_62@yahoo.com.mx</w:t>
      </w:r>
    </w:p>
    <w:p w14:paraId="2B651427" w14:textId="5BAC356A" w:rsidR="00E946C8" w:rsidRPr="00F11509" w:rsidRDefault="00E946C8" w:rsidP="00FF521E">
      <w:pPr>
        <w:spacing w:after="0"/>
        <w:jc w:val="right"/>
        <w:rPr>
          <w:rFonts w:ascii="Times New Roman" w:eastAsia="Times New Roman" w:hAnsi="Times New Roman" w:cs="Times New Roman"/>
          <w:sz w:val="24"/>
          <w:szCs w:val="24"/>
        </w:rPr>
      </w:pPr>
      <w:r w:rsidRPr="00F11509">
        <w:rPr>
          <w:rFonts w:ascii="Times New Roman" w:eastAsia="Times New Roman" w:hAnsi="Times New Roman" w:cs="Times New Roman"/>
          <w:sz w:val="24"/>
          <w:szCs w:val="24"/>
        </w:rPr>
        <w:t>https://orcid.org/0000-0001-5151-5977</w:t>
      </w:r>
    </w:p>
    <w:p w14:paraId="788A02F7" w14:textId="77777777" w:rsidR="00E946C8" w:rsidRPr="00CC0404" w:rsidRDefault="00E946C8" w:rsidP="00FF521E">
      <w:pPr>
        <w:spacing w:after="0"/>
        <w:jc w:val="right"/>
        <w:rPr>
          <w:rFonts w:ascii="Times New Roman" w:eastAsia="Times New Roman" w:hAnsi="Times New Roman" w:cs="Times New Roman"/>
          <w:b/>
          <w:bCs/>
          <w:sz w:val="24"/>
          <w:szCs w:val="24"/>
        </w:rPr>
      </w:pPr>
    </w:p>
    <w:p w14:paraId="6211B14A" w14:textId="2EE11689" w:rsidR="00FF521E" w:rsidRPr="00061048" w:rsidRDefault="003204F1" w:rsidP="00061048">
      <w:pPr>
        <w:spacing w:after="0" w:line="276" w:lineRule="auto"/>
        <w:jc w:val="right"/>
        <w:rPr>
          <w:rFonts w:eastAsia="Times New Roman" w:cstheme="minorHAnsi"/>
          <w:b/>
          <w:bCs/>
          <w:sz w:val="24"/>
          <w:szCs w:val="24"/>
        </w:rPr>
      </w:pPr>
      <w:r w:rsidRPr="00061048">
        <w:rPr>
          <w:rFonts w:eastAsia="Times New Roman" w:cstheme="minorHAnsi"/>
          <w:b/>
          <w:bCs/>
          <w:sz w:val="24"/>
          <w:szCs w:val="24"/>
        </w:rPr>
        <w:t>José Rogelio Hernández Ponce</w:t>
      </w:r>
    </w:p>
    <w:p w14:paraId="5BCB521A" w14:textId="77777777" w:rsidR="00FF521E" w:rsidRPr="00CC0404" w:rsidRDefault="00FF521E" w:rsidP="00FF521E">
      <w:pPr>
        <w:spacing w:after="0"/>
        <w:jc w:val="right"/>
        <w:rPr>
          <w:rFonts w:ascii="Times New Roman" w:eastAsia="Times New Roman" w:hAnsi="Times New Roman" w:cs="Times New Roman"/>
          <w:color w:val="000000"/>
          <w:sz w:val="24"/>
          <w:szCs w:val="24"/>
        </w:rPr>
      </w:pPr>
      <w:r w:rsidRPr="00CC0404">
        <w:rPr>
          <w:rFonts w:ascii="Times New Roman" w:eastAsia="Times New Roman" w:hAnsi="Times New Roman" w:cs="Times New Roman"/>
          <w:color w:val="000000"/>
          <w:sz w:val="24"/>
          <w:szCs w:val="24"/>
        </w:rPr>
        <w:t>Universidad Autónoma de Zacatecas “Francisco García Salinas”, México</w:t>
      </w:r>
    </w:p>
    <w:p w14:paraId="4ACB5159" w14:textId="24301978" w:rsidR="003204F1" w:rsidRPr="00061048" w:rsidRDefault="00CB5884" w:rsidP="00FF521E">
      <w:pPr>
        <w:spacing w:after="0"/>
        <w:jc w:val="right"/>
        <w:rPr>
          <w:rFonts w:eastAsia="Times New Roman" w:cstheme="minorHAnsi"/>
          <w:color w:val="FF0000"/>
          <w:sz w:val="24"/>
          <w:szCs w:val="24"/>
        </w:rPr>
      </w:pPr>
      <w:hyperlink r:id="rId9" w:history="1">
        <w:r w:rsidR="003204F1" w:rsidRPr="00061048">
          <w:rPr>
            <w:rFonts w:eastAsia="Times New Roman" w:cstheme="minorHAnsi"/>
            <w:color w:val="FF0000"/>
            <w:sz w:val="24"/>
            <w:szCs w:val="24"/>
          </w:rPr>
          <w:t>joserogelio@unizacatecas.edu.mx</w:t>
        </w:r>
      </w:hyperlink>
    </w:p>
    <w:p w14:paraId="49D11A63" w14:textId="5679E7A3" w:rsidR="00FF521E" w:rsidRPr="00CC0404" w:rsidRDefault="00FF521E" w:rsidP="00FF521E">
      <w:pPr>
        <w:spacing w:after="0"/>
        <w:jc w:val="right"/>
        <w:rPr>
          <w:rFonts w:ascii="Times New Roman" w:eastAsia="Times New Roman" w:hAnsi="Times New Roman" w:cs="Times New Roman"/>
          <w:color w:val="000000"/>
          <w:sz w:val="24"/>
          <w:szCs w:val="24"/>
        </w:rPr>
      </w:pPr>
      <w:r w:rsidRPr="00CC0404">
        <w:rPr>
          <w:rFonts w:ascii="Times New Roman" w:eastAsia="Times New Roman" w:hAnsi="Times New Roman" w:cs="Times New Roman"/>
          <w:color w:val="000000"/>
          <w:sz w:val="24"/>
          <w:szCs w:val="24"/>
        </w:rPr>
        <w:t>http</w:t>
      </w:r>
      <w:r w:rsidR="00CB5884">
        <w:rPr>
          <w:rFonts w:ascii="Times New Roman" w:eastAsia="Times New Roman" w:hAnsi="Times New Roman" w:cs="Times New Roman"/>
          <w:color w:val="000000"/>
          <w:sz w:val="24"/>
          <w:szCs w:val="24"/>
        </w:rPr>
        <w:t>s</w:t>
      </w:r>
      <w:r w:rsidRPr="00CC0404">
        <w:rPr>
          <w:rFonts w:ascii="Times New Roman" w:eastAsia="Times New Roman" w:hAnsi="Times New Roman" w:cs="Times New Roman"/>
          <w:color w:val="000000"/>
          <w:sz w:val="24"/>
          <w:szCs w:val="24"/>
        </w:rPr>
        <w:t>://orcid.org/0000-000</w:t>
      </w:r>
      <w:r w:rsidR="00F11509">
        <w:rPr>
          <w:rFonts w:ascii="Times New Roman" w:eastAsia="Times New Roman" w:hAnsi="Times New Roman" w:cs="Times New Roman"/>
          <w:color w:val="000000"/>
          <w:sz w:val="24"/>
          <w:szCs w:val="24"/>
        </w:rPr>
        <w:t>3</w:t>
      </w:r>
      <w:r w:rsidRPr="00CC0404">
        <w:rPr>
          <w:rFonts w:ascii="Times New Roman" w:eastAsia="Times New Roman" w:hAnsi="Times New Roman" w:cs="Times New Roman"/>
          <w:color w:val="000000"/>
          <w:sz w:val="24"/>
          <w:szCs w:val="24"/>
        </w:rPr>
        <w:t>-</w:t>
      </w:r>
      <w:r w:rsidR="00F11509">
        <w:rPr>
          <w:rFonts w:ascii="Times New Roman" w:eastAsia="Times New Roman" w:hAnsi="Times New Roman" w:cs="Times New Roman"/>
          <w:color w:val="000000"/>
          <w:sz w:val="24"/>
          <w:szCs w:val="24"/>
        </w:rPr>
        <w:t>2015</w:t>
      </w:r>
      <w:r w:rsidRPr="00CC0404">
        <w:rPr>
          <w:rFonts w:ascii="Times New Roman" w:eastAsia="Times New Roman" w:hAnsi="Times New Roman" w:cs="Times New Roman"/>
          <w:color w:val="000000"/>
          <w:sz w:val="24"/>
          <w:szCs w:val="24"/>
        </w:rPr>
        <w:t>-</w:t>
      </w:r>
      <w:r w:rsidR="00F11509">
        <w:rPr>
          <w:rFonts w:ascii="Times New Roman" w:eastAsia="Times New Roman" w:hAnsi="Times New Roman" w:cs="Times New Roman"/>
          <w:color w:val="000000"/>
          <w:sz w:val="24"/>
          <w:szCs w:val="24"/>
        </w:rPr>
        <w:t>6339</w:t>
      </w:r>
    </w:p>
    <w:p w14:paraId="75EE2F5D" w14:textId="77777777" w:rsidR="00FF521E" w:rsidRPr="00CC0404" w:rsidRDefault="00FF521E" w:rsidP="00FF521E">
      <w:pPr>
        <w:spacing w:after="0"/>
        <w:jc w:val="right"/>
        <w:rPr>
          <w:rFonts w:ascii="Times New Roman" w:eastAsia="Times New Roman" w:hAnsi="Times New Roman" w:cs="Times New Roman"/>
        </w:rPr>
      </w:pPr>
    </w:p>
    <w:p w14:paraId="11B98124" w14:textId="77777777" w:rsidR="00061048" w:rsidRDefault="00061048" w:rsidP="00061048">
      <w:pPr>
        <w:spacing w:after="0" w:line="360" w:lineRule="auto"/>
        <w:rPr>
          <w:rFonts w:eastAsia="Times New Roman" w:cstheme="minorHAnsi"/>
          <w:b/>
          <w:sz w:val="28"/>
          <w:szCs w:val="28"/>
        </w:rPr>
      </w:pPr>
    </w:p>
    <w:p w14:paraId="12943786" w14:textId="149BF7F4" w:rsidR="003204F1" w:rsidRPr="00061048" w:rsidRDefault="003204F1" w:rsidP="00061048">
      <w:pPr>
        <w:spacing w:after="0" w:line="360" w:lineRule="auto"/>
        <w:rPr>
          <w:rFonts w:eastAsia="Times New Roman" w:cstheme="minorHAnsi"/>
          <w:b/>
          <w:sz w:val="28"/>
          <w:szCs w:val="28"/>
        </w:rPr>
      </w:pPr>
      <w:r w:rsidRPr="00061048">
        <w:rPr>
          <w:rFonts w:eastAsia="Times New Roman" w:cstheme="minorHAnsi"/>
          <w:b/>
          <w:sz w:val="28"/>
          <w:szCs w:val="28"/>
        </w:rPr>
        <w:lastRenderedPageBreak/>
        <w:t>Resumen</w:t>
      </w:r>
    </w:p>
    <w:p w14:paraId="6BF67F45" w14:textId="25656072" w:rsidR="003204F1" w:rsidRPr="00C214FB" w:rsidRDefault="003204F1" w:rsidP="001F08C2">
      <w:pPr>
        <w:pStyle w:val="Textoindependiente"/>
        <w:kinsoku w:val="0"/>
        <w:overflowPunct w:val="0"/>
        <w:spacing w:line="360" w:lineRule="auto"/>
        <w:ind w:left="0" w:right="135" w:firstLine="0"/>
        <w:rPr>
          <w:rFonts w:ascii="Times New Roman" w:eastAsia="Times New Roman" w:hAnsi="Times New Roman" w:cs="Times New Roman"/>
          <w:lang w:eastAsia="en-US"/>
        </w:rPr>
      </w:pPr>
      <w:r w:rsidRPr="00C214FB">
        <w:rPr>
          <w:rFonts w:ascii="Times New Roman" w:eastAsia="Times New Roman" w:hAnsi="Times New Roman" w:cs="Times New Roman"/>
          <w:lang w:eastAsia="en-US"/>
        </w:rPr>
        <w:t xml:space="preserve">La falta de una planeación estratégica centrada en la gestión financiera representa un desafío </w:t>
      </w:r>
      <w:r w:rsidR="000730AC" w:rsidRPr="00C214FB">
        <w:rPr>
          <w:rFonts w:ascii="Times New Roman" w:eastAsia="Times New Roman" w:hAnsi="Times New Roman" w:cs="Times New Roman"/>
          <w:lang w:eastAsia="en-US"/>
        </w:rPr>
        <w:t>crítico</w:t>
      </w:r>
      <w:r w:rsidR="00F6522D" w:rsidRPr="00C214FB">
        <w:rPr>
          <w:rFonts w:ascii="Times New Roman" w:eastAsia="Times New Roman" w:hAnsi="Times New Roman" w:cs="Times New Roman"/>
          <w:lang w:eastAsia="en-US"/>
        </w:rPr>
        <w:t xml:space="preserve"> </w:t>
      </w:r>
      <w:r w:rsidRPr="00C214FB">
        <w:rPr>
          <w:rFonts w:ascii="Times New Roman" w:eastAsia="Times New Roman" w:hAnsi="Times New Roman" w:cs="Times New Roman"/>
          <w:lang w:eastAsia="en-US"/>
        </w:rPr>
        <w:t xml:space="preserve">para las empresas en la ciudad de Zacatecas. Una </w:t>
      </w:r>
      <w:r w:rsidR="004C0D8D" w:rsidRPr="00C214FB">
        <w:rPr>
          <w:rFonts w:ascii="Times New Roman" w:eastAsia="Times New Roman" w:hAnsi="Times New Roman" w:cs="Times New Roman"/>
          <w:lang w:eastAsia="en-US"/>
        </w:rPr>
        <w:t>gestión</w:t>
      </w:r>
      <w:r w:rsidRPr="00C214FB">
        <w:rPr>
          <w:rFonts w:ascii="Times New Roman" w:eastAsia="Times New Roman" w:hAnsi="Times New Roman" w:cs="Times New Roman"/>
          <w:lang w:eastAsia="en-US"/>
        </w:rPr>
        <w:t xml:space="preserve"> financiera ineficaz puede originar </w:t>
      </w:r>
      <w:r w:rsidR="000730AC" w:rsidRPr="00C214FB">
        <w:rPr>
          <w:rFonts w:ascii="Times New Roman" w:eastAsia="Times New Roman" w:hAnsi="Times New Roman" w:cs="Times New Roman"/>
          <w:lang w:eastAsia="en-US"/>
        </w:rPr>
        <w:t>la</w:t>
      </w:r>
      <w:r w:rsidRPr="00C214FB">
        <w:rPr>
          <w:rFonts w:ascii="Times New Roman" w:eastAsia="Times New Roman" w:hAnsi="Times New Roman" w:cs="Times New Roman"/>
          <w:lang w:eastAsia="en-US"/>
        </w:rPr>
        <w:t xml:space="preserve"> pérdida de valor </w:t>
      </w:r>
      <w:r w:rsidR="000730AC" w:rsidRPr="00C214FB">
        <w:rPr>
          <w:rFonts w:ascii="Times New Roman" w:eastAsia="Times New Roman" w:hAnsi="Times New Roman" w:cs="Times New Roman"/>
          <w:lang w:eastAsia="en-US"/>
        </w:rPr>
        <w:t>económico y organizacional de las empresas, incrementando significativamente</w:t>
      </w:r>
      <w:r w:rsidRPr="00C214FB">
        <w:rPr>
          <w:rFonts w:ascii="Times New Roman" w:eastAsia="Times New Roman" w:hAnsi="Times New Roman" w:cs="Times New Roman"/>
          <w:lang w:eastAsia="en-US"/>
        </w:rPr>
        <w:t xml:space="preserve"> la tasa de mortalidad empresarial. El objetivo principal de este trabajo fue examinar la correlación existente entre </w:t>
      </w:r>
      <w:r w:rsidR="000730AC" w:rsidRPr="00C214FB">
        <w:rPr>
          <w:rFonts w:ascii="Times New Roman" w:eastAsia="Times New Roman" w:hAnsi="Times New Roman" w:cs="Times New Roman"/>
          <w:lang w:eastAsia="en-US"/>
        </w:rPr>
        <w:t>la planeación estratégica, las prácticas de gestión financiera y el desempeño financiero empresarial del estado</w:t>
      </w:r>
      <w:r w:rsidRPr="00C214FB">
        <w:rPr>
          <w:rFonts w:ascii="Times New Roman" w:eastAsia="Times New Roman" w:hAnsi="Times New Roman" w:cs="Times New Roman"/>
          <w:lang w:eastAsia="en-US"/>
        </w:rPr>
        <w:t>. Para llevar a cabo este análisis, se recopilaron datos de un total de 48 empresas, principalmente micro, pequeñas y medianas (M</w:t>
      </w:r>
      <w:r w:rsidR="00A642DF" w:rsidRPr="00C214FB">
        <w:rPr>
          <w:rFonts w:ascii="Times New Roman" w:eastAsia="Times New Roman" w:hAnsi="Times New Roman" w:cs="Times New Roman"/>
          <w:lang w:eastAsia="en-US"/>
        </w:rPr>
        <w:t>I</w:t>
      </w:r>
      <w:r w:rsidRPr="00C214FB">
        <w:rPr>
          <w:rFonts w:ascii="Times New Roman" w:eastAsia="Times New Roman" w:hAnsi="Times New Roman" w:cs="Times New Roman"/>
          <w:lang w:eastAsia="en-US"/>
        </w:rPr>
        <w:t>P</w:t>
      </w:r>
      <w:r w:rsidR="00A642DF" w:rsidRPr="00C214FB">
        <w:rPr>
          <w:rFonts w:ascii="Times New Roman" w:eastAsia="Times New Roman" w:hAnsi="Times New Roman" w:cs="Times New Roman"/>
          <w:lang w:eastAsia="en-US"/>
        </w:rPr>
        <w:t>YMES</w:t>
      </w:r>
      <w:r w:rsidRPr="00C214FB">
        <w:rPr>
          <w:rFonts w:ascii="Times New Roman" w:eastAsia="Times New Roman" w:hAnsi="Times New Roman" w:cs="Times New Roman"/>
          <w:lang w:eastAsia="en-US"/>
        </w:rPr>
        <w:t xml:space="preserve">). Se utilizó el </w:t>
      </w:r>
      <w:r w:rsidR="000730AC" w:rsidRPr="00C214FB">
        <w:rPr>
          <w:rFonts w:ascii="Times New Roman" w:eastAsia="Times New Roman" w:hAnsi="Times New Roman" w:cs="Times New Roman"/>
          <w:lang w:eastAsia="en-US"/>
        </w:rPr>
        <w:t>s</w:t>
      </w:r>
      <w:r w:rsidRPr="00C214FB">
        <w:rPr>
          <w:rFonts w:ascii="Times New Roman" w:eastAsia="Times New Roman" w:hAnsi="Times New Roman" w:cs="Times New Roman"/>
          <w:lang w:eastAsia="en-US"/>
        </w:rPr>
        <w:t>oftware IBM SPSS</w:t>
      </w:r>
      <w:r w:rsidR="000730AC" w:rsidRPr="00C214FB">
        <w:rPr>
          <w:rFonts w:ascii="Times New Roman" w:eastAsia="Times New Roman" w:hAnsi="Times New Roman" w:cs="Times New Roman"/>
          <w:lang w:eastAsia="en-US"/>
        </w:rPr>
        <w:t xml:space="preserve"> </w:t>
      </w:r>
      <w:proofErr w:type="spellStart"/>
      <w:r w:rsidR="000730AC" w:rsidRPr="00C214FB">
        <w:rPr>
          <w:rFonts w:ascii="Times New Roman" w:eastAsia="Times New Roman" w:hAnsi="Times New Roman" w:cs="Times New Roman"/>
          <w:lang w:eastAsia="en-US"/>
        </w:rPr>
        <w:t>Statistics</w:t>
      </w:r>
      <w:proofErr w:type="spellEnd"/>
      <w:r w:rsidRPr="00C214FB">
        <w:rPr>
          <w:rFonts w:ascii="Times New Roman" w:eastAsia="Times New Roman" w:hAnsi="Times New Roman" w:cs="Times New Roman"/>
          <w:lang w:eastAsia="en-US"/>
        </w:rPr>
        <w:t xml:space="preserve"> como herramienta </w:t>
      </w:r>
      <w:r w:rsidR="00CA55AA" w:rsidRPr="00C214FB">
        <w:rPr>
          <w:rFonts w:ascii="Times New Roman" w:eastAsia="Times New Roman" w:hAnsi="Times New Roman" w:cs="Times New Roman"/>
          <w:lang w:eastAsia="en-US"/>
        </w:rPr>
        <w:t>de análisis estadístico, mediante el cual se aplicó</w:t>
      </w:r>
      <w:r w:rsidRPr="00C214FB">
        <w:rPr>
          <w:rFonts w:ascii="Times New Roman" w:eastAsia="Times New Roman" w:hAnsi="Times New Roman" w:cs="Times New Roman"/>
          <w:lang w:eastAsia="en-US"/>
        </w:rPr>
        <w:t xml:space="preserve"> el análisis factorial y de correlación entre las variables de estudio. Entre los resultados más relevantes se encontró </w:t>
      </w:r>
      <w:r w:rsidR="00E4024F" w:rsidRPr="00C214FB">
        <w:rPr>
          <w:rFonts w:ascii="Times New Roman" w:eastAsia="Times New Roman" w:hAnsi="Times New Roman" w:cs="Times New Roman"/>
          <w:lang w:eastAsia="en-US"/>
        </w:rPr>
        <w:t xml:space="preserve">una </w:t>
      </w:r>
      <w:r w:rsidRPr="00C214FB">
        <w:rPr>
          <w:rFonts w:ascii="Times New Roman" w:eastAsia="Times New Roman" w:hAnsi="Times New Roman" w:cs="Times New Roman"/>
          <w:lang w:eastAsia="en-US"/>
        </w:rPr>
        <w:t xml:space="preserve">correlación estadísticamente significativa entre el desempeño financiero </w:t>
      </w:r>
      <w:r w:rsidR="004C0D8D" w:rsidRPr="00C214FB">
        <w:rPr>
          <w:rFonts w:ascii="Times New Roman" w:eastAsia="Times New Roman" w:hAnsi="Times New Roman" w:cs="Times New Roman"/>
          <w:lang w:eastAsia="en-US"/>
        </w:rPr>
        <w:t xml:space="preserve">empresarial </w:t>
      </w:r>
      <w:r w:rsidRPr="00C214FB">
        <w:rPr>
          <w:rFonts w:ascii="Times New Roman" w:eastAsia="Times New Roman" w:hAnsi="Times New Roman" w:cs="Times New Roman"/>
          <w:lang w:eastAsia="en-US"/>
        </w:rPr>
        <w:t>y las prácticas de gestión financiera</w:t>
      </w:r>
      <w:r w:rsidR="00E4024F" w:rsidRPr="00C214FB">
        <w:rPr>
          <w:rFonts w:ascii="Times New Roman" w:eastAsia="Times New Roman" w:hAnsi="Times New Roman" w:cs="Times New Roman"/>
          <w:lang w:eastAsia="en-US"/>
        </w:rPr>
        <w:t>.</w:t>
      </w:r>
      <w:r w:rsidRPr="00C214FB">
        <w:rPr>
          <w:rFonts w:ascii="Times New Roman" w:eastAsia="Times New Roman" w:hAnsi="Times New Roman" w:cs="Times New Roman"/>
          <w:lang w:eastAsia="en-US"/>
        </w:rPr>
        <w:t xml:space="preserve"> </w:t>
      </w:r>
      <w:r w:rsidR="00E4024F" w:rsidRPr="00C214FB">
        <w:rPr>
          <w:rFonts w:ascii="Times New Roman" w:eastAsia="Times New Roman" w:hAnsi="Times New Roman" w:cs="Times New Roman"/>
          <w:lang w:eastAsia="en-US"/>
        </w:rPr>
        <w:t>E</w:t>
      </w:r>
      <w:r w:rsidRPr="00C214FB">
        <w:rPr>
          <w:rFonts w:ascii="Times New Roman" w:eastAsia="Times New Roman" w:hAnsi="Times New Roman" w:cs="Times New Roman"/>
          <w:lang w:eastAsia="en-US"/>
        </w:rPr>
        <w:t xml:space="preserve">stos hallazgos muestran la relevancia de integrar la planeación estratégica como eje central en la gestión empresarial y financiera, especialmente en el contexto de las </w:t>
      </w:r>
      <w:r w:rsidR="00CC5512" w:rsidRPr="00C214FB">
        <w:rPr>
          <w:rFonts w:ascii="Times New Roman" w:eastAsia="Times New Roman" w:hAnsi="Times New Roman" w:cs="Times New Roman"/>
          <w:lang w:eastAsia="en-US"/>
        </w:rPr>
        <w:t>MIPYMES</w:t>
      </w:r>
      <w:r w:rsidRPr="00C214FB">
        <w:rPr>
          <w:rFonts w:ascii="Times New Roman" w:eastAsia="Times New Roman" w:hAnsi="Times New Roman" w:cs="Times New Roman"/>
          <w:lang w:eastAsia="en-US"/>
        </w:rPr>
        <w:t>, donde la optimización de recursos y la toma de decisiones estratégicas puede</w:t>
      </w:r>
      <w:r w:rsidR="00E4024F" w:rsidRPr="00C214FB">
        <w:rPr>
          <w:rFonts w:ascii="Times New Roman" w:eastAsia="Times New Roman" w:hAnsi="Times New Roman" w:cs="Times New Roman"/>
          <w:lang w:eastAsia="en-US"/>
        </w:rPr>
        <w:t>n</w:t>
      </w:r>
      <w:r w:rsidRPr="00C214FB">
        <w:rPr>
          <w:rFonts w:ascii="Times New Roman" w:eastAsia="Times New Roman" w:hAnsi="Times New Roman" w:cs="Times New Roman"/>
          <w:lang w:eastAsia="en-US"/>
        </w:rPr>
        <w:t xml:space="preserve"> marcar la diferencia en su sostenibilidad y crecimiento.</w:t>
      </w:r>
    </w:p>
    <w:p w14:paraId="67EE5BA9" w14:textId="0CC3DCCA" w:rsidR="003204F1" w:rsidRPr="00C214FB" w:rsidRDefault="003204F1" w:rsidP="001F08C2">
      <w:pPr>
        <w:pStyle w:val="Textoindependiente"/>
        <w:kinsoku w:val="0"/>
        <w:overflowPunct w:val="0"/>
        <w:spacing w:line="360" w:lineRule="auto"/>
        <w:ind w:left="0" w:right="142" w:firstLine="0"/>
        <w:rPr>
          <w:rFonts w:ascii="Times New Roman" w:eastAsia="Times New Roman" w:hAnsi="Times New Roman" w:cs="Times New Roman"/>
          <w:lang w:eastAsia="en-US"/>
        </w:rPr>
      </w:pPr>
      <w:r w:rsidRPr="00061048">
        <w:rPr>
          <w:rFonts w:asciiTheme="minorHAnsi" w:eastAsia="Times New Roman" w:hAnsiTheme="minorHAnsi" w:cstheme="minorHAnsi"/>
          <w:b/>
          <w:sz w:val="28"/>
          <w:szCs w:val="28"/>
          <w:lang w:eastAsia="en-US"/>
        </w:rPr>
        <w:t>Palabras Clave:</w:t>
      </w:r>
      <w:r w:rsidRPr="00C214FB">
        <w:rPr>
          <w:rFonts w:ascii="Times New Roman" w:eastAsia="Times New Roman" w:hAnsi="Times New Roman" w:cs="Times New Roman"/>
          <w:lang w:eastAsia="en-US"/>
        </w:rPr>
        <w:t xml:space="preserve"> desempeño financiero</w:t>
      </w:r>
      <w:r w:rsidR="004C0D8D" w:rsidRPr="00C214FB">
        <w:rPr>
          <w:rFonts w:ascii="Times New Roman" w:eastAsia="Times New Roman" w:hAnsi="Times New Roman" w:cs="Times New Roman"/>
          <w:lang w:eastAsia="en-US"/>
        </w:rPr>
        <w:t xml:space="preserve"> empresarial</w:t>
      </w:r>
      <w:r w:rsidRPr="00C214FB">
        <w:rPr>
          <w:rFonts w:ascii="Times New Roman" w:eastAsia="Times New Roman" w:hAnsi="Times New Roman" w:cs="Times New Roman"/>
          <w:lang w:eastAsia="en-US"/>
        </w:rPr>
        <w:t xml:space="preserve">, planeación estratégica, gestión financiera, </w:t>
      </w:r>
      <w:r w:rsidR="00CC5512" w:rsidRPr="00C214FB">
        <w:rPr>
          <w:rFonts w:ascii="Times New Roman" w:eastAsia="Times New Roman" w:hAnsi="Times New Roman" w:cs="Times New Roman"/>
          <w:lang w:eastAsia="en-US"/>
        </w:rPr>
        <w:t>MIPYMES</w:t>
      </w:r>
      <w:r w:rsidRPr="00C214FB">
        <w:rPr>
          <w:rFonts w:ascii="Times New Roman" w:eastAsia="Times New Roman" w:hAnsi="Times New Roman" w:cs="Times New Roman"/>
          <w:lang w:eastAsia="en-US"/>
        </w:rPr>
        <w:t>.</w:t>
      </w:r>
    </w:p>
    <w:p w14:paraId="740619BD" w14:textId="77777777" w:rsidR="00061048" w:rsidRPr="00CB5884" w:rsidRDefault="00061048" w:rsidP="00061048">
      <w:pPr>
        <w:spacing w:after="0" w:line="360" w:lineRule="auto"/>
        <w:rPr>
          <w:rFonts w:ascii="Times New Roman" w:eastAsia="Times New Roman" w:hAnsi="Times New Roman" w:cs="Times New Roman"/>
          <w:b/>
          <w:sz w:val="24"/>
          <w:szCs w:val="24"/>
        </w:rPr>
      </w:pPr>
    </w:p>
    <w:p w14:paraId="4355C697" w14:textId="401B57DA" w:rsidR="003204F1" w:rsidRPr="00CB5884" w:rsidRDefault="003204F1" w:rsidP="00061048">
      <w:pPr>
        <w:spacing w:after="0" w:line="360" w:lineRule="auto"/>
        <w:rPr>
          <w:rFonts w:eastAsia="Times New Roman" w:cstheme="minorHAnsi"/>
          <w:b/>
          <w:sz w:val="28"/>
          <w:szCs w:val="28"/>
          <w:lang w:val="en-US"/>
        </w:rPr>
      </w:pPr>
      <w:r w:rsidRPr="00CB5884">
        <w:rPr>
          <w:rFonts w:eastAsia="Times New Roman" w:cstheme="minorHAnsi"/>
          <w:b/>
          <w:sz w:val="28"/>
          <w:szCs w:val="28"/>
          <w:lang w:val="en-US"/>
        </w:rPr>
        <w:t>Abstract</w:t>
      </w:r>
    </w:p>
    <w:p w14:paraId="1315C277" w14:textId="4B4CA52E" w:rsidR="004C0D8D" w:rsidRPr="00061048" w:rsidRDefault="004C0D8D" w:rsidP="001F08C2">
      <w:pPr>
        <w:spacing w:after="0" w:line="360" w:lineRule="auto"/>
        <w:jc w:val="both"/>
        <w:rPr>
          <w:rFonts w:ascii="Times New Roman" w:eastAsia="Times New Roman" w:hAnsi="Times New Roman" w:cs="Times New Roman"/>
          <w:sz w:val="24"/>
          <w:szCs w:val="24"/>
          <w:lang w:val="en-US" w:eastAsia="es-MX"/>
        </w:rPr>
      </w:pPr>
      <w:r w:rsidRPr="00061048">
        <w:rPr>
          <w:rFonts w:ascii="Times New Roman" w:eastAsia="Times New Roman" w:hAnsi="Times New Roman" w:cs="Times New Roman"/>
          <w:sz w:val="24"/>
          <w:szCs w:val="24"/>
          <w:lang w:val="en-US" w:eastAsia="es-MX"/>
        </w:rPr>
        <w:t>The lack of strategic planning focused on financial management represents a critical challenge for businesses in the city of Zacatecas. Ineffective financial management can lead to a loss of economic and organizational value for companies, significantly increasing the business failure rate. The main objective of this study was to examine the correlation between strategic planning, financial management practices, and business financial performance in the state. To carry out this analysis, data were collected from a total of 48 companies, primarily micro, small, and medium-sized enterprises (SMEs). IBM SPSS Statistics software was used as the statistical analysis tool</w:t>
      </w:r>
      <w:r w:rsidR="00B16D95" w:rsidRPr="00061048">
        <w:rPr>
          <w:rFonts w:ascii="Times New Roman" w:eastAsia="Times New Roman" w:hAnsi="Times New Roman" w:cs="Times New Roman"/>
          <w:sz w:val="24"/>
          <w:szCs w:val="24"/>
          <w:lang w:val="en-US" w:eastAsia="es-MX"/>
        </w:rPr>
        <w:t xml:space="preserve"> to perform exploratory </w:t>
      </w:r>
      <w:r w:rsidRPr="00061048">
        <w:rPr>
          <w:rFonts w:ascii="Times New Roman" w:eastAsia="Times New Roman" w:hAnsi="Times New Roman" w:cs="Times New Roman"/>
          <w:sz w:val="24"/>
          <w:szCs w:val="24"/>
          <w:lang w:val="en-US" w:eastAsia="es-MX"/>
        </w:rPr>
        <w:t xml:space="preserve">factor analysis and correlation analysis between the study variables. Among the most relevant results, a statistically significant correlation was found between business financial performance and financial management practices. These findings demonstrate the importance of integrating strategic planning as a central axis in business and financial management, especially in the context of </w:t>
      </w:r>
      <w:r w:rsidRPr="00061048">
        <w:rPr>
          <w:rFonts w:ascii="Times New Roman" w:eastAsia="Times New Roman" w:hAnsi="Times New Roman" w:cs="Times New Roman"/>
          <w:sz w:val="24"/>
          <w:szCs w:val="24"/>
          <w:lang w:val="en-US" w:eastAsia="es-MX"/>
        </w:rPr>
        <w:lastRenderedPageBreak/>
        <w:t xml:space="preserve">SMEs, where resource optimization and strategic decision-making can </w:t>
      </w:r>
      <w:r w:rsidR="00B16D95" w:rsidRPr="00061048">
        <w:rPr>
          <w:rFonts w:ascii="Times New Roman" w:eastAsia="Times New Roman" w:hAnsi="Times New Roman" w:cs="Times New Roman"/>
          <w:sz w:val="24"/>
          <w:szCs w:val="24"/>
          <w:lang w:val="en-US" w:eastAsia="es-MX"/>
        </w:rPr>
        <w:t xml:space="preserve">significantly influence their sustainability </w:t>
      </w:r>
      <w:r w:rsidRPr="00061048">
        <w:rPr>
          <w:rFonts w:ascii="Times New Roman" w:eastAsia="Times New Roman" w:hAnsi="Times New Roman" w:cs="Times New Roman"/>
          <w:sz w:val="24"/>
          <w:szCs w:val="24"/>
          <w:lang w:val="en-US" w:eastAsia="es-MX"/>
        </w:rPr>
        <w:t>and growth.</w:t>
      </w:r>
    </w:p>
    <w:p w14:paraId="39B5C9DD" w14:textId="1B339074" w:rsidR="00991F63" w:rsidRDefault="004C0D8D" w:rsidP="001F08C2">
      <w:pPr>
        <w:spacing w:after="0" w:line="360" w:lineRule="auto"/>
        <w:jc w:val="both"/>
        <w:rPr>
          <w:rFonts w:ascii="Times New Roman" w:eastAsia="Times New Roman" w:hAnsi="Times New Roman" w:cs="Times New Roman"/>
          <w:sz w:val="24"/>
          <w:szCs w:val="24"/>
          <w:lang w:val="en-US" w:eastAsia="es-MX"/>
        </w:rPr>
      </w:pPr>
      <w:r w:rsidRPr="00CB5884">
        <w:rPr>
          <w:rFonts w:eastAsia="Times New Roman" w:cstheme="minorHAnsi"/>
          <w:b/>
          <w:sz w:val="28"/>
          <w:szCs w:val="28"/>
          <w:lang w:val="en-US"/>
        </w:rPr>
        <w:t>Keywords:</w:t>
      </w:r>
      <w:r w:rsidRPr="00061048">
        <w:rPr>
          <w:rFonts w:ascii="Times New Roman" w:eastAsia="Times New Roman" w:hAnsi="Times New Roman" w:cs="Times New Roman"/>
          <w:sz w:val="24"/>
          <w:szCs w:val="24"/>
          <w:lang w:val="en-US" w:eastAsia="es-MX"/>
        </w:rPr>
        <w:t xml:space="preserve"> business financial performance, strategic planning, financial management, SMEs.</w:t>
      </w:r>
    </w:p>
    <w:p w14:paraId="4CDA350E" w14:textId="77777777" w:rsidR="00061048" w:rsidRDefault="00061048" w:rsidP="001F08C2">
      <w:pPr>
        <w:spacing w:after="0" w:line="360" w:lineRule="auto"/>
        <w:jc w:val="both"/>
        <w:rPr>
          <w:rFonts w:ascii="Times New Roman" w:eastAsia="Times New Roman" w:hAnsi="Times New Roman" w:cs="Times New Roman"/>
          <w:sz w:val="24"/>
          <w:szCs w:val="24"/>
          <w:lang w:val="en-US" w:eastAsia="es-MX"/>
        </w:rPr>
      </w:pPr>
    </w:p>
    <w:p w14:paraId="224CA4CA" w14:textId="52615218" w:rsidR="00061048" w:rsidRPr="00061048" w:rsidRDefault="00061048" w:rsidP="001F08C2">
      <w:pPr>
        <w:spacing w:after="0" w:line="360" w:lineRule="auto"/>
        <w:jc w:val="both"/>
        <w:rPr>
          <w:rFonts w:eastAsia="Times New Roman" w:cstheme="minorHAnsi"/>
          <w:b/>
          <w:sz w:val="28"/>
          <w:szCs w:val="28"/>
        </w:rPr>
      </w:pPr>
      <w:r w:rsidRPr="00061048">
        <w:rPr>
          <w:rFonts w:eastAsia="Times New Roman" w:cstheme="minorHAnsi"/>
          <w:b/>
          <w:sz w:val="28"/>
          <w:szCs w:val="28"/>
        </w:rPr>
        <w:t>Resumo</w:t>
      </w:r>
    </w:p>
    <w:p w14:paraId="5B6F96BD" w14:textId="2F81396F" w:rsidR="00061048" w:rsidRPr="00061048" w:rsidRDefault="00061048" w:rsidP="00061048">
      <w:pPr>
        <w:spacing w:after="0" w:line="360" w:lineRule="auto"/>
        <w:jc w:val="both"/>
        <w:rPr>
          <w:rFonts w:ascii="Times New Roman" w:eastAsia="Times New Roman" w:hAnsi="Times New Roman" w:cs="Times New Roman"/>
          <w:bCs/>
          <w:color w:val="000000"/>
          <w:sz w:val="24"/>
          <w:szCs w:val="24"/>
          <w:lang w:eastAsia="es-MX"/>
        </w:rPr>
      </w:pPr>
      <w:r w:rsidRPr="00061048">
        <w:rPr>
          <w:rFonts w:ascii="Times New Roman" w:eastAsia="Times New Roman" w:hAnsi="Times New Roman" w:cs="Times New Roman"/>
          <w:bCs/>
          <w:color w:val="000000"/>
          <w:sz w:val="24"/>
          <w:szCs w:val="24"/>
          <w:lang w:eastAsia="es-MX"/>
        </w:rPr>
        <w:t xml:space="preserve">A falta de </w:t>
      </w:r>
      <w:proofErr w:type="spellStart"/>
      <w:r w:rsidRPr="00061048">
        <w:rPr>
          <w:rFonts w:ascii="Times New Roman" w:eastAsia="Times New Roman" w:hAnsi="Times New Roman" w:cs="Times New Roman"/>
          <w:bCs/>
          <w:color w:val="000000"/>
          <w:sz w:val="24"/>
          <w:szCs w:val="24"/>
          <w:lang w:eastAsia="es-MX"/>
        </w:rPr>
        <w:t>planejamento</w:t>
      </w:r>
      <w:proofErr w:type="spellEnd"/>
      <w:r w:rsidRPr="00061048">
        <w:rPr>
          <w:rFonts w:ascii="Times New Roman" w:eastAsia="Times New Roman" w:hAnsi="Times New Roman" w:cs="Times New Roman"/>
          <w:bCs/>
          <w:color w:val="000000"/>
          <w:sz w:val="24"/>
          <w:szCs w:val="24"/>
          <w:lang w:eastAsia="es-MX"/>
        </w:rPr>
        <w:t xml:space="preserve"> estratégico </w:t>
      </w:r>
      <w:proofErr w:type="spellStart"/>
      <w:r w:rsidRPr="00061048">
        <w:rPr>
          <w:rFonts w:ascii="Times New Roman" w:eastAsia="Times New Roman" w:hAnsi="Times New Roman" w:cs="Times New Roman"/>
          <w:bCs/>
          <w:color w:val="000000"/>
          <w:sz w:val="24"/>
          <w:szCs w:val="24"/>
          <w:lang w:eastAsia="es-MX"/>
        </w:rPr>
        <w:t>com</w:t>
      </w:r>
      <w:proofErr w:type="spellEnd"/>
      <w:r w:rsidRPr="00061048">
        <w:rPr>
          <w:rFonts w:ascii="Times New Roman" w:eastAsia="Times New Roman" w:hAnsi="Times New Roman" w:cs="Times New Roman"/>
          <w:bCs/>
          <w:color w:val="000000"/>
          <w:sz w:val="24"/>
          <w:szCs w:val="24"/>
          <w:lang w:eastAsia="es-MX"/>
        </w:rPr>
        <w:t xml:space="preserve"> foco </w:t>
      </w:r>
      <w:proofErr w:type="spellStart"/>
      <w:r w:rsidRPr="00061048">
        <w:rPr>
          <w:rFonts w:ascii="Times New Roman" w:eastAsia="Times New Roman" w:hAnsi="Times New Roman" w:cs="Times New Roman"/>
          <w:bCs/>
          <w:color w:val="000000"/>
          <w:sz w:val="24"/>
          <w:szCs w:val="24"/>
          <w:lang w:eastAsia="es-MX"/>
        </w:rPr>
        <w:t>na</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gestão</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financeira</w:t>
      </w:r>
      <w:proofErr w:type="spellEnd"/>
      <w:r w:rsidRPr="00061048">
        <w:rPr>
          <w:rFonts w:ascii="Times New Roman" w:eastAsia="Times New Roman" w:hAnsi="Times New Roman" w:cs="Times New Roman"/>
          <w:bCs/>
          <w:color w:val="000000"/>
          <w:sz w:val="24"/>
          <w:szCs w:val="24"/>
          <w:lang w:eastAsia="es-MX"/>
        </w:rPr>
        <w:t xml:space="preserve"> representa </w:t>
      </w:r>
      <w:proofErr w:type="spellStart"/>
      <w:r w:rsidRPr="00061048">
        <w:rPr>
          <w:rFonts w:ascii="Times New Roman" w:eastAsia="Times New Roman" w:hAnsi="Times New Roman" w:cs="Times New Roman"/>
          <w:bCs/>
          <w:color w:val="000000"/>
          <w:sz w:val="24"/>
          <w:szCs w:val="24"/>
          <w:lang w:eastAsia="es-MX"/>
        </w:rPr>
        <w:t>um</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desafio</w:t>
      </w:r>
      <w:proofErr w:type="spellEnd"/>
      <w:r w:rsidRPr="00061048">
        <w:rPr>
          <w:rFonts w:ascii="Times New Roman" w:eastAsia="Times New Roman" w:hAnsi="Times New Roman" w:cs="Times New Roman"/>
          <w:bCs/>
          <w:color w:val="000000"/>
          <w:sz w:val="24"/>
          <w:szCs w:val="24"/>
          <w:lang w:eastAsia="es-MX"/>
        </w:rPr>
        <w:t xml:space="preserve"> crítico para as empresas </w:t>
      </w:r>
      <w:proofErr w:type="spellStart"/>
      <w:r w:rsidRPr="00061048">
        <w:rPr>
          <w:rFonts w:ascii="Times New Roman" w:eastAsia="Times New Roman" w:hAnsi="Times New Roman" w:cs="Times New Roman"/>
          <w:bCs/>
          <w:color w:val="000000"/>
          <w:sz w:val="24"/>
          <w:szCs w:val="24"/>
          <w:lang w:eastAsia="es-MX"/>
        </w:rPr>
        <w:t>na</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cidade</w:t>
      </w:r>
      <w:proofErr w:type="spellEnd"/>
      <w:r w:rsidRPr="00061048">
        <w:rPr>
          <w:rFonts w:ascii="Times New Roman" w:eastAsia="Times New Roman" w:hAnsi="Times New Roman" w:cs="Times New Roman"/>
          <w:bCs/>
          <w:color w:val="000000"/>
          <w:sz w:val="24"/>
          <w:szCs w:val="24"/>
          <w:lang w:eastAsia="es-MX"/>
        </w:rPr>
        <w:t xml:space="preserve"> de Zacatecas. A </w:t>
      </w:r>
      <w:proofErr w:type="spellStart"/>
      <w:r w:rsidRPr="00061048">
        <w:rPr>
          <w:rFonts w:ascii="Times New Roman" w:eastAsia="Times New Roman" w:hAnsi="Times New Roman" w:cs="Times New Roman"/>
          <w:bCs/>
          <w:color w:val="000000"/>
          <w:sz w:val="24"/>
          <w:szCs w:val="24"/>
          <w:lang w:eastAsia="es-MX"/>
        </w:rPr>
        <w:t>gestão</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financeira</w:t>
      </w:r>
      <w:proofErr w:type="spellEnd"/>
      <w:r w:rsidRPr="00061048">
        <w:rPr>
          <w:rFonts w:ascii="Times New Roman" w:eastAsia="Times New Roman" w:hAnsi="Times New Roman" w:cs="Times New Roman"/>
          <w:bCs/>
          <w:color w:val="000000"/>
          <w:sz w:val="24"/>
          <w:szCs w:val="24"/>
          <w:lang w:eastAsia="es-MX"/>
        </w:rPr>
        <w:t xml:space="preserve"> ineficaz pode levar à </w:t>
      </w:r>
      <w:proofErr w:type="spellStart"/>
      <w:r w:rsidRPr="00061048">
        <w:rPr>
          <w:rFonts w:ascii="Times New Roman" w:eastAsia="Times New Roman" w:hAnsi="Times New Roman" w:cs="Times New Roman"/>
          <w:bCs/>
          <w:color w:val="000000"/>
          <w:sz w:val="24"/>
          <w:szCs w:val="24"/>
          <w:lang w:eastAsia="es-MX"/>
        </w:rPr>
        <w:t>perda</w:t>
      </w:r>
      <w:proofErr w:type="spellEnd"/>
      <w:r w:rsidRPr="00061048">
        <w:rPr>
          <w:rFonts w:ascii="Times New Roman" w:eastAsia="Times New Roman" w:hAnsi="Times New Roman" w:cs="Times New Roman"/>
          <w:bCs/>
          <w:color w:val="000000"/>
          <w:sz w:val="24"/>
          <w:szCs w:val="24"/>
          <w:lang w:eastAsia="es-MX"/>
        </w:rPr>
        <w:t xml:space="preserve"> de valor </w:t>
      </w:r>
      <w:proofErr w:type="spellStart"/>
      <w:r w:rsidRPr="00061048">
        <w:rPr>
          <w:rFonts w:ascii="Times New Roman" w:eastAsia="Times New Roman" w:hAnsi="Times New Roman" w:cs="Times New Roman"/>
          <w:bCs/>
          <w:color w:val="000000"/>
          <w:sz w:val="24"/>
          <w:szCs w:val="24"/>
          <w:lang w:eastAsia="es-MX"/>
        </w:rPr>
        <w:t>econômico</w:t>
      </w:r>
      <w:proofErr w:type="spellEnd"/>
      <w:r w:rsidRPr="00061048">
        <w:rPr>
          <w:rFonts w:ascii="Times New Roman" w:eastAsia="Times New Roman" w:hAnsi="Times New Roman" w:cs="Times New Roman"/>
          <w:bCs/>
          <w:color w:val="000000"/>
          <w:sz w:val="24"/>
          <w:szCs w:val="24"/>
          <w:lang w:eastAsia="es-MX"/>
        </w:rPr>
        <w:t xml:space="preserve"> e organizacional para as empresas, aumentando significativamente a </w:t>
      </w:r>
      <w:proofErr w:type="spellStart"/>
      <w:r w:rsidRPr="00061048">
        <w:rPr>
          <w:rFonts w:ascii="Times New Roman" w:eastAsia="Times New Roman" w:hAnsi="Times New Roman" w:cs="Times New Roman"/>
          <w:bCs/>
          <w:color w:val="000000"/>
          <w:sz w:val="24"/>
          <w:szCs w:val="24"/>
          <w:lang w:eastAsia="es-MX"/>
        </w:rPr>
        <w:t>taxa</w:t>
      </w:r>
      <w:proofErr w:type="spellEnd"/>
      <w:r w:rsidRPr="00061048">
        <w:rPr>
          <w:rFonts w:ascii="Times New Roman" w:eastAsia="Times New Roman" w:hAnsi="Times New Roman" w:cs="Times New Roman"/>
          <w:bCs/>
          <w:color w:val="000000"/>
          <w:sz w:val="24"/>
          <w:szCs w:val="24"/>
          <w:lang w:eastAsia="es-MX"/>
        </w:rPr>
        <w:t xml:space="preserve"> de </w:t>
      </w:r>
      <w:proofErr w:type="spellStart"/>
      <w:r w:rsidRPr="00061048">
        <w:rPr>
          <w:rFonts w:ascii="Times New Roman" w:eastAsia="Times New Roman" w:hAnsi="Times New Roman" w:cs="Times New Roman"/>
          <w:bCs/>
          <w:color w:val="000000"/>
          <w:sz w:val="24"/>
          <w:szCs w:val="24"/>
          <w:lang w:eastAsia="es-MX"/>
        </w:rPr>
        <w:t>falência</w:t>
      </w:r>
      <w:proofErr w:type="spellEnd"/>
      <w:r w:rsidRPr="00061048">
        <w:rPr>
          <w:rFonts w:ascii="Times New Roman" w:eastAsia="Times New Roman" w:hAnsi="Times New Roman" w:cs="Times New Roman"/>
          <w:bCs/>
          <w:color w:val="000000"/>
          <w:sz w:val="24"/>
          <w:szCs w:val="24"/>
          <w:lang w:eastAsia="es-MX"/>
        </w:rPr>
        <w:t xml:space="preserve">. O principal objetivo </w:t>
      </w:r>
      <w:proofErr w:type="spellStart"/>
      <w:r w:rsidRPr="00061048">
        <w:rPr>
          <w:rFonts w:ascii="Times New Roman" w:eastAsia="Times New Roman" w:hAnsi="Times New Roman" w:cs="Times New Roman"/>
          <w:bCs/>
          <w:color w:val="000000"/>
          <w:sz w:val="24"/>
          <w:szCs w:val="24"/>
          <w:lang w:eastAsia="es-MX"/>
        </w:rPr>
        <w:t>deste</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estudo</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foi</w:t>
      </w:r>
      <w:proofErr w:type="spellEnd"/>
      <w:r w:rsidRPr="00061048">
        <w:rPr>
          <w:rFonts w:ascii="Times New Roman" w:eastAsia="Times New Roman" w:hAnsi="Times New Roman" w:cs="Times New Roman"/>
          <w:bCs/>
          <w:color w:val="000000"/>
          <w:sz w:val="24"/>
          <w:szCs w:val="24"/>
          <w:lang w:eastAsia="es-MX"/>
        </w:rPr>
        <w:t xml:space="preserve"> examinar a </w:t>
      </w:r>
      <w:proofErr w:type="spellStart"/>
      <w:r w:rsidRPr="00061048">
        <w:rPr>
          <w:rFonts w:ascii="Times New Roman" w:eastAsia="Times New Roman" w:hAnsi="Times New Roman" w:cs="Times New Roman"/>
          <w:bCs/>
          <w:color w:val="000000"/>
          <w:sz w:val="24"/>
          <w:szCs w:val="24"/>
          <w:lang w:eastAsia="es-MX"/>
        </w:rPr>
        <w:t>correlação</w:t>
      </w:r>
      <w:proofErr w:type="spellEnd"/>
      <w:r w:rsidRPr="00061048">
        <w:rPr>
          <w:rFonts w:ascii="Times New Roman" w:eastAsia="Times New Roman" w:hAnsi="Times New Roman" w:cs="Times New Roman"/>
          <w:bCs/>
          <w:color w:val="000000"/>
          <w:sz w:val="24"/>
          <w:szCs w:val="24"/>
          <w:lang w:eastAsia="es-MX"/>
        </w:rPr>
        <w:t xml:space="preserve"> entre </w:t>
      </w:r>
      <w:proofErr w:type="spellStart"/>
      <w:r w:rsidRPr="00061048">
        <w:rPr>
          <w:rFonts w:ascii="Times New Roman" w:eastAsia="Times New Roman" w:hAnsi="Times New Roman" w:cs="Times New Roman"/>
          <w:bCs/>
          <w:color w:val="000000"/>
          <w:sz w:val="24"/>
          <w:szCs w:val="24"/>
          <w:lang w:eastAsia="es-MX"/>
        </w:rPr>
        <w:t>planejamento</w:t>
      </w:r>
      <w:proofErr w:type="spellEnd"/>
      <w:r w:rsidRPr="00061048">
        <w:rPr>
          <w:rFonts w:ascii="Times New Roman" w:eastAsia="Times New Roman" w:hAnsi="Times New Roman" w:cs="Times New Roman"/>
          <w:bCs/>
          <w:color w:val="000000"/>
          <w:sz w:val="24"/>
          <w:szCs w:val="24"/>
          <w:lang w:eastAsia="es-MX"/>
        </w:rPr>
        <w:t xml:space="preserve"> estratégico, </w:t>
      </w:r>
      <w:proofErr w:type="spellStart"/>
      <w:r w:rsidRPr="00061048">
        <w:rPr>
          <w:rFonts w:ascii="Times New Roman" w:eastAsia="Times New Roman" w:hAnsi="Times New Roman" w:cs="Times New Roman"/>
          <w:bCs/>
          <w:color w:val="000000"/>
          <w:sz w:val="24"/>
          <w:szCs w:val="24"/>
          <w:lang w:eastAsia="es-MX"/>
        </w:rPr>
        <w:t>práticas</w:t>
      </w:r>
      <w:proofErr w:type="spellEnd"/>
      <w:r w:rsidRPr="00061048">
        <w:rPr>
          <w:rFonts w:ascii="Times New Roman" w:eastAsia="Times New Roman" w:hAnsi="Times New Roman" w:cs="Times New Roman"/>
          <w:bCs/>
          <w:color w:val="000000"/>
          <w:sz w:val="24"/>
          <w:szCs w:val="24"/>
          <w:lang w:eastAsia="es-MX"/>
        </w:rPr>
        <w:t xml:space="preserve"> de </w:t>
      </w:r>
      <w:proofErr w:type="spellStart"/>
      <w:r w:rsidRPr="00061048">
        <w:rPr>
          <w:rFonts w:ascii="Times New Roman" w:eastAsia="Times New Roman" w:hAnsi="Times New Roman" w:cs="Times New Roman"/>
          <w:bCs/>
          <w:color w:val="000000"/>
          <w:sz w:val="24"/>
          <w:szCs w:val="24"/>
          <w:lang w:eastAsia="es-MX"/>
        </w:rPr>
        <w:t>gestão</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financeira</w:t>
      </w:r>
      <w:proofErr w:type="spellEnd"/>
      <w:r w:rsidRPr="00061048">
        <w:rPr>
          <w:rFonts w:ascii="Times New Roman" w:eastAsia="Times New Roman" w:hAnsi="Times New Roman" w:cs="Times New Roman"/>
          <w:bCs/>
          <w:color w:val="000000"/>
          <w:sz w:val="24"/>
          <w:szCs w:val="24"/>
          <w:lang w:eastAsia="es-MX"/>
        </w:rPr>
        <w:t xml:space="preserve"> e </w:t>
      </w:r>
      <w:proofErr w:type="spellStart"/>
      <w:r w:rsidRPr="00061048">
        <w:rPr>
          <w:rFonts w:ascii="Times New Roman" w:eastAsia="Times New Roman" w:hAnsi="Times New Roman" w:cs="Times New Roman"/>
          <w:bCs/>
          <w:color w:val="000000"/>
          <w:sz w:val="24"/>
          <w:szCs w:val="24"/>
          <w:lang w:eastAsia="es-MX"/>
        </w:rPr>
        <w:t>desempenho</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financeiro</w:t>
      </w:r>
      <w:proofErr w:type="spellEnd"/>
      <w:r w:rsidRPr="00061048">
        <w:rPr>
          <w:rFonts w:ascii="Times New Roman" w:eastAsia="Times New Roman" w:hAnsi="Times New Roman" w:cs="Times New Roman"/>
          <w:bCs/>
          <w:color w:val="000000"/>
          <w:sz w:val="24"/>
          <w:szCs w:val="24"/>
          <w:lang w:eastAsia="es-MX"/>
        </w:rPr>
        <w:t xml:space="preserve"> empresarial no estado. Para realizar </w:t>
      </w:r>
      <w:proofErr w:type="spellStart"/>
      <w:r w:rsidRPr="00061048">
        <w:rPr>
          <w:rFonts w:ascii="Times New Roman" w:eastAsia="Times New Roman" w:hAnsi="Times New Roman" w:cs="Times New Roman"/>
          <w:bCs/>
          <w:color w:val="000000"/>
          <w:sz w:val="24"/>
          <w:szCs w:val="24"/>
          <w:lang w:eastAsia="es-MX"/>
        </w:rPr>
        <w:t>essa</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análise</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foram</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coletados</w:t>
      </w:r>
      <w:proofErr w:type="spellEnd"/>
      <w:r w:rsidRPr="00061048">
        <w:rPr>
          <w:rFonts w:ascii="Times New Roman" w:eastAsia="Times New Roman" w:hAnsi="Times New Roman" w:cs="Times New Roman"/>
          <w:bCs/>
          <w:color w:val="000000"/>
          <w:sz w:val="24"/>
          <w:szCs w:val="24"/>
          <w:lang w:eastAsia="es-MX"/>
        </w:rPr>
        <w:t xml:space="preserve"> dados de </w:t>
      </w:r>
      <w:proofErr w:type="spellStart"/>
      <w:r w:rsidRPr="00061048">
        <w:rPr>
          <w:rFonts w:ascii="Times New Roman" w:eastAsia="Times New Roman" w:hAnsi="Times New Roman" w:cs="Times New Roman"/>
          <w:bCs/>
          <w:color w:val="000000"/>
          <w:sz w:val="24"/>
          <w:szCs w:val="24"/>
          <w:lang w:eastAsia="es-MX"/>
        </w:rPr>
        <w:t>um</w:t>
      </w:r>
      <w:proofErr w:type="spellEnd"/>
      <w:r w:rsidRPr="00061048">
        <w:rPr>
          <w:rFonts w:ascii="Times New Roman" w:eastAsia="Times New Roman" w:hAnsi="Times New Roman" w:cs="Times New Roman"/>
          <w:bCs/>
          <w:color w:val="000000"/>
          <w:sz w:val="24"/>
          <w:szCs w:val="24"/>
          <w:lang w:eastAsia="es-MX"/>
        </w:rPr>
        <w:t xml:space="preserve"> total de 48 empresas, principalmente micro, </w:t>
      </w:r>
      <w:proofErr w:type="spellStart"/>
      <w:r w:rsidRPr="00061048">
        <w:rPr>
          <w:rFonts w:ascii="Times New Roman" w:eastAsia="Times New Roman" w:hAnsi="Times New Roman" w:cs="Times New Roman"/>
          <w:bCs/>
          <w:color w:val="000000"/>
          <w:sz w:val="24"/>
          <w:szCs w:val="24"/>
          <w:lang w:eastAsia="es-MX"/>
        </w:rPr>
        <w:t>pequenas</w:t>
      </w:r>
      <w:proofErr w:type="spellEnd"/>
      <w:r w:rsidRPr="00061048">
        <w:rPr>
          <w:rFonts w:ascii="Times New Roman" w:eastAsia="Times New Roman" w:hAnsi="Times New Roman" w:cs="Times New Roman"/>
          <w:bCs/>
          <w:color w:val="000000"/>
          <w:sz w:val="24"/>
          <w:szCs w:val="24"/>
          <w:lang w:eastAsia="es-MX"/>
        </w:rPr>
        <w:t xml:space="preserve"> e </w:t>
      </w:r>
      <w:proofErr w:type="spellStart"/>
      <w:r w:rsidRPr="00061048">
        <w:rPr>
          <w:rFonts w:ascii="Times New Roman" w:eastAsia="Times New Roman" w:hAnsi="Times New Roman" w:cs="Times New Roman"/>
          <w:bCs/>
          <w:color w:val="000000"/>
          <w:sz w:val="24"/>
          <w:szCs w:val="24"/>
          <w:lang w:eastAsia="es-MX"/>
        </w:rPr>
        <w:t>médias</w:t>
      </w:r>
      <w:proofErr w:type="spellEnd"/>
      <w:r w:rsidRPr="00061048">
        <w:rPr>
          <w:rFonts w:ascii="Times New Roman" w:eastAsia="Times New Roman" w:hAnsi="Times New Roman" w:cs="Times New Roman"/>
          <w:bCs/>
          <w:color w:val="000000"/>
          <w:sz w:val="24"/>
          <w:szCs w:val="24"/>
          <w:lang w:eastAsia="es-MX"/>
        </w:rPr>
        <w:t xml:space="preserve"> empresas (</w:t>
      </w:r>
      <w:proofErr w:type="spellStart"/>
      <w:r w:rsidRPr="00061048">
        <w:rPr>
          <w:rFonts w:ascii="Times New Roman" w:eastAsia="Times New Roman" w:hAnsi="Times New Roman" w:cs="Times New Roman"/>
          <w:bCs/>
          <w:color w:val="000000"/>
          <w:sz w:val="24"/>
          <w:szCs w:val="24"/>
          <w:lang w:eastAsia="es-MX"/>
        </w:rPr>
        <w:t>MPMEs</w:t>
      </w:r>
      <w:proofErr w:type="spellEnd"/>
      <w:r w:rsidRPr="00061048">
        <w:rPr>
          <w:rFonts w:ascii="Times New Roman" w:eastAsia="Times New Roman" w:hAnsi="Times New Roman" w:cs="Times New Roman"/>
          <w:bCs/>
          <w:color w:val="000000"/>
          <w:sz w:val="24"/>
          <w:szCs w:val="24"/>
          <w:lang w:eastAsia="es-MX"/>
        </w:rPr>
        <w:t xml:space="preserve">). O software IBM SPSS </w:t>
      </w:r>
      <w:proofErr w:type="spellStart"/>
      <w:r w:rsidRPr="00061048">
        <w:rPr>
          <w:rFonts w:ascii="Times New Roman" w:eastAsia="Times New Roman" w:hAnsi="Times New Roman" w:cs="Times New Roman"/>
          <w:bCs/>
          <w:color w:val="000000"/>
          <w:sz w:val="24"/>
          <w:szCs w:val="24"/>
          <w:lang w:eastAsia="es-MX"/>
        </w:rPr>
        <w:t>Statistics</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foi</w:t>
      </w:r>
      <w:proofErr w:type="spellEnd"/>
      <w:r w:rsidRPr="00061048">
        <w:rPr>
          <w:rFonts w:ascii="Times New Roman" w:eastAsia="Times New Roman" w:hAnsi="Times New Roman" w:cs="Times New Roman"/>
          <w:bCs/>
          <w:color w:val="000000"/>
          <w:sz w:val="24"/>
          <w:szCs w:val="24"/>
          <w:lang w:eastAsia="es-MX"/>
        </w:rPr>
        <w:t xml:space="preserve"> utilizado como </w:t>
      </w:r>
      <w:proofErr w:type="spellStart"/>
      <w:r w:rsidRPr="00061048">
        <w:rPr>
          <w:rFonts w:ascii="Times New Roman" w:eastAsia="Times New Roman" w:hAnsi="Times New Roman" w:cs="Times New Roman"/>
          <w:bCs/>
          <w:color w:val="000000"/>
          <w:sz w:val="24"/>
          <w:szCs w:val="24"/>
          <w:lang w:eastAsia="es-MX"/>
        </w:rPr>
        <w:t>ferramenta</w:t>
      </w:r>
      <w:proofErr w:type="spellEnd"/>
      <w:r w:rsidRPr="00061048">
        <w:rPr>
          <w:rFonts w:ascii="Times New Roman" w:eastAsia="Times New Roman" w:hAnsi="Times New Roman" w:cs="Times New Roman"/>
          <w:bCs/>
          <w:color w:val="000000"/>
          <w:sz w:val="24"/>
          <w:szCs w:val="24"/>
          <w:lang w:eastAsia="es-MX"/>
        </w:rPr>
        <w:t xml:space="preserve"> de </w:t>
      </w:r>
      <w:proofErr w:type="spellStart"/>
      <w:r w:rsidRPr="00061048">
        <w:rPr>
          <w:rFonts w:ascii="Times New Roman" w:eastAsia="Times New Roman" w:hAnsi="Times New Roman" w:cs="Times New Roman"/>
          <w:bCs/>
          <w:color w:val="000000"/>
          <w:sz w:val="24"/>
          <w:szCs w:val="24"/>
          <w:lang w:eastAsia="es-MX"/>
        </w:rPr>
        <w:t>análise</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estatística</w:t>
      </w:r>
      <w:proofErr w:type="spellEnd"/>
      <w:r w:rsidRPr="00061048">
        <w:rPr>
          <w:rFonts w:ascii="Times New Roman" w:eastAsia="Times New Roman" w:hAnsi="Times New Roman" w:cs="Times New Roman"/>
          <w:bCs/>
          <w:color w:val="000000"/>
          <w:sz w:val="24"/>
          <w:szCs w:val="24"/>
          <w:lang w:eastAsia="es-MX"/>
        </w:rPr>
        <w:t xml:space="preserve">, aplicando </w:t>
      </w:r>
      <w:proofErr w:type="spellStart"/>
      <w:r w:rsidRPr="00061048">
        <w:rPr>
          <w:rFonts w:ascii="Times New Roman" w:eastAsia="Times New Roman" w:hAnsi="Times New Roman" w:cs="Times New Roman"/>
          <w:bCs/>
          <w:color w:val="000000"/>
          <w:sz w:val="24"/>
          <w:szCs w:val="24"/>
          <w:lang w:eastAsia="es-MX"/>
        </w:rPr>
        <w:t>análise</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fatorial</w:t>
      </w:r>
      <w:proofErr w:type="spellEnd"/>
      <w:r w:rsidRPr="00061048">
        <w:rPr>
          <w:rFonts w:ascii="Times New Roman" w:eastAsia="Times New Roman" w:hAnsi="Times New Roman" w:cs="Times New Roman"/>
          <w:bCs/>
          <w:color w:val="000000"/>
          <w:sz w:val="24"/>
          <w:szCs w:val="24"/>
          <w:lang w:eastAsia="es-MX"/>
        </w:rPr>
        <w:t xml:space="preserve"> e </w:t>
      </w:r>
      <w:proofErr w:type="spellStart"/>
      <w:r w:rsidRPr="00061048">
        <w:rPr>
          <w:rFonts w:ascii="Times New Roman" w:eastAsia="Times New Roman" w:hAnsi="Times New Roman" w:cs="Times New Roman"/>
          <w:bCs/>
          <w:color w:val="000000"/>
          <w:sz w:val="24"/>
          <w:szCs w:val="24"/>
          <w:lang w:eastAsia="es-MX"/>
        </w:rPr>
        <w:t>análise</w:t>
      </w:r>
      <w:proofErr w:type="spellEnd"/>
      <w:r w:rsidRPr="00061048">
        <w:rPr>
          <w:rFonts w:ascii="Times New Roman" w:eastAsia="Times New Roman" w:hAnsi="Times New Roman" w:cs="Times New Roman"/>
          <w:bCs/>
          <w:color w:val="000000"/>
          <w:sz w:val="24"/>
          <w:szCs w:val="24"/>
          <w:lang w:eastAsia="es-MX"/>
        </w:rPr>
        <w:t xml:space="preserve"> de </w:t>
      </w:r>
      <w:proofErr w:type="spellStart"/>
      <w:r w:rsidRPr="00061048">
        <w:rPr>
          <w:rFonts w:ascii="Times New Roman" w:eastAsia="Times New Roman" w:hAnsi="Times New Roman" w:cs="Times New Roman"/>
          <w:bCs/>
          <w:color w:val="000000"/>
          <w:sz w:val="24"/>
          <w:szCs w:val="24"/>
          <w:lang w:eastAsia="es-MX"/>
        </w:rPr>
        <w:t>correlação</w:t>
      </w:r>
      <w:proofErr w:type="spellEnd"/>
      <w:r w:rsidRPr="00061048">
        <w:rPr>
          <w:rFonts w:ascii="Times New Roman" w:eastAsia="Times New Roman" w:hAnsi="Times New Roman" w:cs="Times New Roman"/>
          <w:bCs/>
          <w:color w:val="000000"/>
          <w:sz w:val="24"/>
          <w:szCs w:val="24"/>
          <w:lang w:eastAsia="es-MX"/>
        </w:rPr>
        <w:t xml:space="preserve"> entre as </w:t>
      </w:r>
      <w:proofErr w:type="spellStart"/>
      <w:r w:rsidRPr="00061048">
        <w:rPr>
          <w:rFonts w:ascii="Times New Roman" w:eastAsia="Times New Roman" w:hAnsi="Times New Roman" w:cs="Times New Roman"/>
          <w:bCs/>
          <w:color w:val="000000"/>
          <w:sz w:val="24"/>
          <w:szCs w:val="24"/>
          <w:lang w:eastAsia="es-MX"/>
        </w:rPr>
        <w:t>variáveis</w:t>
      </w:r>
      <w:proofErr w:type="spellEnd"/>
      <w:r w:rsidRPr="00061048">
        <w:rPr>
          <w:rFonts w:ascii="Times New Roman" w:eastAsia="Times New Roman" w:hAnsi="Times New Roman" w:cs="Times New Roman"/>
          <w:bCs/>
          <w:color w:val="000000"/>
          <w:sz w:val="24"/>
          <w:szCs w:val="24"/>
          <w:lang w:eastAsia="es-MX"/>
        </w:rPr>
        <w:t xml:space="preserve"> ​​do </w:t>
      </w:r>
      <w:proofErr w:type="spellStart"/>
      <w:r w:rsidRPr="00061048">
        <w:rPr>
          <w:rFonts w:ascii="Times New Roman" w:eastAsia="Times New Roman" w:hAnsi="Times New Roman" w:cs="Times New Roman"/>
          <w:bCs/>
          <w:color w:val="000000"/>
          <w:sz w:val="24"/>
          <w:szCs w:val="24"/>
          <w:lang w:eastAsia="es-MX"/>
        </w:rPr>
        <w:t>estudo</w:t>
      </w:r>
      <w:proofErr w:type="spellEnd"/>
      <w:r w:rsidRPr="00061048">
        <w:rPr>
          <w:rFonts w:ascii="Times New Roman" w:eastAsia="Times New Roman" w:hAnsi="Times New Roman" w:cs="Times New Roman"/>
          <w:bCs/>
          <w:color w:val="000000"/>
          <w:sz w:val="24"/>
          <w:szCs w:val="24"/>
          <w:lang w:eastAsia="es-MX"/>
        </w:rPr>
        <w:t xml:space="preserve">. Entre os resultados </w:t>
      </w:r>
      <w:proofErr w:type="spellStart"/>
      <w:r w:rsidRPr="00061048">
        <w:rPr>
          <w:rFonts w:ascii="Times New Roman" w:eastAsia="Times New Roman" w:hAnsi="Times New Roman" w:cs="Times New Roman"/>
          <w:bCs/>
          <w:color w:val="000000"/>
          <w:sz w:val="24"/>
          <w:szCs w:val="24"/>
          <w:lang w:eastAsia="es-MX"/>
        </w:rPr>
        <w:t>mais</w:t>
      </w:r>
      <w:proofErr w:type="spellEnd"/>
      <w:r w:rsidRPr="00061048">
        <w:rPr>
          <w:rFonts w:ascii="Times New Roman" w:eastAsia="Times New Roman" w:hAnsi="Times New Roman" w:cs="Times New Roman"/>
          <w:bCs/>
          <w:color w:val="000000"/>
          <w:sz w:val="24"/>
          <w:szCs w:val="24"/>
          <w:lang w:eastAsia="es-MX"/>
        </w:rPr>
        <w:t xml:space="preserve"> relevantes, </w:t>
      </w:r>
      <w:proofErr w:type="spellStart"/>
      <w:r w:rsidRPr="00061048">
        <w:rPr>
          <w:rFonts w:ascii="Times New Roman" w:eastAsia="Times New Roman" w:hAnsi="Times New Roman" w:cs="Times New Roman"/>
          <w:bCs/>
          <w:color w:val="000000"/>
          <w:sz w:val="24"/>
          <w:szCs w:val="24"/>
          <w:lang w:eastAsia="es-MX"/>
        </w:rPr>
        <w:t>foi</w:t>
      </w:r>
      <w:proofErr w:type="spellEnd"/>
      <w:r w:rsidRPr="00061048">
        <w:rPr>
          <w:rFonts w:ascii="Times New Roman" w:eastAsia="Times New Roman" w:hAnsi="Times New Roman" w:cs="Times New Roman"/>
          <w:bCs/>
          <w:color w:val="000000"/>
          <w:sz w:val="24"/>
          <w:szCs w:val="24"/>
          <w:lang w:eastAsia="es-MX"/>
        </w:rPr>
        <w:t xml:space="preserve"> encontrada </w:t>
      </w:r>
      <w:proofErr w:type="spellStart"/>
      <w:r w:rsidRPr="00061048">
        <w:rPr>
          <w:rFonts w:ascii="Times New Roman" w:eastAsia="Times New Roman" w:hAnsi="Times New Roman" w:cs="Times New Roman"/>
          <w:bCs/>
          <w:color w:val="000000"/>
          <w:sz w:val="24"/>
          <w:szCs w:val="24"/>
          <w:lang w:eastAsia="es-MX"/>
        </w:rPr>
        <w:t>uma</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correlação</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estatisticamente</w:t>
      </w:r>
      <w:proofErr w:type="spellEnd"/>
      <w:r w:rsidRPr="00061048">
        <w:rPr>
          <w:rFonts w:ascii="Times New Roman" w:eastAsia="Times New Roman" w:hAnsi="Times New Roman" w:cs="Times New Roman"/>
          <w:bCs/>
          <w:color w:val="000000"/>
          <w:sz w:val="24"/>
          <w:szCs w:val="24"/>
          <w:lang w:eastAsia="es-MX"/>
        </w:rPr>
        <w:t xml:space="preserve"> significativa entre o </w:t>
      </w:r>
      <w:proofErr w:type="spellStart"/>
      <w:r w:rsidRPr="00061048">
        <w:rPr>
          <w:rFonts w:ascii="Times New Roman" w:eastAsia="Times New Roman" w:hAnsi="Times New Roman" w:cs="Times New Roman"/>
          <w:bCs/>
          <w:color w:val="000000"/>
          <w:sz w:val="24"/>
          <w:szCs w:val="24"/>
          <w:lang w:eastAsia="es-MX"/>
        </w:rPr>
        <w:t>desempenho</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financeiro</w:t>
      </w:r>
      <w:proofErr w:type="spellEnd"/>
      <w:r w:rsidRPr="00061048">
        <w:rPr>
          <w:rFonts w:ascii="Times New Roman" w:eastAsia="Times New Roman" w:hAnsi="Times New Roman" w:cs="Times New Roman"/>
          <w:bCs/>
          <w:color w:val="000000"/>
          <w:sz w:val="24"/>
          <w:szCs w:val="24"/>
          <w:lang w:eastAsia="es-MX"/>
        </w:rPr>
        <w:t xml:space="preserve"> empresarial </w:t>
      </w:r>
      <w:proofErr w:type="gramStart"/>
      <w:r w:rsidRPr="00061048">
        <w:rPr>
          <w:rFonts w:ascii="Times New Roman" w:eastAsia="Times New Roman" w:hAnsi="Times New Roman" w:cs="Times New Roman"/>
          <w:bCs/>
          <w:color w:val="000000"/>
          <w:sz w:val="24"/>
          <w:szCs w:val="24"/>
          <w:lang w:eastAsia="es-MX"/>
        </w:rPr>
        <w:t>e</w:t>
      </w:r>
      <w:proofErr w:type="gramEnd"/>
      <w:r w:rsidRPr="00061048">
        <w:rPr>
          <w:rFonts w:ascii="Times New Roman" w:eastAsia="Times New Roman" w:hAnsi="Times New Roman" w:cs="Times New Roman"/>
          <w:bCs/>
          <w:color w:val="000000"/>
          <w:sz w:val="24"/>
          <w:szCs w:val="24"/>
          <w:lang w:eastAsia="es-MX"/>
        </w:rPr>
        <w:t xml:space="preserve"> as </w:t>
      </w:r>
      <w:proofErr w:type="spellStart"/>
      <w:r w:rsidRPr="00061048">
        <w:rPr>
          <w:rFonts w:ascii="Times New Roman" w:eastAsia="Times New Roman" w:hAnsi="Times New Roman" w:cs="Times New Roman"/>
          <w:bCs/>
          <w:color w:val="000000"/>
          <w:sz w:val="24"/>
          <w:szCs w:val="24"/>
          <w:lang w:eastAsia="es-MX"/>
        </w:rPr>
        <w:t>práticas</w:t>
      </w:r>
      <w:proofErr w:type="spellEnd"/>
      <w:r w:rsidRPr="00061048">
        <w:rPr>
          <w:rFonts w:ascii="Times New Roman" w:eastAsia="Times New Roman" w:hAnsi="Times New Roman" w:cs="Times New Roman"/>
          <w:bCs/>
          <w:color w:val="000000"/>
          <w:sz w:val="24"/>
          <w:szCs w:val="24"/>
          <w:lang w:eastAsia="es-MX"/>
        </w:rPr>
        <w:t xml:space="preserve"> de </w:t>
      </w:r>
      <w:proofErr w:type="spellStart"/>
      <w:r w:rsidRPr="00061048">
        <w:rPr>
          <w:rFonts w:ascii="Times New Roman" w:eastAsia="Times New Roman" w:hAnsi="Times New Roman" w:cs="Times New Roman"/>
          <w:bCs/>
          <w:color w:val="000000"/>
          <w:sz w:val="24"/>
          <w:szCs w:val="24"/>
          <w:lang w:eastAsia="es-MX"/>
        </w:rPr>
        <w:t>gestão</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financeira</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Esses</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achados</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demonstram</w:t>
      </w:r>
      <w:proofErr w:type="spellEnd"/>
      <w:r w:rsidRPr="00061048">
        <w:rPr>
          <w:rFonts w:ascii="Times New Roman" w:eastAsia="Times New Roman" w:hAnsi="Times New Roman" w:cs="Times New Roman"/>
          <w:bCs/>
          <w:color w:val="000000"/>
          <w:sz w:val="24"/>
          <w:szCs w:val="24"/>
          <w:lang w:eastAsia="es-MX"/>
        </w:rPr>
        <w:t xml:space="preserve"> a </w:t>
      </w:r>
      <w:proofErr w:type="spellStart"/>
      <w:r w:rsidRPr="00061048">
        <w:rPr>
          <w:rFonts w:ascii="Times New Roman" w:eastAsia="Times New Roman" w:hAnsi="Times New Roman" w:cs="Times New Roman"/>
          <w:bCs/>
          <w:color w:val="000000"/>
          <w:sz w:val="24"/>
          <w:szCs w:val="24"/>
          <w:lang w:eastAsia="es-MX"/>
        </w:rPr>
        <w:t>importância</w:t>
      </w:r>
      <w:proofErr w:type="spellEnd"/>
      <w:r w:rsidRPr="00061048">
        <w:rPr>
          <w:rFonts w:ascii="Times New Roman" w:eastAsia="Times New Roman" w:hAnsi="Times New Roman" w:cs="Times New Roman"/>
          <w:bCs/>
          <w:color w:val="000000"/>
          <w:sz w:val="24"/>
          <w:szCs w:val="24"/>
          <w:lang w:eastAsia="es-MX"/>
        </w:rPr>
        <w:t xml:space="preserve"> de integrar o </w:t>
      </w:r>
      <w:proofErr w:type="spellStart"/>
      <w:r w:rsidRPr="00061048">
        <w:rPr>
          <w:rFonts w:ascii="Times New Roman" w:eastAsia="Times New Roman" w:hAnsi="Times New Roman" w:cs="Times New Roman"/>
          <w:bCs/>
          <w:color w:val="000000"/>
          <w:sz w:val="24"/>
          <w:szCs w:val="24"/>
          <w:lang w:eastAsia="es-MX"/>
        </w:rPr>
        <w:t>planejamento</w:t>
      </w:r>
      <w:proofErr w:type="spellEnd"/>
      <w:r w:rsidRPr="00061048">
        <w:rPr>
          <w:rFonts w:ascii="Times New Roman" w:eastAsia="Times New Roman" w:hAnsi="Times New Roman" w:cs="Times New Roman"/>
          <w:bCs/>
          <w:color w:val="000000"/>
          <w:sz w:val="24"/>
          <w:szCs w:val="24"/>
          <w:lang w:eastAsia="es-MX"/>
        </w:rPr>
        <w:t xml:space="preserve"> estratégico como </w:t>
      </w:r>
      <w:proofErr w:type="spellStart"/>
      <w:r w:rsidRPr="00061048">
        <w:rPr>
          <w:rFonts w:ascii="Times New Roman" w:eastAsia="Times New Roman" w:hAnsi="Times New Roman" w:cs="Times New Roman"/>
          <w:bCs/>
          <w:color w:val="000000"/>
          <w:sz w:val="24"/>
          <w:szCs w:val="24"/>
          <w:lang w:eastAsia="es-MX"/>
        </w:rPr>
        <w:t>eixo</w:t>
      </w:r>
      <w:proofErr w:type="spellEnd"/>
      <w:r w:rsidRPr="00061048">
        <w:rPr>
          <w:rFonts w:ascii="Times New Roman" w:eastAsia="Times New Roman" w:hAnsi="Times New Roman" w:cs="Times New Roman"/>
          <w:bCs/>
          <w:color w:val="000000"/>
          <w:sz w:val="24"/>
          <w:szCs w:val="24"/>
          <w:lang w:eastAsia="es-MX"/>
        </w:rPr>
        <w:t xml:space="preserve"> central </w:t>
      </w:r>
      <w:proofErr w:type="spellStart"/>
      <w:r w:rsidRPr="00061048">
        <w:rPr>
          <w:rFonts w:ascii="Times New Roman" w:eastAsia="Times New Roman" w:hAnsi="Times New Roman" w:cs="Times New Roman"/>
          <w:bCs/>
          <w:color w:val="000000"/>
          <w:sz w:val="24"/>
          <w:szCs w:val="24"/>
          <w:lang w:eastAsia="es-MX"/>
        </w:rPr>
        <w:t>na</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gestão</w:t>
      </w:r>
      <w:proofErr w:type="spellEnd"/>
      <w:r w:rsidRPr="00061048">
        <w:rPr>
          <w:rFonts w:ascii="Times New Roman" w:eastAsia="Times New Roman" w:hAnsi="Times New Roman" w:cs="Times New Roman"/>
          <w:bCs/>
          <w:color w:val="000000"/>
          <w:sz w:val="24"/>
          <w:szCs w:val="24"/>
          <w:lang w:eastAsia="es-MX"/>
        </w:rPr>
        <w:t xml:space="preserve"> empresarial e </w:t>
      </w:r>
      <w:proofErr w:type="spellStart"/>
      <w:r w:rsidRPr="00061048">
        <w:rPr>
          <w:rFonts w:ascii="Times New Roman" w:eastAsia="Times New Roman" w:hAnsi="Times New Roman" w:cs="Times New Roman"/>
          <w:bCs/>
          <w:color w:val="000000"/>
          <w:sz w:val="24"/>
          <w:szCs w:val="24"/>
          <w:lang w:eastAsia="es-MX"/>
        </w:rPr>
        <w:t>financeira</w:t>
      </w:r>
      <w:proofErr w:type="spellEnd"/>
      <w:r w:rsidRPr="00061048">
        <w:rPr>
          <w:rFonts w:ascii="Times New Roman" w:eastAsia="Times New Roman" w:hAnsi="Times New Roman" w:cs="Times New Roman"/>
          <w:bCs/>
          <w:color w:val="000000"/>
          <w:sz w:val="24"/>
          <w:szCs w:val="24"/>
          <w:lang w:eastAsia="es-MX"/>
        </w:rPr>
        <w:t xml:space="preserve">, especialmente no contexto das </w:t>
      </w:r>
      <w:proofErr w:type="spellStart"/>
      <w:r w:rsidRPr="00061048">
        <w:rPr>
          <w:rFonts w:ascii="Times New Roman" w:eastAsia="Times New Roman" w:hAnsi="Times New Roman" w:cs="Times New Roman"/>
          <w:bCs/>
          <w:color w:val="000000"/>
          <w:sz w:val="24"/>
          <w:szCs w:val="24"/>
          <w:lang w:eastAsia="es-MX"/>
        </w:rPr>
        <w:t>MPMEs</w:t>
      </w:r>
      <w:proofErr w:type="spellEnd"/>
      <w:r w:rsidRPr="00061048">
        <w:rPr>
          <w:rFonts w:ascii="Times New Roman" w:eastAsia="Times New Roman" w:hAnsi="Times New Roman" w:cs="Times New Roman"/>
          <w:bCs/>
          <w:color w:val="000000"/>
          <w:sz w:val="24"/>
          <w:szCs w:val="24"/>
          <w:lang w:eastAsia="es-MX"/>
        </w:rPr>
        <w:t xml:space="preserve">, onde a </w:t>
      </w:r>
      <w:proofErr w:type="spellStart"/>
      <w:r w:rsidRPr="00061048">
        <w:rPr>
          <w:rFonts w:ascii="Times New Roman" w:eastAsia="Times New Roman" w:hAnsi="Times New Roman" w:cs="Times New Roman"/>
          <w:bCs/>
          <w:color w:val="000000"/>
          <w:sz w:val="24"/>
          <w:szCs w:val="24"/>
          <w:lang w:eastAsia="es-MX"/>
        </w:rPr>
        <w:t>otimização</w:t>
      </w:r>
      <w:proofErr w:type="spellEnd"/>
      <w:r w:rsidRPr="00061048">
        <w:rPr>
          <w:rFonts w:ascii="Times New Roman" w:eastAsia="Times New Roman" w:hAnsi="Times New Roman" w:cs="Times New Roman"/>
          <w:bCs/>
          <w:color w:val="000000"/>
          <w:sz w:val="24"/>
          <w:szCs w:val="24"/>
          <w:lang w:eastAsia="es-MX"/>
        </w:rPr>
        <w:t xml:space="preserve"> de recursos e a tomada de </w:t>
      </w:r>
      <w:proofErr w:type="spellStart"/>
      <w:r w:rsidRPr="00061048">
        <w:rPr>
          <w:rFonts w:ascii="Times New Roman" w:eastAsia="Times New Roman" w:hAnsi="Times New Roman" w:cs="Times New Roman"/>
          <w:bCs/>
          <w:color w:val="000000"/>
          <w:sz w:val="24"/>
          <w:szCs w:val="24"/>
          <w:lang w:eastAsia="es-MX"/>
        </w:rPr>
        <w:t>decisões</w:t>
      </w:r>
      <w:proofErr w:type="spellEnd"/>
      <w:r w:rsidRPr="00061048">
        <w:rPr>
          <w:rFonts w:ascii="Times New Roman" w:eastAsia="Times New Roman" w:hAnsi="Times New Roman" w:cs="Times New Roman"/>
          <w:bCs/>
          <w:color w:val="000000"/>
          <w:sz w:val="24"/>
          <w:szCs w:val="24"/>
          <w:lang w:eastAsia="es-MX"/>
        </w:rPr>
        <w:t xml:space="preserve"> estratégicas </w:t>
      </w:r>
      <w:proofErr w:type="spellStart"/>
      <w:r w:rsidRPr="00061048">
        <w:rPr>
          <w:rFonts w:ascii="Times New Roman" w:eastAsia="Times New Roman" w:hAnsi="Times New Roman" w:cs="Times New Roman"/>
          <w:bCs/>
          <w:color w:val="000000"/>
          <w:sz w:val="24"/>
          <w:szCs w:val="24"/>
          <w:lang w:eastAsia="es-MX"/>
        </w:rPr>
        <w:t>podem</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fazer</w:t>
      </w:r>
      <w:proofErr w:type="spellEnd"/>
      <w:r w:rsidRPr="00061048">
        <w:rPr>
          <w:rFonts w:ascii="Times New Roman" w:eastAsia="Times New Roman" w:hAnsi="Times New Roman" w:cs="Times New Roman"/>
          <w:bCs/>
          <w:color w:val="000000"/>
          <w:sz w:val="24"/>
          <w:szCs w:val="24"/>
          <w:lang w:eastAsia="es-MX"/>
        </w:rPr>
        <w:t xml:space="preserve"> toda a </w:t>
      </w:r>
      <w:proofErr w:type="spellStart"/>
      <w:r w:rsidRPr="00061048">
        <w:rPr>
          <w:rFonts w:ascii="Times New Roman" w:eastAsia="Times New Roman" w:hAnsi="Times New Roman" w:cs="Times New Roman"/>
          <w:bCs/>
          <w:color w:val="000000"/>
          <w:sz w:val="24"/>
          <w:szCs w:val="24"/>
          <w:lang w:eastAsia="es-MX"/>
        </w:rPr>
        <w:t>diferença</w:t>
      </w:r>
      <w:proofErr w:type="spellEnd"/>
      <w:r w:rsidRPr="00061048">
        <w:rPr>
          <w:rFonts w:ascii="Times New Roman" w:eastAsia="Times New Roman" w:hAnsi="Times New Roman" w:cs="Times New Roman"/>
          <w:bCs/>
          <w:color w:val="000000"/>
          <w:sz w:val="24"/>
          <w:szCs w:val="24"/>
          <w:lang w:eastAsia="es-MX"/>
        </w:rPr>
        <w:t xml:space="preserve"> em </w:t>
      </w:r>
      <w:proofErr w:type="spellStart"/>
      <w:r w:rsidRPr="00061048">
        <w:rPr>
          <w:rFonts w:ascii="Times New Roman" w:eastAsia="Times New Roman" w:hAnsi="Times New Roman" w:cs="Times New Roman"/>
          <w:bCs/>
          <w:color w:val="000000"/>
          <w:sz w:val="24"/>
          <w:szCs w:val="24"/>
          <w:lang w:eastAsia="es-MX"/>
        </w:rPr>
        <w:t>sua</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sustentabilidade</w:t>
      </w:r>
      <w:proofErr w:type="spellEnd"/>
      <w:r w:rsidRPr="00061048">
        <w:rPr>
          <w:rFonts w:ascii="Times New Roman" w:eastAsia="Times New Roman" w:hAnsi="Times New Roman" w:cs="Times New Roman"/>
          <w:bCs/>
          <w:color w:val="000000"/>
          <w:sz w:val="24"/>
          <w:szCs w:val="24"/>
          <w:lang w:eastAsia="es-MX"/>
        </w:rPr>
        <w:t xml:space="preserve"> e </w:t>
      </w:r>
      <w:proofErr w:type="spellStart"/>
      <w:r w:rsidRPr="00061048">
        <w:rPr>
          <w:rFonts w:ascii="Times New Roman" w:eastAsia="Times New Roman" w:hAnsi="Times New Roman" w:cs="Times New Roman"/>
          <w:bCs/>
          <w:color w:val="000000"/>
          <w:sz w:val="24"/>
          <w:szCs w:val="24"/>
          <w:lang w:eastAsia="es-MX"/>
        </w:rPr>
        <w:t>crescimento</w:t>
      </w:r>
      <w:proofErr w:type="spellEnd"/>
      <w:r w:rsidRPr="00061048">
        <w:rPr>
          <w:rFonts w:ascii="Times New Roman" w:eastAsia="Times New Roman" w:hAnsi="Times New Roman" w:cs="Times New Roman"/>
          <w:bCs/>
          <w:color w:val="000000"/>
          <w:sz w:val="24"/>
          <w:szCs w:val="24"/>
          <w:lang w:eastAsia="es-MX"/>
        </w:rPr>
        <w:t>.</w:t>
      </w:r>
    </w:p>
    <w:p w14:paraId="409C0800" w14:textId="62F6C21A" w:rsidR="00061048" w:rsidRDefault="00061048" w:rsidP="00061048">
      <w:pPr>
        <w:spacing w:after="0" w:line="360" w:lineRule="auto"/>
        <w:jc w:val="both"/>
        <w:rPr>
          <w:rFonts w:ascii="Times New Roman" w:eastAsia="Times New Roman" w:hAnsi="Times New Roman" w:cs="Times New Roman"/>
          <w:bCs/>
          <w:color w:val="000000"/>
          <w:sz w:val="24"/>
          <w:szCs w:val="24"/>
          <w:lang w:eastAsia="es-MX"/>
        </w:rPr>
      </w:pPr>
      <w:proofErr w:type="spellStart"/>
      <w:r w:rsidRPr="00061048">
        <w:rPr>
          <w:rFonts w:eastAsia="Times New Roman" w:cstheme="minorHAnsi"/>
          <w:b/>
          <w:sz w:val="28"/>
          <w:szCs w:val="28"/>
        </w:rPr>
        <w:t>Palavras</w:t>
      </w:r>
      <w:proofErr w:type="spellEnd"/>
      <w:r w:rsidRPr="00061048">
        <w:rPr>
          <w:rFonts w:eastAsia="Times New Roman" w:cstheme="minorHAnsi"/>
          <w:b/>
          <w:sz w:val="28"/>
          <w:szCs w:val="28"/>
        </w:rPr>
        <w:t>-chave:</w:t>
      </w:r>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desempenho</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financeiro</w:t>
      </w:r>
      <w:proofErr w:type="spellEnd"/>
      <w:r w:rsidRPr="00061048">
        <w:rPr>
          <w:rFonts w:ascii="Times New Roman" w:eastAsia="Times New Roman" w:hAnsi="Times New Roman" w:cs="Times New Roman"/>
          <w:bCs/>
          <w:color w:val="000000"/>
          <w:sz w:val="24"/>
          <w:szCs w:val="24"/>
          <w:lang w:eastAsia="es-MX"/>
        </w:rPr>
        <w:t xml:space="preserve"> empresarial, </w:t>
      </w:r>
      <w:proofErr w:type="spellStart"/>
      <w:r w:rsidRPr="00061048">
        <w:rPr>
          <w:rFonts w:ascii="Times New Roman" w:eastAsia="Times New Roman" w:hAnsi="Times New Roman" w:cs="Times New Roman"/>
          <w:bCs/>
          <w:color w:val="000000"/>
          <w:sz w:val="24"/>
          <w:szCs w:val="24"/>
          <w:lang w:eastAsia="es-MX"/>
        </w:rPr>
        <w:t>planejamento</w:t>
      </w:r>
      <w:proofErr w:type="spellEnd"/>
      <w:r w:rsidRPr="00061048">
        <w:rPr>
          <w:rFonts w:ascii="Times New Roman" w:eastAsia="Times New Roman" w:hAnsi="Times New Roman" w:cs="Times New Roman"/>
          <w:bCs/>
          <w:color w:val="000000"/>
          <w:sz w:val="24"/>
          <w:szCs w:val="24"/>
          <w:lang w:eastAsia="es-MX"/>
        </w:rPr>
        <w:t xml:space="preserve"> estratégico, </w:t>
      </w:r>
      <w:proofErr w:type="spellStart"/>
      <w:r w:rsidRPr="00061048">
        <w:rPr>
          <w:rFonts w:ascii="Times New Roman" w:eastAsia="Times New Roman" w:hAnsi="Times New Roman" w:cs="Times New Roman"/>
          <w:bCs/>
          <w:color w:val="000000"/>
          <w:sz w:val="24"/>
          <w:szCs w:val="24"/>
          <w:lang w:eastAsia="es-MX"/>
        </w:rPr>
        <w:t>gestão</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financeira</w:t>
      </w:r>
      <w:proofErr w:type="spellEnd"/>
      <w:r w:rsidRPr="00061048">
        <w:rPr>
          <w:rFonts w:ascii="Times New Roman" w:eastAsia="Times New Roman" w:hAnsi="Times New Roman" w:cs="Times New Roman"/>
          <w:bCs/>
          <w:color w:val="000000"/>
          <w:sz w:val="24"/>
          <w:szCs w:val="24"/>
          <w:lang w:eastAsia="es-MX"/>
        </w:rPr>
        <w:t xml:space="preserve">, </w:t>
      </w:r>
      <w:proofErr w:type="spellStart"/>
      <w:r w:rsidRPr="00061048">
        <w:rPr>
          <w:rFonts w:ascii="Times New Roman" w:eastAsia="Times New Roman" w:hAnsi="Times New Roman" w:cs="Times New Roman"/>
          <w:bCs/>
          <w:color w:val="000000"/>
          <w:sz w:val="24"/>
          <w:szCs w:val="24"/>
          <w:lang w:eastAsia="es-MX"/>
        </w:rPr>
        <w:t>MPMEs</w:t>
      </w:r>
      <w:proofErr w:type="spellEnd"/>
      <w:r w:rsidRPr="00061048">
        <w:rPr>
          <w:rFonts w:ascii="Times New Roman" w:eastAsia="Times New Roman" w:hAnsi="Times New Roman" w:cs="Times New Roman"/>
          <w:bCs/>
          <w:color w:val="000000"/>
          <w:sz w:val="24"/>
          <w:szCs w:val="24"/>
          <w:lang w:eastAsia="es-MX"/>
        </w:rPr>
        <w:t>.</w:t>
      </w:r>
    </w:p>
    <w:p w14:paraId="114C6629" w14:textId="77777777" w:rsidR="00061048" w:rsidRPr="00061048" w:rsidRDefault="00061048" w:rsidP="00061048">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0"/>
          <w:lang w:eastAsia="es-MX"/>
        </w:rPr>
      </w:pPr>
      <w:r w:rsidRPr="00061048">
        <w:rPr>
          <w:rFonts w:ascii="Times New Roman" w:eastAsia="Times New Roman" w:hAnsi="Times New Roman" w:cs="Courier New"/>
          <w:b/>
          <w:sz w:val="24"/>
          <w:szCs w:val="20"/>
          <w:lang w:eastAsia="es-MX"/>
        </w:rPr>
        <w:t xml:space="preserve">Fecha Recepción: </w:t>
      </w:r>
      <w:proofErr w:type="gramStart"/>
      <w:r w:rsidRPr="00061048">
        <w:rPr>
          <w:rFonts w:ascii="Times New Roman" w:eastAsia="Times New Roman" w:hAnsi="Times New Roman" w:cs="Courier New"/>
          <w:sz w:val="24"/>
          <w:szCs w:val="20"/>
          <w:lang w:eastAsia="es-MX"/>
        </w:rPr>
        <w:t>Enero</w:t>
      </w:r>
      <w:proofErr w:type="gramEnd"/>
      <w:r w:rsidRPr="00061048">
        <w:rPr>
          <w:rFonts w:ascii="Times New Roman" w:eastAsia="Times New Roman" w:hAnsi="Times New Roman" w:cs="Courier New"/>
          <w:sz w:val="24"/>
          <w:szCs w:val="20"/>
          <w:lang w:eastAsia="es-MX"/>
        </w:rPr>
        <w:t xml:space="preserve"> 2025                                          </w:t>
      </w:r>
      <w:r w:rsidRPr="00061048">
        <w:rPr>
          <w:rFonts w:ascii="Times New Roman" w:eastAsia="Times New Roman" w:hAnsi="Times New Roman" w:cs="Courier New"/>
          <w:b/>
          <w:sz w:val="24"/>
          <w:szCs w:val="20"/>
          <w:lang w:eastAsia="es-MX"/>
        </w:rPr>
        <w:t xml:space="preserve">Fecha Aceptación: </w:t>
      </w:r>
      <w:r w:rsidRPr="00061048">
        <w:rPr>
          <w:rFonts w:ascii="Times New Roman" w:eastAsia="Times New Roman" w:hAnsi="Times New Roman" w:cs="Courier New"/>
          <w:sz w:val="24"/>
          <w:szCs w:val="20"/>
          <w:lang w:eastAsia="es-MX"/>
        </w:rPr>
        <w:t>Abril 2025</w:t>
      </w:r>
    </w:p>
    <w:p w14:paraId="3BD6C7F6" w14:textId="3AF7E7CB" w:rsidR="00061048" w:rsidRPr="00061048" w:rsidRDefault="00CB5884" w:rsidP="00061048">
      <w:pPr>
        <w:spacing w:after="0" w:line="360" w:lineRule="auto"/>
        <w:jc w:val="both"/>
        <w:rPr>
          <w:rFonts w:ascii="Times New Roman" w:eastAsia="Times New Roman" w:hAnsi="Times New Roman" w:cs="Times New Roman"/>
          <w:bCs/>
          <w:color w:val="000000"/>
          <w:sz w:val="24"/>
          <w:szCs w:val="24"/>
          <w:lang w:eastAsia="es-MX"/>
        </w:rPr>
      </w:pPr>
      <w:r>
        <w:rPr>
          <w:rFonts w:eastAsia="Times New Roman" w:cs="Arial"/>
          <w:noProof/>
          <w:kern w:val="2"/>
          <w:sz w:val="24"/>
          <w:szCs w:val="24"/>
        </w:rPr>
        <w:pict w14:anchorId="321CAE03">
          <v:rect id="_x0000_i1025" style="width:441.9pt;height:.05pt" o:hralign="center" o:hrstd="t" o:hr="t" fillcolor="#a0a0a0" stroked="f"/>
        </w:pict>
      </w:r>
    </w:p>
    <w:p w14:paraId="1545CE2A" w14:textId="243979A0" w:rsidR="003204F1" w:rsidRPr="00C214FB" w:rsidRDefault="003204F1" w:rsidP="001F08C2">
      <w:pPr>
        <w:suppressAutoHyphens/>
        <w:spacing w:after="0" w:line="360" w:lineRule="auto"/>
        <w:jc w:val="center"/>
        <w:rPr>
          <w:rFonts w:ascii="Times New Roman" w:eastAsia="Times New Roman" w:hAnsi="Times New Roman" w:cs="Times New Roman"/>
          <w:b/>
          <w:color w:val="000000"/>
          <w:sz w:val="32"/>
          <w:szCs w:val="32"/>
          <w:lang w:val="es-ES" w:eastAsia="es-MX"/>
        </w:rPr>
      </w:pPr>
      <w:r w:rsidRPr="00C214FB">
        <w:rPr>
          <w:rFonts w:ascii="Times New Roman" w:eastAsia="Times New Roman" w:hAnsi="Times New Roman" w:cs="Times New Roman"/>
          <w:b/>
          <w:color w:val="000000"/>
          <w:sz w:val="32"/>
          <w:szCs w:val="32"/>
          <w:lang w:val="es-ES" w:eastAsia="es-MX"/>
        </w:rPr>
        <w:t>Introducción</w:t>
      </w:r>
    </w:p>
    <w:p w14:paraId="5F1A7356" w14:textId="77777777" w:rsidR="00E80BFE" w:rsidRDefault="00952E34" w:rsidP="00061048">
      <w:pPr>
        <w:pStyle w:val="Textoindependiente"/>
        <w:kinsoku w:val="0"/>
        <w:overflowPunct w:val="0"/>
        <w:spacing w:line="360" w:lineRule="auto"/>
        <w:ind w:left="0" w:right="134"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La presente investigación es pionera en el Estado</w:t>
      </w:r>
      <w:r w:rsidR="00490EA0" w:rsidRPr="00C214FB">
        <w:rPr>
          <w:rFonts w:ascii="Times New Roman" w:eastAsia="Times New Roman" w:hAnsi="Times New Roman" w:cs="Times New Roman"/>
          <w:lang w:val="es-ES"/>
        </w:rPr>
        <w:t>.</w:t>
      </w:r>
      <w:r w:rsidR="009A0E69" w:rsidRPr="00C214FB">
        <w:rPr>
          <w:rFonts w:ascii="Times New Roman" w:eastAsia="Times New Roman" w:hAnsi="Times New Roman" w:cs="Times New Roman"/>
          <w:lang w:val="es-ES"/>
        </w:rPr>
        <w:t xml:space="preserve"> </w:t>
      </w:r>
      <w:r w:rsidR="00490EA0" w:rsidRPr="00C214FB">
        <w:rPr>
          <w:rFonts w:ascii="Times New Roman" w:eastAsia="Times New Roman" w:hAnsi="Times New Roman" w:cs="Times New Roman"/>
          <w:lang w:val="es-ES"/>
        </w:rPr>
        <w:t>L</w:t>
      </w:r>
      <w:r w:rsidRPr="00C214FB">
        <w:rPr>
          <w:rFonts w:ascii="Times New Roman" w:eastAsia="Times New Roman" w:hAnsi="Times New Roman" w:cs="Times New Roman"/>
          <w:lang w:val="es-ES"/>
        </w:rPr>
        <w:t xml:space="preserve">os resultados </w:t>
      </w:r>
      <w:r w:rsidR="00194B4A" w:rsidRPr="00C214FB">
        <w:rPr>
          <w:rFonts w:ascii="Times New Roman" w:eastAsia="Times New Roman" w:hAnsi="Times New Roman" w:cs="Times New Roman"/>
          <w:lang w:val="es-ES"/>
        </w:rPr>
        <w:t>p</w:t>
      </w:r>
      <w:r w:rsidRPr="00C214FB">
        <w:rPr>
          <w:rFonts w:ascii="Times New Roman" w:eastAsia="Times New Roman" w:hAnsi="Times New Roman" w:cs="Times New Roman"/>
          <w:lang w:val="es-ES"/>
        </w:rPr>
        <w:t>roporciona</w:t>
      </w:r>
      <w:r w:rsidR="00194B4A" w:rsidRPr="00C214FB">
        <w:rPr>
          <w:rFonts w:ascii="Times New Roman" w:eastAsia="Times New Roman" w:hAnsi="Times New Roman" w:cs="Times New Roman"/>
          <w:lang w:val="es-ES"/>
        </w:rPr>
        <w:t>n</w:t>
      </w:r>
      <w:r w:rsidRPr="00C214FB">
        <w:rPr>
          <w:rFonts w:ascii="Times New Roman" w:eastAsia="Times New Roman" w:hAnsi="Times New Roman" w:cs="Times New Roman"/>
          <w:lang w:val="es-ES"/>
        </w:rPr>
        <w:t xml:space="preserve"> información valiosa a las </w:t>
      </w:r>
      <w:r w:rsidR="00CC5512" w:rsidRPr="00C214FB">
        <w:rPr>
          <w:rFonts w:ascii="Times New Roman" w:eastAsia="Times New Roman" w:hAnsi="Times New Roman" w:cs="Times New Roman"/>
          <w:lang w:val="es-ES"/>
        </w:rPr>
        <w:t>MIPYMES</w:t>
      </w:r>
      <w:r w:rsidRPr="00C214FB">
        <w:rPr>
          <w:rFonts w:ascii="Times New Roman" w:eastAsia="Times New Roman" w:hAnsi="Times New Roman" w:cs="Times New Roman"/>
          <w:lang w:val="es-ES"/>
        </w:rPr>
        <w:t xml:space="preserve"> </w:t>
      </w:r>
      <w:r w:rsidR="00490EA0" w:rsidRPr="00C214FB">
        <w:rPr>
          <w:rFonts w:ascii="Times New Roman" w:eastAsia="Times New Roman" w:hAnsi="Times New Roman" w:cs="Times New Roman"/>
          <w:lang w:val="es-ES"/>
        </w:rPr>
        <w:t>zacatecanas</w:t>
      </w:r>
      <w:r w:rsidRPr="00C214FB">
        <w:rPr>
          <w:rFonts w:ascii="Times New Roman" w:eastAsia="Times New Roman" w:hAnsi="Times New Roman" w:cs="Times New Roman"/>
          <w:lang w:val="es-ES"/>
        </w:rPr>
        <w:t xml:space="preserve"> y a otras similares en términos de la importancia de la planeación estratégica y la gestión financiera, a través del impacto que pueden tener en su desempeño financiero. </w:t>
      </w:r>
      <w:r w:rsidR="009A0E69" w:rsidRPr="00C214FB">
        <w:rPr>
          <w:rFonts w:ascii="Times New Roman" w:eastAsia="Times New Roman" w:hAnsi="Times New Roman" w:cs="Times New Roman"/>
          <w:lang w:val="es-ES"/>
        </w:rPr>
        <w:t>Asimismo</w:t>
      </w:r>
      <w:r w:rsidR="00490EA0"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podría apoyar a los responsables de la toma de decisiones a diseñar políticas que promuevan la planeación estratégica y la gestión financiera</w:t>
      </w:r>
      <w:r w:rsidR="00490EA0" w:rsidRPr="00C214FB">
        <w:rPr>
          <w:rFonts w:ascii="Times New Roman" w:eastAsia="Times New Roman" w:hAnsi="Times New Roman" w:cs="Times New Roman"/>
          <w:lang w:val="es-ES"/>
        </w:rPr>
        <w:t xml:space="preserve"> y</w:t>
      </w:r>
      <w:r w:rsidRPr="00C214FB">
        <w:rPr>
          <w:rFonts w:ascii="Times New Roman" w:eastAsia="Times New Roman" w:hAnsi="Times New Roman" w:cs="Times New Roman"/>
          <w:lang w:val="es-ES"/>
        </w:rPr>
        <w:t xml:space="preserve">, </w:t>
      </w:r>
      <w:r w:rsidR="009A0E69" w:rsidRPr="00C214FB">
        <w:rPr>
          <w:rFonts w:ascii="Times New Roman" w:eastAsia="Times New Roman" w:hAnsi="Times New Roman" w:cs="Times New Roman"/>
          <w:lang w:val="es-ES"/>
        </w:rPr>
        <w:t>con ello</w:t>
      </w:r>
      <w:r w:rsidR="00490EA0"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contribuir al desarrollo económico del </w:t>
      </w:r>
      <w:r w:rsidR="00490EA0" w:rsidRPr="00C214FB">
        <w:rPr>
          <w:rFonts w:ascii="Times New Roman" w:eastAsia="Times New Roman" w:hAnsi="Times New Roman" w:cs="Times New Roman"/>
          <w:lang w:val="es-ES"/>
        </w:rPr>
        <w:t>e</w:t>
      </w:r>
      <w:r w:rsidRPr="00C214FB">
        <w:rPr>
          <w:rFonts w:ascii="Times New Roman" w:eastAsia="Times New Roman" w:hAnsi="Times New Roman" w:cs="Times New Roman"/>
          <w:lang w:val="es-ES"/>
        </w:rPr>
        <w:t xml:space="preserve">stado. </w:t>
      </w:r>
    </w:p>
    <w:p w14:paraId="1D3A7A33" w14:textId="77777777" w:rsidR="00CB5884" w:rsidRDefault="00CB5884" w:rsidP="00061048">
      <w:pPr>
        <w:pStyle w:val="Textoindependiente"/>
        <w:kinsoku w:val="0"/>
        <w:overflowPunct w:val="0"/>
        <w:spacing w:line="360" w:lineRule="auto"/>
        <w:ind w:left="0" w:right="134" w:firstLine="709"/>
        <w:rPr>
          <w:rFonts w:ascii="Times New Roman" w:eastAsia="Times New Roman" w:hAnsi="Times New Roman" w:cs="Times New Roman"/>
          <w:lang w:val="es-ES"/>
        </w:rPr>
      </w:pPr>
    </w:p>
    <w:p w14:paraId="1F484E53" w14:textId="77777777" w:rsidR="00CB5884" w:rsidRPr="00C214FB" w:rsidRDefault="00CB5884" w:rsidP="00061048">
      <w:pPr>
        <w:pStyle w:val="Textoindependiente"/>
        <w:kinsoku w:val="0"/>
        <w:overflowPunct w:val="0"/>
        <w:spacing w:line="360" w:lineRule="auto"/>
        <w:ind w:left="0" w:right="134" w:firstLine="709"/>
        <w:rPr>
          <w:rFonts w:ascii="Times New Roman" w:eastAsia="Times New Roman" w:hAnsi="Times New Roman" w:cs="Times New Roman"/>
          <w:lang w:val="es-ES"/>
        </w:rPr>
      </w:pPr>
    </w:p>
    <w:p w14:paraId="041CBC11" w14:textId="1E24F628" w:rsidR="00952E34" w:rsidRPr="00C214FB" w:rsidRDefault="009A0E69" w:rsidP="00061048">
      <w:pPr>
        <w:pStyle w:val="Textoindependiente"/>
        <w:kinsoku w:val="0"/>
        <w:overflowPunct w:val="0"/>
        <w:spacing w:line="360" w:lineRule="auto"/>
        <w:ind w:left="0" w:right="134"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lastRenderedPageBreak/>
        <w:t>En este estudio</w:t>
      </w:r>
      <w:r w:rsidR="00952E34" w:rsidRPr="00C214FB">
        <w:rPr>
          <w:rFonts w:ascii="Times New Roman" w:eastAsia="Times New Roman" w:hAnsi="Times New Roman" w:cs="Times New Roman"/>
          <w:lang w:val="es-ES"/>
        </w:rPr>
        <w:t xml:space="preserve"> se analizan micro, pequeñas y medianas </w:t>
      </w:r>
      <w:r w:rsidR="00490EA0" w:rsidRPr="00C214FB">
        <w:rPr>
          <w:rFonts w:ascii="Times New Roman" w:eastAsia="Times New Roman" w:hAnsi="Times New Roman" w:cs="Times New Roman"/>
          <w:lang w:val="es-ES"/>
        </w:rPr>
        <w:t xml:space="preserve">empresas </w:t>
      </w:r>
      <w:r w:rsidR="00952E34" w:rsidRPr="00C214FB">
        <w:rPr>
          <w:rFonts w:ascii="Times New Roman" w:eastAsia="Times New Roman" w:hAnsi="Times New Roman" w:cs="Times New Roman"/>
          <w:lang w:val="es-ES"/>
        </w:rPr>
        <w:t xml:space="preserve">del sector </w:t>
      </w:r>
      <w:r w:rsidRPr="00C214FB">
        <w:rPr>
          <w:rFonts w:ascii="Times New Roman" w:eastAsia="Times New Roman" w:hAnsi="Times New Roman" w:cs="Times New Roman"/>
          <w:lang w:val="es-ES"/>
        </w:rPr>
        <w:t>c</w:t>
      </w:r>
      <w:r w:rsidR="00952E34" w:rsidRPr="00C214FB">
        <w:rPr>
          <w:rFonts w:ascii="Times New Roman" w:eastAsia="Times New Roman" w:hAnsi="Times New Roman" w:cs="Times New Roman"/>
          <w:lang w:val="es-ES"/>
        </w:rPr>
        <w:t xml:space="preserve">omercio y </w:t>
      </w:r>
      <w:r w:rsidRPr="00C214FB">
        <w:rPr>
          <w:rFonts w:ascii="Times New Roman" w:eastAsia="Times New Roman" w:hAnsi="Times New Roman" w:cs="Times New Roman"/>
          <w:lang w:val="es-ES"/>
        </w:rPr>
        <w:t>s</w:t>
      </w:r>
      <w:r w:rsidR="00952E34" w:rsidRPr="00C214FB">
        <w:rPr>
          <w:rFonts w:ascii="Times New Roman" w:eastAsia="Times New Roman" w:hAnsi="Times New Roman" w:cs="Times New Roman"/>
          <w:lang w:val="es-ES"/>
        </w:rPr>
        <w:t>ervicio</w:t>
      </w:r>
      <w:r w:rsidR="00A642DF" w:rsidRPr="00C214FB">
        <w:rPr>
          <w:rFonts w:ascii="Times New Roman" w:eastAsia="Times New Roman" w:hAnsi="Times New Roman" w:cs="Times New Roman"/>
          <w:lang w:val="es-ES"/>
        </w:rPr>
        <w:t>s</w:t>
      </w:r>
      <w:r w:rsidRPr="00C214FB">
        <w:rPr>
          <w:rFonts w:ascii="Times New Roman" w:eastAsia="Times New Roman" w:hAnsi="Times New Roman" w:cs="Times New Roman"/>
          <w:lang w:val="es-ES"/>
        </w:rPr>
        <w:t>,</w:t>
      </w:r>
      <w:r w:rsidR="00952E34" w:rsidRPr="00C214FB">
        <w:rPr>
          <w:rFonts w:ascii="Times New Roman" w:eastAsia="Times New Roman" w:hAnsi="Times New Roman" w:cs="Times New Roman"/>
          <w:lang w:val="es-ES"/>
        </w:rPr>
        <w:t xml:space="preserve"> siendo estas las dos principales actividades económicas después de </w:t>
      </w:r>
      <w:r w:rsidR="00124059" w:rsidRPr="00C214FB">
        <w:rPr>
          <w:rFonts w:ascii="Times New Roman" w:eastAsia="Times New Roman" w:hAnsi="Times New Roman" w:cs="Times New Roman"/>
          <w:lang w:val="es-ES"/>
        </w:rPr>
        <w:t xml:space="preserve">la </w:t>
      </w:r>
      <w:r w:rsidR="00952E34" w:rsidRPr="00C214FB">
        <w:rPr>
          <w:rFonts w:ascii="Times New Roman" w:eastAsia="Times New Roman" w:hAnsi="Times New Roman" w:cs="Times New Roman"/>
          <w:lang w:val="es-ES"/>
        </w:rPr>
        <w:t>manufactura en el país, registrad</w:t>
      </w:r>
      <w:r w:rsidRPr="00C214FB">
        <w:rPr>
          <w:rFonts w:ascii="Times New Roman" w:eastAsia="Times New Roman" w:hAnsi="Times New Roman" w:cs="Times New Roman"/>
          <w:lang w:val="es-ES"/>
        </w:rPr>
        <w:t>a</w:t>
      </w:r>
      <w:r w:rsidR="00952E34" w:rsidRPr="00C214FB">
        <w:rPr>
          <w:rFonts w:ascii="Times New Roman" w:eastAsia="Times New Roman" w:hAnsi="Times New Roman" w:cs="Times New Roman"/>
          <w:lang w:val="es-ES"/>
        </w:rPr>
        <w:t xml:space="preserve">s en </w:t>
      </w:r>
      <w:r w:rsidRPr="00C214FB">
        <w:rPr>
          <w:rFonts w:ascii="Times New Roman" w:eastAsia="Times New Roman" w:hAnsi="Times New Roman" w:cs="Times New Roman"/>
          <w:lang w:val="es-ES"/>
        </w:rPr>
        <w:t xml:space="preserve">el </w:t>
      </w:r>
      <w:r w:rsidR="00952E34" w:rsidRPr="00C214FB">
        <w:rPr>
          <w:rFonts w:ascii="Times New Roman" w:eastAsia="Times New Roman" w:hAnsi="Times New Roman" w:cs="Times New Roman"/>
          <w:lang w:val="es-ES"/>
        </w:rPr>
        <w:t>último censo</w:t>
      </w:r>
      <w:r w:rsidRPr="00C214FB">
        <w:rPr>
          <w:rFonts w:ascii="Times New Roman" w:eastAsia="Times New Roman" w:hAnsi="Times New Roman" w:cs="Times New Roman"/>
          <w:lang w:val="es-ES"/>
        </w:rPr>
        <w:t xml:space="preserve"> de</w:t>
      </w:r>
      <w:r w:rsidR="0085498A" w:rsidRPr="00C214FB">
        <w:rPr>
          <w:rFonts w:ascii="Times New Roman" w:eastAsia="Times New Roman" w:hAnsi="Times New Roman" w:cs="Times New Roman"/>
          <w:lang w:val="es-ES"/>
        </w:rPr>
        <w:t>l</w:t>
      </w:r>
      <w:r w:rsidR="00CF3942" w:rsidRPr="00C214FB">
        <w:rPr>
          <w:rFonts w:ascii="Times New Roman" w:eastAsia="Times New Roman" w:hAnsi="Times New Roman" w:cs="Times New Roman"/>
          <w:lang w:val="es-ES"/>
        </w:rPr>
        <w:t xml:space="preserve"> Instituto Nacional de Estadística</w:t>
      </w:r>
      <w:r w:rsidR="0085498A" w:rsidRPr="00C214FB">
        <w:rPr>
          <w:rFonts w:ascii="Times New Roman" w:eastAsia="Times New Roman" w:hAnsi="Times New Roman" w:cs="Times New Roman"/>
          <w:lang w:val="es-ES"/>
        </w:rPr>
        <w:t xml:space="preserve"> y Geografía [INEGI] (</w:t>
      </w:r>
      <w:r w:rsidR="00952E34" w:rsidRPr="00C214FB">
        <w:rPr>
          <w:rFonts w:ascii="Times New Roman" w:eastAsia="Times New Roman" w:hAnsi="Times New Roman" w:cs="Times New Roman"/>
          <w:lang w:val="es-ES"/>
        </w:rPr>
        <w:t xml:space="preserve">2020), </w:t>
      </w:r>
      <w:r w:rsidR="00490EA0" w:rsidRPr="00C214FB">
        <w:rPr>
          <w:rFonts w:ascii="Times New Roman" w:eastAsia="Times New Roman" w:hAnsi="Times New Roman" w:cs="Times New Roman"/>
          <w:lang w:val="es-ES"/>
        </w:rPr>
        <w:t xml:space="preserve">que </w:t>
      </w:r>
      <w:r w:rsidR="00952E34" w:rsidRPr="00C214FB">
        <w:rPr>
          <w:rFonts w:ascii="Times New Roman" w:eastAsia="Times New Roman" w:hAnsi="Times New Roman" w:cs="Times New Roman"/>
          <w:lang w:val="es-ES"/>
        </w:rPr>
        <w:t>suman</w:t>
      </w:r>
      <w:r w:rsidR="00490EA0" w:rsidRPr="00C214FB">
        <w:rPr>
          <w:rFonts w:ascii="Times New Roman" w:eastAsia="Times New Roman" w:hAnsi="Times New Roman" w:cs="Times New Roman"/>
          <w:lang w:val="es-ES"/>
        </w:rPr>
        <w:t xml:space="preserve"> e</w:t>
      </w:r>
      <w:r w:rsidR="00952E34" w:rsidRPr="00C214FB">
        <w:rPr>
          <w:rFonts w:ascii="Times New Roman" w:eastAsia="Times New Roman" w:hAnsi="Times New Roman" w:cs="Times New Roman"/>
          <w:lang w:val="es-ES"/>
        </w:rPr>
        <w:t>l 42</w:t>
      </w:r>
      <w:r w:rsidR="0018688A">
        <w:rPr>
          <w:rFonts w:ascii="Times New Roman" w:eastAsia="Times New Roman" w:hAnsi="Times New Roman" w:cs="Times New Roman"/>
          <w:lang w:val="es-ES"/>
        </w:rPr>
        <w:t>,</w:t>
      </w:r>
      <w:r w:rsidR="00952E34" w:rsidRPr="00C214FB">
        <w:rPr>
          <w:rFonts w:ascii="Times New Roman" w:eastAsia="Times New Roman" w:hAnsi="Times New Roman" w:cs="Times New Roman"/>
          <w:lang w:val="es-ES"/>
        </w:rPr>
        <w:t>20</w:t>
      </w:r>
      <w:r w:rsidR="00124059" w:rsidRPr="00C214FB">
        <w:rPr>
          <w:rFonts w:ascii="Times New Roman" w:eastAsia="Times New Roman" w:hAnsi="Times New Roman" w:cs="Times New Roman"/>
          <w:lang w:val="es-ES"/>
        </w:rPr>
        <w:t xml:space="preserve"> </w:t>
      </w:r>
      <w:r w:rsidR="00952E34" w:rsidRPr="00C214FB">
        <w:rPr>
          <w:rFonts w:ascii="Times New Roman" w:eastAsia="Times New Roman" w:hAnsi="Times New Roman" w:cs="Times New Roman"/>
          <w:lang w:val="es-ES"/>
        </w:rPr>
        <w:t>% del total</w:t>
      </w:r>
      <w:r w:rsidR="00490EA0" w:rsidRPr="00C214FB">
        <w:rPr>
          <w:rFonts w:ascii="Times New Roman" w:eastAsia="Times New Roman" w:hAnsi="Times New Roman" w:cs="Times New Roman"/>
          <w:lang w:val="es-ES"/>
        </w:rPr>
        <w:t>.</w:t>
      </w:r>
      <w:r w:rsidR="00952E34" w:rsidRPr="00C214FB">
        <w:rPr>
          <w:rFonts w:ascii="Times New Roman" w:eastAsia="Times New Roman" w:hAnsi="Times New Roman" w:cs="Times New Roman"/>
          <w:lang w:val="es-ES"/>
        </w:rPr>
        <w:t xml:space="preserve"> </w:t>
      </w:r>
      <w:r w:rsidR="00490EA0" w:rsidRPr="00C214FB">
        <w:rPr>
          <w:rFonts w:ascii="Times New Roman" w:eastAsia="Times New Roman" w:hAnsi="Times New Roman" w:cs="Times New Roman"/>
          <w:lang w:val="es-ES"/>
        </w:rPr>
        <w:t>E</w:t>
      </w:r>
      <w:r w:rsidR="00952E34" w:rsidRPr="00C214FB">
        <w:rPr>
          <w:rFonts w:ascii="Times New Roman" w:eastAsia="Times New Roman" w:hAnsi="Times New Roman" w:cs="Times New Roman"/>
          <w:lang w:val="es-ES"/>
        </w:rPr>
        <w:t>n cuanto a</w:t>
      </w:r>
      <w:r w:rsidRPr="00C214FB">
        <w:rPr>
          <w:rFonts w:ascii="Times New Roman" w:eastAsia="Times New Roman" w:hAnsi="Times New Roman" w:cs="Times New Roman"/>
          <w:lang w:val="es-ES"/>
        </w:rPr>
        <w:t>l</w:t>
      </w:r>
      <w:r w:rsidR="00952E34" w:rsidRPr="00C214FB">
        <w:rPr>
          <w:rFonts w:ascii="Times New Roman" w:eastAsia="Times New Roman" w:hAnsi="Times New Roman" w:cs="Times New Roman"/>
          <w:lang w:val="es-ES"/>
        </w:rPr>
        <w:t xml:space="preserve"> personal ocupado</w:t>
      </w:r>
      <w:r w:rsidR="00490EA0" w:rsidRPr="00C214FB">
        <w:rPr>
          <w:rFonts w:ascii="Times New Roman" w:eastAsia="Times New Roman" w:hAnsi="Times New Roman" w:cs="Times New Roman"/>
          <w:lang w:val="es-ES"/>
        </w:rPr>
        <w:t>,</w:t>
      </w:r>
      <w:r w:rsidR="00952E34" w:rsidRPr="00C214FB">
        <w:rPr>
          <w:rFonts w:ascii="Times New Roman" w:eastAsia="Times New Roman" w:hAnsi="Times New Roman" w:cs="Times New Roman"/>
          <w:lang w:val="es-ES"/>
        </w:rPr>
        <w:t xml:space="preserve"> se tiene en primer lugar</w:t>
      </w:r>
      <w:r w:rsidRPr="00C214FB">
        <w:rPr>
          <w:rFonts w:ascii="Times New Roman" w:eastAsia="Times New Roman" w:hAnsi="Times New Roman" w:cs="Times New Roman"/>
          <w:lang w:val="es-ES"/>
        </w:rPr>
        <w:t xml:space="preserve"> las de </w:t>
      </w:r>
      <w:r w:rsidR="00952E34" w:rsidRPr="00C214FB">
        <w:rPr>
          <w:rFonts w:ascii="Times New Roman" w:eastAsia="Times New Roman" w:hAnsi="Times New Roman" w:cs="Times New Roman"/>
          <w:lang w:val="es-ES"/>
        </w:rPr>
        <w:t>servicios</w:t>
      </w:r>
      <w:r w:rsidRPr="00C214FB">
        <w:rPr>
          <w:rFonts w:ascii="Times New Roman" w:eastAsia="Times New Roman" w:hAnsi="Times New Roman" w:cs="Times New Roman"/>
          <w:lang w:val="es-ES"/>
        </w:rPr>
        <w:t xml:space="preserve"> en un</w:t>
      </w:r>
      <w:r w:rsidR="00952E34" w:rsidRPr="00C214FB">
        <w:rPr>
          <w:rFonts w:ascii="Times New Roman" w:eastAsia="Times New Roman" w:hAnsi="Times New Roman" w:cs="Times New Roman"/>
          <w:lang w:val="es-ES"/>
        </w:rPr>
        <w:t xml:space="preserve"> 37</w:t>
      </w:r>
      <w:r w:rsidR="0018688A">
        <w:rPr>
          <w:rFonts w:ascii="Times New Roman" w:eastAsia="Times New Roman" w:hAnsi="Times New Roman" w:cs="Times New Roman"/>
          <w:lang w:val="es-ES"/>
        </w:rPr>
        <w:t>,</w:t>
      </w:r>
      <w:r w:rsidR="00952E34" w:rsidRPr="00C214FB">
        <w:rPr>
          <w:rFonts w:ascii="Times New Roman" w:eastAsia="Times New Roman" w:hAnsi="Times New Roman" w:cs="Times New Roman"/>
          <w:lang w:val="es-ES"/>
        </w:rPr>
        <w:t>5</w:t>
      </w:r>
      <w:r w:rsidR="00C90446" w:rsidRPr="00C214FB">
        <w:rPr>
          <w:rFonts w:ascii="Times New Roman" w:eastAsia="Times New Roman" w:hAnsi="Times New Roman" w:cs="Times New Roman"/>
          <w:lang w:val="es-ES"/>
        </w:rPr>
        <w:t xml:space="preserve"> </w:t>
      </w:r>
      <w:r w:rsidR="00952E34" w:rsidRPr="00C214FB">
        <w:rPr>
          <w:rFonts w:ascii="Times New Roman" w:eastAsia="Times New Roman" w:hAnsi="Times New Roman" w:cs="Times New Roman"/>
          <w:lang w:val="es-ES"/>
        </w:rPr>
        <w:t xml:space="preserve">% y en segundo lugar </w:t>
      </w:r>
      <w:r w:rsidRPr="00C214FB">
        <w:rPr>
          <w:rFonts w:ascii="Times New Roman" w:eastAsia="Times New Roman" w:hAnsi="Times New Roman" w:cs="Times New Roman"/>
          <w:lang w:val="es-ES"/>
        </w:rPr>
        <w:t xml:space="preserve">el </w:t>
      </w:r>
      <w:r w:rsidR="00952E34" w:rsidRPr="00C214FB">
        <w:rPr>
          <w:rFonts w:ascii="Times New Roman" w:eastAsia="Times New Roman" w:hAnsi="Times New Roman" w:cs="Times New Roman"/>
          <w:lang w:val="es-ES"/>
        </w:rPr>
        <w:t xml:space="preserve">comercio </w:t>
      </w:r>
      <w:r w:rsidRPr="00C214FB">
        <w:rPr>
          <w:rFonts w:ascii="Times New Roman" w:eastAsia="Times New Roman" w:hAnsi="Times New Roman" w:cs="Times New Roman"/>
          <w:lang w:val="es-ES"/>
        </w:rPr>
        <w:t xml:space="preserve">en un </w:t>
      </w:r>
      <w:r w:rsidR="00952E34" w:rsidRPr="00C214FB">
        <w:rPr>
          <w:rFonts w:ascii="Times New Roman" w:eastAsia="Times New Roman" w:hAnsi="Times New Roman" w:cs="Times New Roman"/>
          <w:lang w:val="es-ES"/>
        </w:rPr>
        <w:t>27</w:t>
      </w:r>
      <w:r w:rsidR="0018688A">
        <w:rPr>
          <w:rFonts w:ascii="Times New Roman" w:eastAsia="Times New Roman" w:hAnsi="Times New Roman" w:cs="Times New Roman"/>
          <w:lang w:val="es-ES"/>
        </w:rPr>
        <w:t>,</w:t>
      </w:r>
      <w:r w:rsidR="00952E34" w:rsidRPr="00C214FB">
        <w:rPr>
          <w:rFonts w:ascii="Times New Roman" w:eastAsia="Times New Roman" w:hAnsi="Times New Roman" w:cs="Times New Roman"/>
          <w:lang w:val="es-ES"/>
        </w:rPr>
        <w:t>6</w:t>
      </w:r>
      <w:r w:rsidR="00C90446" w:rsidRPr="00C214FB">
        <w:rPr>
          <w:rFonts w:ascii="Times New Roman" w:eastAsia="Times New Roman" w:hAnsi="Times New Roman" w:cs="Times New Roman"/>
          <w:lang w:val="es-ES"/>
        </w:rPr>
        <w:t xml:space="preserve"> </w:t>
      </w:r>
      <w:r w:rsidR="00952E34"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xml:space="preserve">actuando como </w:t>
      </w:r>
      <w:r w:rsidR="00952E34" w:rsidRPr="00C214FB">
        <w:rPr>
          <w:rFonts w:ascii="Times New Roman" w:eastAsia="Times New Roman" w:hAnsi="Times New Roman" w:cs="Times New Roman"/>
          <w:lang w:val="es-ES"/>
        </w:rPr>
        <w:t>las actividades con mayor número de personas ocupadas a nivel nacional.</w:t>
      </w:r>
      <w:r w:rsidR="004016A7" w:rsidRPr="00C214FB">
        <w:rPr>
          <w:rFonts w:ascii="Times New Roman" w:eastAsia="Times New Roman" w:hAnsi="Times New Roman" w:cs="Times New Roman"/>
          <w:lang w:val="es-ES"/>
        </w:rPr>
        <w:t xml:space="preserve"> En el mundo empresarial actual, muchas empresas enfrentan </w:t>
      </w:r>
      <w:r w:rsidR="001B6E75" w:rsidRPr="00C214FB">
        <w:rPr>
          <w:rFonts w:ascii="Times New Roman" w:eastAsia="Times New Roman" w:hAnsi="Times New Roman" w:cs="Times New Roman"/>
          <w:lang w:val="es-ES"/>
        </w:rPr>
        <w:t>dificultades</w:t>
      </w:r>
      <w:r w:rsidR="004016A7" w:rsidRPr="00C214FB">
        <w:rPr>
          <w:rFonts w:ascii="Times New Roman" w:eastAsia="Times New Roman" w:hAnsi="Times New Roman" w:cs="Times New Roman"/>
          <w:lang w:val="es-ES"/>
        </w:rPr>
        <w:t xml:space="preserve"> para </w:t>
      </w:r>
      <w:r w:rsidR="000F707D" w:rsidRPr="00C214FB">
        <w:rPr>
          <w:rFonts w:ascii="Times New Roman" w:eastAsia="Times New Roman" w:hAnsi="Times New Roman" w:cs="Times New Roman"/>
          <w:lang w:val="es-ES"/>
        </w:rPr>
        <w:t>mantenerse</w:t>
      </w:r>
      <w:r w:rsidR="004016A7" w:rsidRPr="00C214FB">
        <w:rPr>
          <w:rFonts w:ascii="Times New Roman" w:eastAsia="Times New Roman" w:hAnsi="Times New Roman" w:cs="Times New Roman"/>
          <w:lang w:val="es-ES"/>
        </w:rPr>
        <w:t xml:space="preserve"> a flote y crecer de manera sostenible. Esta situación es particularmente preocupante cuando observamos que muchas empresas fracasan </w:t>
      </w:r>
      <w:r w:rsidR="000F707D" w:rsidRPr="00C214FB">
        <w:rPr>
          <w:rFonts w:ascii="Times New Roman" w:eastAsia="Times New Roman" w:hAnsi="Times New Roman" w:cs="Times New Roman"/>
          <w:lang w:val="es-ES"/>
        </w:rPr>
        <w:t>no por falta de ideas o productos, sino por problemas en cómo</w:t>
      </w:r>
      <w:r w:rsidR="004016A7" w:rsidRPr="00C214FB">
        <w:rPr>
          <w:rFonts w:ascii="Times New Roman" w:eastAsia="Times New Roman" w:hAnsi="Times New Roman" w:cs="Times New Roman"/>
          <w:lang w:val="es-ES"/>
        </w:rPr>
        <w:t xml:space="preserve"> manejan sus recursos económicos.</w:t>
      </w:r>
    </w:p>
    <w:p w14:paraId="62CFD6C0" w14:textId="1FD3006B" w:rsidR="00772F14" w:rsidRPr="00C214FB" w:rsidRDefault="00E80BFE" w:rsidP="00061048">
      <w:pPr>
        <w:pStyle w:val="Textoindependiente"/>
        <w:kinsoku w:val="0"/>
        <w:overflowPunct w:val="0"/>
        <w:spacing w:line="360" w:lineRule="auto"/>
        <w:ind w:left="0" w:right="142"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De acuerdo con </w:t>
      </w:r>
      <w:r w:rsidR="00772F14" w:rsidRPr="00C214FB">
        <w:rPr>
          <w:rFonts w:ascii="Times New Roman" w:eastAsia="Times New Roman" w:hAnsi="Times New Roman" w:cs="Times New Roman"/>
          <w:lang w:val="es-ES"/>
        </w:rPr>
        <w:t xml:space="preserve">el Directorio Estadístico Nacional de Unidades Económicas </w:t>
      </w:r>
      <w:r w:rsidR="0059792A" w:rsidRPr="00C214FB">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DENUE</w:t>
      </w:r>
      <w:r w:rsidR="0059792A" w:rsidRPr="00C214FB">
        <w:rPr>
          <w:rFonts w:ascii="Times New Roman" w:eastAsia="Times New Roman" w:hAnsi="Times New Roman" w:cs="Times New Roman"/>
          <w:lang w:val="es-ES"/>
        </w:rPr>
        <w:t>)</w:t>
      </w:r>
      <w:r w:rsidR="00693EA3" w:rsidRPr="00C214FB">
        <w:rPr>
          <w:rFonts w:ascii="Times New Roman" w:eastAsia="Times New Roman" w:hAnsi="Times New Roman" w:cs="Times New Roman"/>
          <w:lang w:val="es-ES"/>
        </w:rPr>
        <w:t xml:space="preserve"> del Instituto Nacional de Estadística y Geografía </w:t>
      </w:r>
      <w:r w:rsidR="0059792A" w:rsidRPr="00C214FB">
        <w:rPr>
          <w:rFonts w:ascii="Times New Roman" w:eastAsia="Times New Roman" w:hAnsi="Times New Roman" w:cs="Times New Roman"/>
          <w:lang w:val="es-ES"/>
        </w:rPr>
        <w:t>(INEGI,</w:t>
      </w:r>
      <w:r w:rsidR="00693EA3"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xml:space="preserve">2024), el </w:t>
      </w:r>
      <w:r w:rsidRPr="00C214FB">
        <w:rPr>
          <w:rFonts w:ascii="Times New Roman" w:eastAsia="Times New Roman" w:hAnsi="Times New Roman" w:cs="Times New Roman"/>
          <w:lang w:val="es-ES"/>
        </w:rPr>
        <w:t>e</w:t>
      </w:r>
      <w:r w:rsidR="00772F14" w:rsidRPr="00C214FB">
        <w:rPr>
          <w:rFonts w:ascii="Times New Roman" w:eastAsia="Times New Roman" w:hAnsi="Times New Roman" w:cs="Times New Roman"/>
          <w:lang w:val="es-ES"/>
        </w:rPr>
        <w:t xml:space="preserve">stado de Zacatecas registra </w:t>
      </w:r>
      <w:r w:rsidR="00C90446" w:rsidRPr="00C214FB">
        <w:rPr>
          <w:rFonts w:ascii="Times New Roman" w:eastAsia="Times New Roman" w:hAnsi="Times New Roman" w:cs="Times New Roman"/>
          <w:lang w:val="es-ES"/>
        </w:rPr>
        <w:t>69,637</w:t>
      </w:r>
      <w:r w:rsidR="00772F14" w:rsidRPr="00C214FB">
        <w:rPr>
          <w:rFonts w:ascii="Times New Roman" w:eastAsia="Times New Roman" w:hAnsi="Times New Roman" w:cs="Times New Roman"/>
          <w:lang w:val="es-ES"/>
        </w:rPr>
        <w:t xml:space="preserve"> unidades económicas, siendo uno de los estados de la República Mexicana </w:t>
      </w:r>
      <w:r w:rsidRPr="00C214FB">
        <w:rPr>
          <w:rFonts w:ascii="Times New Roman" w:eastAsia="Times New Roman" w:hAnsi="Times New Roman" w:cs="Times New Roman"/>
          <w:lang w:val="es-ES"/>
        </w:rPr>
        <w:t xml:space="preserve">con </w:t>
      </w:r>
      <w:r w:rsidR="00772F14" w:rsidRPr="00C214FB">
        <w:rPr>
          <w:rFonts w:ascii="Times New Roman" w:eastAsia="Times New Roman" w:hAnsi="Times New Roman" w:cs="Times New Roman"/>
          <w:lang w:val="es-ES"/>
        </w:rPr>
        <w:t>menor cantidad</w:t>
      </w:r>
      <w:r w:rsidRPr="00C214FB">
        <w:rPr>
          <w:rFonts w:ascii="Times New Roman" w:eastAsia="Times New Roman" w:hAnsi="Times New Roman" w:cs="Times New Roman"/>
          <w:lang w:val="es-ES"/>
        </w:rPr>
        <w:t xml:space="preserve"> de establecimientos</w:t>
      </w:r>
      <w:r w:rsidR="001E258D" w:rsidRPr="00C214FB">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 xml:space="preserve"> </w:t>
      </w:r>
      <w:r w:rsidR="001E258D" w:rsidRPr="00C214FB">
        <w:rPr>
          <w:rFonts w:ascii="Times New Roman" w:eastAsia="Times New Roman" w:hAnsi="Times New Roman" w:cs="Times New Roman"/>
          <w:lang w:val="es-ES"/>
        </w:rPr>
        <w:t>S</w:t>
      </w:r>
      <w:r w:rsidR="00772F14" w:rsidRPr="00C214FB">
        <w:rPr>
          <w:rFonts w:ascii="Times New Roman" w:eastAsia="Times New Roman" w:hAnsi="Times New Roman" w:cs="Times New Roman"/>
          <w:lang w:val="es-ES"/>
        </w:rPr>
        <w:t>e puede observar que el comercio al por menor es el rubro que tiene más influencia en cuanto a unidades económicas registradas</w:t>
      </w:r>
      <w:r w:rsidRPr="00C214FB">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 xml:space="preserve"> sumando 2,122,600 </w:t>
      </w:r>
      <w:r w:rsidRPr="00C214FB">
        <w:rPr>
          <w:rFonts w:ascii="Times New Roman" w:eastAsia="Times New Roman" w:hAnsi="Times New Roman" w:cs="Times New Roman"/>
          <w:lang w:val="es-ES"/>
        </w:rPr>
        <w:t xml:space="preserve">unidades </w:t>
      </w:r>
      <w:r w:rsidR="00772F14" w:rsidRPr="00C214FB">
        <w:rPr>
          <w:rFonts w:ascii="Times New Roman" w:eastAsia="Times New Roman" w:hAnsi="Times New Roman" w:cs="Times New Roman"/>
          <w:lang w:val="es-ES"/>
        </w:rPr>
        <w:t xml:space="preserve">en todo el país.  </w:t>
      </w:r>
    </w:p>
    <w:p w14:paraId="3F66C397" w14:textId="2FB3EB32" w:rsidR="00E80BFE" w:rsidRPr="00C214FB" w:rsidRDefault="00772F14" w:rsidP="00061048">
      <w:pPr>
        <w:pStyle w:val="Textoindependiente"/>
        <w:kinsoku w:val="0"/>
        <w:overflowPunct w:val="0"/>
        <w:spacing w:line="360" w:lineRule="auto"/>
        <w:ind w:left="0" w:right="142"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Cabe señalar que de acuerdo a la información de INEGI(2020)</w:t>
      </w:r>
      <w:r w:rsidR="00E80BFE"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el estado de Zacatecas pertenece a la región Centro-Occidente y</w:t>
      </w:r>
      <w:r w:rsidR="00E80BFE"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w:t>
      </w:r>
      <w:r w:rsidR="00E80BFE" w:rsidRPr="00C214FB">
        <w:rPr>
          <w:rFonts w:ascii="Times New Roman" w:eastAsia="Times New Roman" w:hAnsi="Times New Roman" w:cs="Times New Roman"/>
          <w:lang w:val="es-ES"/>
        </w:rPr>
        <w:t xml:space="preserve">según </w:t>
      </w:r>
      <w:r w:rsidRPr="00C214FB">
        <w:rPr>
          <w:rFonts w:ascii="Times New Roman" w:eastAsia="Times New Roman" w:hAnsi="Times New Roman" w:cs="Times New Roman"/>
          <w:lang w:val="es-ES"/>
        </w:rPr>
        <w:t xml:space="preserve">el Censo </w:t>
      </w:r>
      <w:r w:rsidR="00E80BFE" w:rsidRPr="00C214FB">
        <w:rPr>
          <w:rFonts w:ascii="Times New Roman" w:eastAsia="Times New Roman" w:hAnsi="Times New Roman" w:cs="Times New Roman"/>
          <w:lang w:val="es-ES"/>
        </w:rPr>
        <w:t>E</w:t>
      </w:r>
      <w:r w:rsidRPr="00C214FB">
        <w:rPr>
          <w:rFonts w:ascii="Times New Roman" w:eastAsia="Times New Roman" w:hAnsi="Times New Roman" w:cs="Times New Roman"/>
          <w:lang w:val="es-ES"/>
        </w:rPr>
        <w:t xml:space="preserve">conómico 2019, la actividad económica </w:t>
      </w:r>
      <w:r w:rsidR="00E80BFE" w:rsidRPr="00C214FB">
        <w:rPr>
          <w:rFonts w:ascii="Times New Roman" w:eastAsia="Times New Roman" w:hAnsi="Times New Roman" w:cs="Times New Roman"/>
          <w:lang w:val="es-ES"/>
        </w:rPr>
        <w:t xml:space="preserve">de </w:t>
      </w:r>
      <w:r w:rsidRPr="00C214FB">
        <w:rPr>
          <w:rFonts w:ascii="Times New Roman" w:eastAsia="Times New Roman" w:hAnsi="Times New Roman" w:cs="Times New Roman"/>
          <w:lang w:val="es-ES"/>
        </w:rPr>
        <w:t>comercio aporta el 22</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9</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de unidades económicas, 22</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8</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del personal ocupado y 19</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4</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de los ingresos</w:t>
      </w:r>
      <w:r w:rsidR="00E80BFE" w:rsidRPr="00C214FB">
        <w:rPr>
          <w:rFonts w:ascii="Times New Roman" w:eastAsia="Times New Roman" w:hAnsi="Times New Roman" w:cs="Times New Roman"/>
          <w:lang w:val="es-ES"/>
        </w:rPr>
        <w:t xml:space="preserve">. De estas unidades, </w:t>
      </w:r>
      <w:r w:rsidRPr="00C214FB">
        <w:rPr>
          <w:rFonts w:ascii="Times New Roman" w:eastAsia="Times New Roman" w:hAnsi="Times New Roman" w:cs="Times New Roman"/>
          <w:lang w:val="es-ES"/>
        </w:rPr>
        <w:t xml:space="preserve"> 96</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5</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son microempresas, 2</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5</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pequeñas, 0</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7</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medianas y 0</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2</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grandes</w:t>
      </w:r>
      <w:r w:rsidR="00E80BFE"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w:t>
      </w:r>
      <w:r w:rsidR="00E80BFE" w:rsidRPr="00C214FB">
        <w:rPr>
          <w:rFonts w:ascii="Times New Roman" w:eastAsia="Times New Roman" w:hAnsi="Times New Roman" w:cs="Times New Roman"/>
          <w:lang w:val="es-ES"/>
        </w:rPr>
        <w:t>C</w:t>
      </w:r>
      <w:r w:rsidRPr="00C214FB">
        <w:rPr>
          <w:rFonts w:ascii="Times New Roman" w:eastAsia="Times New Roman" w:hAnsi="Times New Roman" w:cs="Times New Roman"/>
          <w:lang w:val="es-ES"/>
        </w:rPr>
        <w:t>on relación al personal ocupado</w:t>
      </w:r>
      <w:r w:rsidR="00E80BFE"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62</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xml:space="preserve">% lo </w:t>
      </w:r>
      <w:r w:rsidR="00E80BFE" w:rsidRPr="00C214FB">
        <w:rPr>
          <w:rFonts w:ascii="Times New Roman" w:eastAsia="Times New Roman" w:hAnsi="Times New Roman" w:cs="Times New Roman"/>
          <w:lang w:val="es-ES"/>
        </w:rPr>
        <w:t>absorben</w:t>
      </w:r>
      <w:r w:rsidRPr="00C214FB">
        <w:rPr>
          <w:rFonts w:ascii="Times New Roman" w:eastAsia="Times New Roman" w:hAnsi="Times New Roman" w:cs="Times New Roman"/>
          <w:lang w:val="es-ES"/>
        </w:rPr>
        <w:t xml:space="preserve"> las microempresas, 12</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8</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xml:space="preserve">% </w:t>
      </w:r>
      <w:r w:rsidR="00E80BFE" w:rsidRPr="00C214FB">
        <w:rPr>
          <w:rFonts w:ascii="Times New Roman" w:eastAsia="Times New Roman" w:hAnsi="Times New Roman" w:cs="Times New Roman"/>
          <w:lang w:val="es-ES"/>
        </w:rPr>
        <w:t xml:space="preserve">las </w:t>
      </w:r>
      <w:r w:rsidRPr="00C214FB">
        <w:rPr>
          <w:rFonts w:ascii="Times New Roman" w:eastAsia="Times New Roman" w:hAnsi="Times New Roman" w:cs="Times New Roman"/>
          <w:lang w:val="es-ES"/>
        </w:rPr>
        <w:t>pequeñas, 11</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1</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xml:space="preserve">% </w:t>
      </w:r>
      <w:r w:rsidR="00E80BFE" w:rsidRPr="00C214FB">
        <w:rPr>
          <w:rFonts w:ascii="Times New Roman" w:eastAsia="Times New Roman" w:hAnsi="Times New Roman" w:cs="Times New Roman"/>
          <w:lang w:val="es-ES"/>
        </w:rPr>
        <w:t xml:space="preserve">las </w:t>
      </w:r>
      <w:r w:rsidRPr="00C214FB">
        <w:rPr>
          <w:rFonts w:ascii="Times New Roman" w:eastAsia="Times New Roman" w:hAnsi="Times New Roman" w:cs="Times New Roman"/>
          <w:lang w:val="es-ES"/>
        </w:rPr>
        <w:t>medianas y 14</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1</w:t>
      </w:r>
      <w:r w:rsidR="00C9044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xml:space="preserve">% corresponde a las grandes empresas. </w:t>
      </w:r>
    </w:p>
    <w:p w14:paraId="5A6E6EE5" w14:textId="29C6D8D0" w:rsidR="00772F14" w:rsidRPr="00C214FB" w:rsidRDefault="00E33D3A" w:rsidP="00061048">
      <w:pPr>
        <w:pStyle w:val="Textoindependiente"/>
        <w:kinsoku w:val="0"/>
        <w:overflowPunct w:val="0"/>
        <w:spacing w:line="360" w:lineRule="auto"/>
        <w:ind w:left="0" w:right="142"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Dado que</w:t>
      </w:r>
      <w:r w:rsidR="00772F14" w:rsidRPr="00C214FB">
        <w:rPr>
          <w:rFonts w:ascii="Times New Roman" w:eastAsia="Times New Roman" w:hAnsi="Times New Roman" w:cs="Times New Roman"/>
          <w:lang w:val="es-ES"/>
        </w:rPr>
        <w:t>, la actividad económica de servicios aporta 23</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5</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de empresas, 18</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9</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del personal ocupado y 14</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1</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de los ingresos totales, de las cuales 95</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2</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son microempresas, 4</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1</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pequeñas, 0</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4</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medianas y 0</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3</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grandes</w:t>
      </w:r>
      <w:r w:rsidR="00185DDA" w:rsidRPr="00C214FB">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 xml:space="preserve"> </w:t>
      </w:r>
      <w:r w:rsidR="00185DDA" w:rsidRPr="00C214FB">
        <w:rPr>
          <w:rFonts w:ascii="Times New Roman" w:eastAsia="Times New Roman" w:hAnsi="Times New Roman" w:cs="Times New Roman"/>
          <w:lang w:val="es-ES"/>
        </w:rPr>
        <w:t>C</w:t>
      </w:r>
      <w:r w:rsidR="00772F14" w:rsidRPr="00C214FB">
        <w:rPr>
          <w:rFonts w:ascii="Times New Roman" w:eastAsia="Times New Roman" w:hAnsi="Times New Roman" w:cs="Times New Roman"/>
          <w:lang w:val="es-ES"/>
        </w:rPr>
        <w:t>on relación al personal ocupado</w:t>
      </w:r>
      <w:r w:rsidR="00185DDA" w:rsidRPr="00C214FB">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 xml:space="preserve"> 48</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9</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xml:space="preserve">% lo </w:t>
      </w:r>
      <w:r w:rsidR="00185DDA" w:rsidRPr="00C214FB">
        <w:rPr>
          <w:rFonts w:ascii="Times New Roman" w:eastAsia="Times New Roman" w:hAnsi="Times New Roman" w:cs="Times New Roman"/>
          <w:lang w:val="es-ES"/>
        </w:rPr>
        <w:t>absorben</w:t>
      </w:r>
      <w:r w:rsidR="00772F14" w:rsidRPr="00C214FB">
        <w:rPr>
          <w:rFonts w:ascii="Times New Roman" w:eastAsia="Times New Roman" w:hAnsi="Times New Roman" w:cs="Times New Roman"/>
          <w:lang w:val="es-ES"/>
        </w:rPr>
        <w:t xml:space="preserve"> las microempresas, 17</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8</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xml:space="preserve">% </w:t>
      </w:r>
      <w:r w:rsidR="00185DDA" w:rsidRPr="00C214FB">
        <w:rPr>
          <w:rFonts w:ascii="Times New Roman" w:eastAsia="Times New Roman" w:hAnsi="Times New Roman" w:cs="Times New Roman"/>
          <w:lang w:val="es-ES"/>
        </w:rPr>
        <w:t xml:space="preserve">las </w:t>
      </w:r>
      <w:r w:rsidR="00772F14" w:rsidRPr="00C214FB">
        <w:rPr>
          <w:rFonts w:ascii="Times New Roman" w:eastAsia="Times New Roman" w:hAnsi="Times New Roman" w:cs="Times New Roman"/>
          <w:lang w:val="es-ES"/>
        </w:rPr>
        <w:t>pequeñas, 5</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7</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xml:space="preserve">% </w:t>
      </w:r>
      <w:r w:rsidR="00185DDA" w:rsidRPr="00C214FB">
        <w:rPr>
          <w:rFonts w:ascii="Times New Roman" w:eastAsia="Times New Roman" w:hAnsi="Times New Roman" w:cs="Times New Roman"/>
          <w:lang w:val="es-ES"/>
        </w:rPr>
        <w:t xml:space="preserve">las </w:t>
      </w:r>
      <w:r w:rsidR="00772F14" w:rsidRPr="00C214FB">
        <w:rPr>
          <w:rFonts w:ascii="Times New Roman" w:eastAsia="Times New Roman" w:hAnsi="Times New Roman" w:cs="Times New Roman"/>
          <w:lang w:val="es-ES"/>
        </w:rPr>
        <w:t>medianas y 27</w:t>
      </w:r>
      <w:r w:rsidR="0018688A">
        <w:rPr>
          <w:rFonts w:ascii="Times New Roman" w:eastAsia="Times New Roman" w:hAnsi="Times New Roman" w:cs="Times New Roman"/>
          <w:lang w:val="es-ES"/>
        </w:rPr>
        <w:t>,</w:t>
      </w:r>
      <w:r w:rsidR="00772F14" w:rsidRPr="00C214FB">
        <w:rPr>
          <w:rFonts w:ascii="Times New Roman" w:eastAsia="Times New Roman" w:hAnsi="Times New Roman" w:cs="Times New Roman"/>
          <w:lang w:val="es-ES"/>
        </w:rPr>
        <w:t>6</w:t>
      </w:r>
      <w:r w:rsidR="00C90446" w:rsidRPr="00C214FB">
        <w:rPr>
          <w:rFonts w:ascii="Times New Roman" w:eastAsia="Times New Roman" w:hAnsi="Times New Roman" w:cs="Times New Roman"/>
          <w:lang w:val="es-ES"/>
        </w:rPr>
        <w:t xml:space="preserve"> </w:t>
      </w:r>
      <w:r w:rsidR="00772F14" w:rsidRPr="00C214FB">
        <w:rPr>
          <w:rFonts w:ascii="Times New Roman" w:eastAsia="Times New Roman" w:hAnsi="Times New Roman" w:cs="Times New Roman"/>
          <w:lang w:val="es-ES"/>
        </w:rPr>
        <w:t xml:space="preserve">% corresponde a las grandes empresas. </w:t>
      </w:r>
    </w:p>
    <w:p w14:paraId="59A13DA7" w14:textId="3D3AC4E1" w:rsidR="00772F14" w:rsidRPr="00C214FB" w:rsidRDefault="00772F14" w:rsidP="00061048">
      <w:pPr>
        <w:spacing w:after="0" w:line="360" w:lineRule="auto"/>
        <w:ind w:left="-15" w:right="85"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Por otra parte</w:t>
      </w:r>
      <w:r w:rsidR="00426D1C"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es </w:t>
      </w:r>
      <w:r w:rsidR="00185DDA" w:rsidRPr="00C214FB">
        <w:rPr>
          <w:rFonts w:ascii="Times New Roman" w:eastAsia="Times New Roman" w:hAnsi="Times New Roman" w:cs="Times New Roman"/>
          <w:sz w:val="24"/>
          <w:szCs w:val="24"/>
          <w:lang w:val="es-ES" w:eastAsia="es-MX"/>
        </w:rPr>
        <w:t>fundamen</w:t>
      </w:r>
      <w:r w:rsidRPr="00C214FB">
        <w:rPr>
          <w:rFonts w:ascii="Times New Roman" w:eastAsia="Times New Roman" w:hAnsi="Times New Roman" w:cs="Times New Roman"/>
          <w:sz w:val="24"/>
          <w:szCs w:val="24"/>
          <w:lang w:val="es-ES" w:eastAsia="es-MX"/>
        </w:rPr>
        <w:t>tal considerar que el proceso de administración estratégica es un conjunto de compromisos, decisiones y acciones que requiere una empresa para lograr una competitividad estratégica y obtener un rendimiento superior al promedio. Para lograrlo</w:t>
      </w:r>
      <w:r w:rsidR="00426D1C"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el primer paso es analizar tanto su entorno externo como el interno (</w:t>
      </w:r>
      <w:r w:rsidR="00346427" w:rsidRPr="00C214FB">
        <w:rPr>
          <w:rFonts w:ascii="Times New Roman" w:eastAsia="Times New Roman" w:hAnsi="Times New Roman" w:cs="Times New Roman"/>
          <w:sz w:val="24"/>
          <w:szCs w:val="24"/>
          <w:lang w:val="es-ES" w:eastAsia="es-MX"/>
        </w:rPr>
        <w:t>Ki</w:t>
      </w:r>
      <w:r w:rsidR="00794FB2" w:rsidRPr="00C214FB">
        <w:rPr>
          <w:rFonts w:ascii="Times New Roman" w:eastAsia="Times New Roman" w:hAnsi="Times New Roman" w:cs="Times New Roman"/>
          <w:sz w:val="24"/>
          <w:szCs w:val="24"/>
          <w:lang w:val="es-ES" w:eastAsia="es-MX"/>
        </w:rPr>
        <w:t>tsios et al.,</w:t>
      </w:r>
      <w:r w:rsidRPr="00C214FB">
        <w:rPr>
          <w:rFonts w:ascii="Times New Roman" w:eastAsia="Times New Roman" w:hAnsi="Times New Roman" w:cs="Times New Roman"/>
          <w:sz w:val="24"/>
          <w:szCs w:val="24"/>
          <w:lang w:val="es-ES" w:eastAsia="es-MX"/>
        </w:rPr>
        <w:t xml:space="preserve"> 20</w:t>
      </w:r>
      <w:r w:rsidR="00794FB2" w:rsidRPr="00C214FB">
        <w:rPr>
          <w:rFonts w:ascii="Times New Roman" w:eastAsia="Times New Roman" w:hAnsi="Times New Roman" w:cs="Times New Roman"/>
          <w:sz w:val="24"/>
          <w:szCs w:val="24"/>
          <w:lang w:val="es-ES" w:eastAsia="es-MX"/>
        </w:rPr>
        <w:t>19</w:t>
      </w:r>
      <w:r w:rsidRPr="00C214FB">
        <w:rPr>
          <w:rFonts w:ascii="Times New Roman" w:eastAsia="Times New Roman" w:hAnsi="Times New Roman" w:cs="Times New Roman"/>
          <w:sz w:val="24"/>
          <w:szCs w:val="24"/>
          <w:lang w:val="es-ES" w:eastAsia="es-MX"/>
        </w:rPr>
        <w:t xml:space="preserve">). </w:t>
      </w:r>
    </w:p>
    <w:p w14:paraId="19C7102E" w14:textId="6C4AA241" w:rsidR="00772F14" w:rsidRPr="00C214FB" w:rsidRDefault="00794FB2" w:rsidP="00061048">
      <w:pPr>
        <w:spacing w:after="0" w:line="360" w:lineRule="auto"/>
        <w:ind w:left="-15" w:right="85"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lastRenderedPageBreak/>
        <w:t>L</w:t>
      </w:r>
      <w:r w:rsidR="00772F14" w:rsidRPr="00C214FB">
        <w:rPr>
          <w:rFonts w:ascii="Times New Roman" w:eastAsia="Times New Roman" w:hAnsi="Times New Roman" w:cs="Times New Roman"/>
          <w:sz w:val="24"/>
          <w:szCs w:val="24"/>
          <w:lang w:val="es-ES" w:eastAsia="es-MX"/>
        </w:rPr>
        <w:t>a planeación es una forma concreta de la toma de decisiones que aborda el futuro específico que los gerentes quieren para las empresas</w:t>
      </w:r>
      <w:r w:rsidR="00185DDA" w:rsidRPr="00C214FB">
        <w:rPr>
          <w:rFonts w:ascii="Times New Roman" w:eastAsia="Times New Roman" w:hAnsi="Times New Roman" w:cs="Times New Roman"/>
          <w:sz w:val="24"/>
          <w:szCs w:val="24"/>
          <w:lang w:val="es-ES" w:eastAsia="es-MX"/>
        </w:rPr>
        <w:t>.</w:t>
      </w:r>
      <w:r w:rsidR="00772F14" w:rsidRPr="00C214FB">
        <w:rPr>
          <w:rFonts w:ascii="Times New Roman" w:eastAsia="Times New Roman" w:hAnsi="Times New Roman" w:cs="Times New Roman"/>
          <w:sz w:val="24"/>
          <w:szCs w:val="24"/>
          <w:lang w:val="es-ES" w:eastAsia="es-MX"/>
        </w:rPr>
        <w:t xml:space="preserve"> </w:t>
      </w:r>
      <w:r w:rsidR="00185DDA" w:rsidRPr="00C214FB">
        <w:rPr>
          <w:rFonts w:ascii="Times New Roman" w:eastAsia="Times New Roman" w:hAnsi="Times New Roman" w:cs="Times New Roman"/>
          <w:sz w:val="24"/>
          <w:szCs w:val="24"/>
          <w:lang w:val="es-ES" w:eastAsia="es-MX"/>
        </w:rPr>
        <w:t>P</w:t>
      </w:r>
      <w:r w:rsidR="00772F14" w:rsidRPr="00C214FB">
        <w:rPr>
          <w:rFonts w:ascii="Times New Roman" w:eastAsia="Times New Roman" w:hAnsi="Times New Roman" w:cs="Times New Roman"/>
          <w:sz w:val="24"/>
          <w:szCs w:val="24"/>
          <w:lang w:val="es-ES" w:eastAsia="es-MX"/>
        </w:rPr>
        <w:t>ara lograrlo</w:t>
      </w:r>
      <w:r w:rsidR="00185DDA" w:rsidRPr="00C214FB">
        <w:rPr>
          <w:rFonts w:ascii="Times New Roman" w:eastAsia="Times New Roman" w:hAnsi="Times New Roman" w:cs="Times New Roman"/>
          <w:sz w:val="24"/>
          <w:szCs w:val="24"/>
          <w:lang w:val="es-ES" w:eastAsia="es-MX"/>
        </w:rPr>
        <w:t>,</w:t>
      </w:r>
      <w:r w:rsidR="00772F14" w:rsidRPr="00C214FB">
        <w:rPr>
          <w:rFonts w:ascii="Times New Roman" w:eastAsia="Times New Roman" w:hAnsi="Times New Roman" w:cs="Times New Roman"/>
          <w:sz w:val="24"/>
          <w:szCs w:val="24"/>
          <w:lang w:val="es-ES" w:eastAsia="es-MX"/>
        </w:rPr>
        <w:t xml:space="preserve"> se deben establecer metas específicas y medibles, estableciendo una fecha determinada para su realización</w:t>
      </w:r>
      <w:r w:rsidRPr="00C214FB">
        <w:rPr>
          <w:rFonts w:ascii="Times New Roman" w:eastAsia="Times New Roman" w:hAnsi="Times New Roman" w:cs="Times New Roman"/>
          <w:sz w:val="24"/>
          <w:szCs w:val="24"/>
          <w:lang w:val="es-ES" w:eastAsia="es-MX"/>
        </w:rPr>
        <w:t xml:space="preserve"> (Gomera et al., 2018; Mora et al., 2015)</w:t>
      </w:r>
      <w:r w:rsidR="001E258D" w:rsidRPr="00C214FB">
        <w:rPr>
          <w:rFonts w:ascii="Times New Roman" w:eastAsia="Times New Roman" w:hAnsi="Times New Roman" w:cs="Times New Roman"/>
          <w:sz w:val="24"/>
          <w:szCs w:val="24"/>
          <w:lang w:val="es-ES" w:eastAsia="es-MX"/>
        </w:rPr>
        <w:t>.</w:t>
      </w:r>
      <w:r w:rsidR="00772F14" w:rsidRPr="00C214FB">
        <w:rPr>
          <w:rFonts w:ascii="Times New Roman" w:eastAsia="Times New Roman" w:hAnsi="Times New Roman" w:cs="Times New Roman"/>
          <w:sz w:val="24"/>
          <w:szCs w:val="24"/>
          <w:lang w:val="es-ES" w:eastAsia="es-MX"/>
        </w:rPr>
        <w:t xml:space="preserve"> </w:t>
      </w:r>
      <w:r w:rsidR="001E258D" w:rsidRPr="00C214FB">
        <w:rPr>
          <w:rFonts w:ascii="Times New Roman" w:eastAsia="Times New Roman" w:hAnsi="Times New Roman" w:cs="Times New Roman"/>
          <w:sz w:val="24"/>
          <w:szCs w:val="24"/>
          <w:lang w:val="es-ES" w:eastAsia="es-MX"/>
        </w:rPr>
        <w:t>D</w:t>
      </w:r>
      <w:r w:rsidR="00772F14" w:rsidRPr="00C214FB">
        <w:rPr>
          <w:rFonts w:ascii="Times New Roman" w:eastAsia="Times New Roman" w:hAnsi="Times New Roman" w:cs="Times New Roman"/>
          <w:sz w:val="24"/>
          <w:szCs w:val="24"/>
          <w:lang w:val="es-ES" w:eastAsia="es-MX"/>
        </w:rPr>
        <w:t>ichas metas proporcionan un sentido de dirección</w:t>
      </w:r>
      <w:r w:rsidR="001E258D" w:rsidRPr="00C214FB">
        <w:rPr>
          <w:rFonts w:ascii="Times New Roman" w:eastAsia="Times New Roman" w:hAnsi="Times New Roman" w:cs="Times New Roman"/>
          <w:sz w:val="24"/>
          <w:szCs w:val="24"/>
          <w:lang w:val="es-ES" w:eastAsia="es-MX"/>
        </w:rPr>
        <w:t xml:space="preserve"> para</w:t>
      </w:r>
      <w:r w:rsidR="00772F14" w:rsidRPr="00C214FB">
        <w:rPr>
          <w:rFonts w:ascii="Times New Roman" w:eastAsia="Times New Roman" w:hAnsi="Times New Roman" w:cs="Times New Roman"/>
          <w:sz w:val="24"/>
          <w:szCs w:val="24"/>
          <w:lang w:val="es-ES" w:eastAsia="es-MX"/>
        </w:rPr>
        <w:t xml:space="preserve"> lograr lo que se propone</w:t>
      </w:r>
      <w:r w:rsidR="001E258D" w:rsidRPr="00C214FB">
        <w:rPr>
          <w:rFonts w:ascii="Times New Roman" w:eastAsia="Times New Roman" w:hAnsi="Times New Roman" w:cs="Times New Roman"/>
          <w:sz w:val="24"/>
          <w:szCs w:val="24"/>
          <w:lang w:val="es-ES" w:eastAsia="es-MX"/>
        </w:rPr>
        <w:t>,</w:t>
      </w:r>
      <w:r w:rsidR="00772F14" w:rsidRPr="00C214FB">
        <w:rPr>
          <w:rFonts w:ascii="Times New Roman" w:eastAsia="Times New Roman" w:hAnsi="Times New Roman" w:cs="Times New Roman"/>
          <w:sz w:val="24"/>
          <w:szCs w:val="24"/>
          <w:lang w:val="es-ES" w:eastAsia="es-MX"/>
        </w:rPr>
        <w:t xml:space="preserve"> permiten enfocar los esfuerzos al establecer prioridades</w:t>
      </w:r>
      <w:r w:rsidR="001E258D" w:rsidRPr="00C214FB">
        <w:rPr>
          <w:rFonts w:ascii="Times New Roman" w:eastAsia="Times New Roman" w:hAnsi="Times New Roman" w:cs="Times New Roman"/>
          <w:sz w:val="24"/>
          <w:szCs w:val="24"/>
          <w:lang w:val="es-ES" w:eastAsia="es-MX"/>
        </w:rPr>
        <w:t>, guían</w:t>
      </w:r>
      <w:r w:rsidR="00772F14" w:rsidRPr="00C214FB">
        <w:rPr>
          <w:rFonts w:ascii="Times New Roman" w:eastAsia="Times New Roman" w:hAnsi="Times New Roman" w:cs="Times New Roman"/>
          <w:sz w:val="24"/>
          <w:szCs w:val="24"/>
          <w:lang w:val="es-ES" w:eastAsia="es-MX"/>
        </w:rPr>
        <w:t xml:space="preserve"> los planes y decisiones, </w:t>
      </w:r>
      <w:r w:rsidR="001E258D" w:rsidRPr="00C214FB">
        <w:rPr>
          <w:rFonts w:ascii="Times New Roman" w:eastAsia="Times New Roman" w:hAnsi="Times New Roman" w:cs="Times New Roman"/>
          <w:sz w:val="24"/>
          <w:szCs w:val="24"/>
          <w:lang w:val="es-ES" w:eastAsia="es-MX"/>
        </w:rPr>
        <w:t>además</w:t>
      </w:r>
      <w:r w:rsidR="00185DDA" w:rsidRPr="00C214FB">
        <w:rPr>
          <w:rFonts w:ascii="Times New Roman" w:eastAsia="Times New Roman" w:hAnsi="Times New Roman" w:cs="Times New Roman"/>
          <w:sz w:val="24"/>
          <w:szCs w:val="24"/>
          <w:lang w:val="es-ES" w:eastAsia="es-MX"/>
        </w:rPr>
        <w:t xml:space="preserve"> de </w:t>
      </w:r>
      <w:r w:rsidR="00772F14" w:rsidRPr="00C214FB">
        <w:rPr>
          <w:rFonts w:ascii="Times New Roman" w:eastAsia="Times New Roman" w:hAnsi="Times New Roman" w:cs="Times New Roman"/>
          <w:sz w:val="24"/>
          <w:szCs w:val="24"/>
          <w:lang w:val="es-ES" w:eastAsia="es-MX"/>
        </w:rPr>
        <w:t>s</w:t>
      </w:r>
      <w:r w:rsidR="00185DDA" w:rsidRPr="00C214FB">
        <w:rPr>
          <w:rFonts w:ascii="Times New Roman" w:eastAsia="Times New Roman" w:hAnsi="Times New Roman" w:cs="Times New Roman"/>
          <w:sz w:val="24"/>
          <w:szCs w:val="24"/>
          <w:lang w:val="es-ES" w:eastAsia="es-MX"/>
        </w:rPr>
        <w:t>ervir</w:t>
      </w:r>
      <w:r w:rsidR="00772F14" w:rsidRPr="00C214FB">
        <w:rPr>
          <w:rFonts w:ascii="Times New Roman" w:eastAsia="Times New Roman" w:hAnsi="Times New Roman" w:cs="Times New Roman"/>
          <w:sz w:val="24"/>
          <w:szCs w:val="24"/>
          <w:lang w:val="es-ES" w:eastAsia="es-MX"/>
        </w:rPr>
        <w:t xml:space="preserve"> para evaluar el avance como parte fundamental de</w:t>
      </w:r>
      <w:r w:rsidR="00185DDA" w:rsidRPr="00C214FB">
        <w:rPr>
          <w:rFonts w:ascii="Times New Roman" w:eastAsia="Times New Roman" w:hAnsi="Times New Roman" w:cs="Times New Roman"/>
          <w:sz w:val="24"/>
          <w:szCs w:val="24"/>
          <w:lang w:val="es-ES" w:eastAsia="es-MX"/>
        </w:rPr>
        <w:t>l</w:t>
      </w:r>
      <w:r w:rsidR="00772F14" w:rsidRPr="00C214FB">
        <w:rPr>
          <w:rFonts w:ascii="Times New Roman" w:eastAsia="Times New Roman" w:hAnsi="Times New Roman" w:cs="Times New Roman"/>
          <w:sz w:val="24"/>
          <w:szCs w:val="24"/>
          <w:lang w:val="es-ES" w:eastAsia="es-MX"/>
        </w:rPr>
        <w:t xml:space="preserve"> control. Existen dos planes principales</w:t>
      </w:r>
      <w:r w:rsidR="00185DDA" w:rsidRPr="00C214FB">
        <w:rPr>
          <w:rFonts w:ascii="Times New Roman" w:eastAsia="Times New Roman" w:hAnsi="Times New Roman" w:cs="Times New Roman"/>
          <w:sz w:val="24"/>
          <w:szCs w:val="24"/>
          <w:lang w:val="es-ES" w:eastAsia="es-MX"/>
        </w:rPr>
        <w:t>:</w:t>
      </w:r>
      <w:r w:rsidR="00772F14" w:rsidRPr="00C214FB">
        <w:rPr>
          <w:rFonts w:ascii="Times New Roman" w:eastAsia="Times New Roman" w:hAnsi="Times New Roman" w:cs="Times New Roman"/>
          <w:sz w:val="24"/>
          <w:szCs w:val="24"/>
          <w:lang w:val="es-ES" w:eastAsia="es-MX"/>
        </w:rPr>
        <w:t xml:space="preserve"> los planes estratégicos</w:t>
      </w:r>
      <w:r w:rsidR="007C1AC2" w:rsidRPr="00C214FB">
        <w:rPr>
          <w:rFonts w:ascii="Times New Roman" w:eastAsia="Times New Roman" w:hAnsi="Times New Roman" w:cs="Times New Roman"/>
          <w:sz w:val="24"/>
          <w:szCs w:val="24"/>
          <w:lang w:val="es-ES" w:eastAsia="es-MX"/>
        </w:rPr>
        <w:t xml:space="preserve">, </w:t>
      </w:r>
      <w:r w:rsidR="00772F14" w:rsidRPr="00C214FB">
        <w:rPr>
          <w:rFonts w:ascii="Times New Roman" w:eastAsia="Times New Roman" w:hAnsi="Times New Roman" w:cs="Times New Roman"/>
          <w:sz w:val="24"/>
          <w:szCs w:val="24"/>
          <w:lang w:val="es-ES" w:eastAsia="es-MX"/>
        </w:rPr>
        <w:t>diseñados por los gerentes de alto nivel, quienes definen las metas generales de las empresas y</w:t>
      </w:r>
      <w:r w:rsidR="007C1AC2" w:rsidRPr="00C214FB">
        <w:rPr>
          <w:rFonts w:ascii="Times New Roman" w:eastAsia="Times New Roman" w:hAnsi="Times New Roman" w:cs="Times New Roman"/>
          <w:sz w:val="24"/>
          <w:szCs w:val="24"/>
          <w:lang w:val="es-ES" w:eastAsia="es-MX"/>
        </w:rPr>
        <w:t>,</w:t>
      </w:r>
      <w:r w:rsidR="00772F14" w:rsidRPr="00C214FB">
        <w:rPr>
          <w:rFonts w:ascii="Times New Roman" w:eastAsia="Times New Roman" w:hAnsi="Times New Roman" w:cs="Times New Roman"/>
          <w:sz w:val="24"/>
          <w:szCs w:val="24"/>
          <w:lang w:val="es-ES" w:eastAsia="es-MX"/>
        </w:rPr>
        <w:t xml:space="preserve"> los planes operativos</w:t>
      </w:r>
      <w:r w:rsidR="000F707D" w:rsidRPr="00C214FB">
        <w:rPr>
          <w:rFonts w:ascii="Times New Roman" w:eastAsia="Times New Roman" w:hAnsi="Times New Roman" w:cs="Times New Roman"/>
          <w:sz w:val="24"/>
          <w:szCs w:val="24"/>
          <w:lang w:val="es-ES" w:eastAsia="es-MX"/>
        </w:rPr>
        <w:t>,</w:t>
      </w:r>
      <w:r w:rsidR="00772F14" w:rsidRPr="00C214FB">
        <w:rPr>
          <w:rFonts w:ascii="Times New Roman" w:eastAsia="Times New Roman" w:hAnsi="Times New Roman" w:cs="Times New Roman"/>
          <w:sz w:val="24"/>
          <w:szCs w:val="24"/>
          <w:lang w:val="es-ES" w:eastAsia="es-MX"/>
        </w:rPr>
        <w:t xml:space="preserve"> los cuales contienen los detalles para poner en práctica las actividades diarias que debe realizar la empresa</w:t>
      </w:r>
      <w:r w:rsidRPr="00C214FB">
        <w:rPr>
          <w:rFonts w:ascii="Times New Roman" w:eastAsia="Times New Roman" w:hAnsi="Times New Roman" w:cs="Times New Roman"/>
          <w:sz w:val="24"/>
          <w:szCs w:val="24"/>
          <w:lang w:val="es-ES" w:eastAsia="es-MX"/>
        </w:rPr>
        <w:t xml:space="preserve"> (Williams et al., 2020).</w:t>
      </w:r>
    </w:p>
    <w:p w14:paraId="2C6E4C23" w14:textId="5C604D37" w:rsidR="005568C0" w:rsidRPr="00C214FB" w:rsidRDefault="00CC0404" w:rsidP="00061048">
      <w:pPr>
        <w:pStyle w:val="Textoindependiente"/>
        <w:kinsoku w:val="0"/>
        <w:overflowPunct w:val="0"/>
        <w:spacing w:line="360" w:lineRule="auto"/>
        <w:ind w:left="0" w:right="133"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Esta investigación</w:t>
      </w:r>
      <w:r w:rsidR="00147FFC" w:rsidRPr="00C214FB">
        <w:rPr>
          <w:rFonts w:ascii="Times New Roman" w:eastAsia="Times New Roman" w:hAnsi="Times New Roman" w:cs="Times New Roman"/>
          <w:lang w:val="es-ES"/>
        </w:rPr>
        <w:t xml:space="preserve"> tuvo como objetivo analizar y describir cómo se correlaciona el desempeño financiero con la planeación estratégica y la gestión financiera a través de las decisiones de inversión, financiamiento y distribución de utilidades, en las empresas de Zacatecas, </w:t>
      </w:r>
      <w:r w:rsidR="007C1AC2" w:rsidRPr="00C214FB">
        <w:rPr>
          <w:rFonts w:ascii="Times New Roman" w:eastAsia="Times New Roman" w:hAnsi="Times New Roman" w:cs="Times New Roman"/>
          <w:lang w:val="es-ES"/>
        </w:rPr>
        <w:t>medida</w:t>
      </w:r>
      <w:r w:rsidR="00147FFC" w:rsidRPr="00C214FB">
        <w:rPr>
          <w:rFonts w:ascii="Times New Roman" w:eastAsia="Times New Roman" w:hAnsi="Times New Roman" w:cs="Times New Roman"/>
          <w:lang w:val="es-ES"/>
        </w:rPr>
        <w:t xml:space="preserve"> principalmente por la obtención de utilidades y su permanencia en el mercado. </w:t>
      </w:r>
      <w:r w:rsidR="0061407C" w:rsidRPr="00C214FB">
        <w:rPr>
          <w:rFonts w:ascii="Times New Roman" w:eastAsia="Times New Roman" w:hAnsi="Times New Roman" w:cs="Times New Roman"/>
          <w:lang w:val="es-ES"/>
        </w:rPr>
        <w:t xml:space="preserve">Se busca responder a la pregunta de conocer si existe una correlación real y medible entre el desempeño financiero de las empresas y sus </w:t>
      </w:r>
      <w:r w:rsidRPr="00C214FB">
        <w:rPr>
          <w:rFonts w:ascii="Times New Roman" w:eastAsia="Times New Roman" w:hAnsi="Times New Roman" w:cs="Times New Roman"/>
          <w:lang w:val="es-ES"/>
        </w:rPr>
        <w:t>prácticas</w:t>
      </w:r>
      <w:r w:rsidR="0061407C" w:rsidRPr="00C214FB">
        <w:rPr>
          <w:rFonts w:ascii="Times New Roman" w:eastAsia="Times New Roman" w:hAnsi="Times New Roman" w:cs="Times New Roman"/>
          <w:lang w:val="es-ES"/>
        </w:rPr>
        <w:t xml:space="preserve"> de planeación estratégica y gestión financiera</w:t>
      </w:r>
      <w:r w:rsidR="007C1AC2" w:rsidRPr="00C214FB">
        <w:rPr>
          <w:rFonts w:ascii="Times New Roman" w:eastAsia="Times New Roman" w:hAnsi="Times New Roman" w:cs="Times New Roman"/>
          <w:lang w:val="es-ES"/>
        </w:rPr>
        <w:t>.</w:t>
      </w:r>
      <w:r w:rsidR="0061407C" w:rsidRPr="00C214FB">
        <w:rPr>
          <w:rFonts w:ascii="Times New Roman" w:eastAsia="Times New Roman" w:hAnsi="Times New Roman" w:cs="Times New Roman"/>
          <w:lang w:val="es-ES"/>
        </w:rPr>
        <w:t xml:space="preserve"> </w:t>
      </w:r>
      <w:r w:rsidR="007C1AC2" w:rsidRPr="00C214FB">
        <w:rPr>
          <w:rFonts w:ascii="Times New Roman" w:eastAsia="Times New Roman" w:hAnsi="Times New Roman" w:cs="Times New Roman"/>
          <w:lang w:val="es-ES"/>
        </w:rPr>
        <w:t>L</w:t>
      </w:r>
      <w:r w:rsidR="0061407C" w:rsidRPr="00C214FB">
        <w:rPr>
          <w:rFonts w:ascii="Times New Roman" w:eastAsia="Times New Roman" w:hAnsi="Times New Roman" w:cs="Times New Roman"/>
          <w:lang w:val="es-ES"/>
        </w:rPr>
        <w:t xml:space="preserve">as preguntas </w:t>
      </w:r>
      <w:r w:rsidR="005478B5" w:rsidRPr="00C214FB">
        <w:rPr>
          <w:rFonts w:ascii="Times New Roman" w:eastAsia="Times New Roman" w:hAnsi="Times New Roman" w:cs="Times New Roman"/>
          <w:lang w:val="es-ES"/>
        </w:rPr>
        <w:t>más</w:t>
      </w:r>
      <w:r w:rsidR="0061407C" w:rsidRPr="00C214FB">
        <w:rPr>
          <w:rFonts w:ascii="Times New Roman" w:eastAsia="Times New Roman" w:hAnsi="Times New Roman" w:cs="Times New Roman"/>
          <w:lang w:val="es-ES"/>
        </w:rPr>
        <w:t xml:space="preserve"> específicas incluirían : </w:t>
      </w:r>
      <w:r w:rsidR="007C1AC2" w:rsidRPr="00C214FB">
        <w:rPr>
          <w:rFonts w:ascii="Times New Roman" w:eastAsia="Times New Roman" w:hAnsi="Times New Roman" w:cs="Times New Roman"/>
          <w:lang w:val="es-ES"/>
        </w:rPr>
        <w:t>¿las</w:t>
      </w:r>
      <w:r w:rsidR="0061407C" w:rsidRPr="00C214FB">
        <w:rPr>
          <w:rFonts w:ascii="Times New Roman" w:eastAsia="Times New Roman" w:hAnsi="Times New Roman" w:cs="Times New Roman"/>
          <w:lang w:val="es-ES"/>
        </w:rPr>
        <w:t xml:space="preserve"> empresas que planifican </w:t>
      </w:r>
      <w:r w:rsidR="00A71CF6" w:rsidRPr="00C214FB">
        <w:rPr>
          <w:rFonts w:ascii="Times New Roman" w:eastAsia="Times New Roman" w:hAnsi="Times New Roman" w:cs="Times New Roman"/>
          <w:lang w:val="es-ES"/>
        </w:rPr>
        <w:t>estratégicamente</w:t>
      </w:r>
      <w:r w:rsidR="0061407C" w:rsidRPr="00C214FB">
        <w:rPr>
          <w:rFonts w:ascii="Times New Roman" w:eastAsia="Times New Roman" w:hAnsi="Times New Roman" w:cs="Times New Roman"/>
          <w:lang w:val="es-ES"/>
        </w:rPr>
        <w:t xml:space="preserve"> tienen mejor desempeño financiero?, </w:t>
      </w:r>
      <w:r w:rsidR="007C1AC2" w:rsidRPr="00C214FB">
        <w:rPr>
          <w:rFonts w:ascii="Times New Roman" w:eastAsia="Times New Roman" w:hAnsi="Times New Roman" w:cs="Times New Roman"/>
          <w:lang w:val="es-ES"/>
        </w:rPr>
        <w:t>¿qué</w:t>
      </w:r>
      <w:r w:rsidR="0061407C" w:rsidRPr="00C214FB">
        <w:rPr>
          <w:rFonts w:ascii="Times New Roman" w:eastAsia="Times New Roman" w:hAnsi="Times New Roman" w:cs="Times New Roman"/>
          <w:lang w:val="es-ES"/>
        </w:rPr>
        <w:t xml:space="preserve"> tan importante es integrar la gestión financiera en la planeación </w:t>
      </w:r>
      <w:r w:rsidR="00A71CF6" w:rsidRPr="00C214FB">
        <w:rPr>
          <w:rFonts w:ascii="Times New Roman" w:eastAsia="Times New Roman" w:hAnsi="Times New Roman" w:cs="Times New Roman"/>
          <w:lang w:val="es-ES"/>
        </w:rPr>
        <w:t>estratégica</w:t>
      </w:r>
      <w:r w:rsidR="0061407C" w:rsidRPr="00C214FB">
        <w:rPr>
          <w:rFonts w:ascii="Times New Roman" w:eastAsia="Times New Roman" w:hAnsi="Times New Roman" w:cs="Times New Roman"/>
          <w:lang w:val="es-ES"/>
        </w:rPr>
        <w:t xml:space="preserve">?, </w:t>
      </w:r>
      <w:r w:rsidR="007C1AC2" w:rsidRPr="00C214FB">
        <w:rPr>
          <w:rFonts w:ascii="Times New Roman" w:eastAsia="Times New Roman" w:hAnsi="Times New Roman" w:cs="Times New Roman"/>
          <w:lang w:val="es-ES"/>
        </w:rPr>
        <w:t>¿es esta</w:t>
      </w:r>
      <w:r w:rsidR="0061407C" w:rsidRPr="00C214FB">
        <w:rPr>
          <w:rFonts w:ascii="Times New Roman" w:eastAsia="Times New Roman" w:hAnsi="Times New Roman" w:cs="Times New Roman"/>
          <w:lang w:val="es-ES"/>
        </w:rPr>
        <w:t xml:space="preserve"> relación especialmente </w:t>
      </w:r>
      <w:r w:rsidR="00A71CF6" w:rsidRPr="00C214FB">
        <w:rPr>
          <w:rFonts w:ascii="Times New Roman" w:eastAsia="Times New Roman" w:hAnsi="Times New Roman" w:cs="Times New Roman"/>
          <w:lang w:val="es-ES"/>
        </w:rPr>
        <w:t>crítica</w:t>
      </w:r>
      <w:r w:rsidR="0061407C" w:rsidRPr="00C214FB">
        <w:rPr>
          <w:rFonts w:ascii="Times New Roman" w:eastAsia="Times New Roman" w:hAnsi="Times New Roman" w:cs="Times New Roman"/>
          <w:lang w:val="es-ES"/>
        </w:rPr>
        <w:t xml:space="preserve"> para </w:t>
      </w:r>
      <w:r w:rsidR="00A71CF6" w:rsidRPr="00C214FB">
        <w:rPr>
          <w:rFonts w:ascii="Times New Roman" w:eastAsia="Times New Roman" w:hAnsi="Times New Roman" w:cs="Times New Roman"/>
          <w:lang w:val="es-ES"/>
        </w:rPr>
        <w:t xml:space="preserve">las </w:t>
      </w:r>
      <w:r w:rsidR="00CC5512" w:rsidRPr="00C214FB">
        <w:rPr>
          <w:rFonts w:ascii="Times New Roman" w:eastAsia="Times New Roman" w:hAnsi="Times New Roman" w:cs="Times New Roman"/>
          <w:lang w:val="es-ES"/>
        </w:rPr>
        <w:t>MIPYMES</w:t>
      </w:r>
      <w:r w:rsidR="0061407C" w:rsidRPr="00C214FB">
        <w:rPr>
          <w:rFonts w:ascii="Times New Roman" w:eastAsia="Times New Roman" w:hAnsi="Times New Roman" w:cs="Times New Roman"/>
          <w:lang w:val="es-ES"/>
        </w:rPr>
        <w:t xml:space="preserve"> en Zacatecas? </w:t>
      </w:r>
    </w:p>
    <w:p w14:paraId="3DED6898" w14:textId="224FC0E9" w:rsidR="0061407C" w:rsidRPr="00C214FB" w:rsidRDefault="0061407C" w:rsidP="00061048">
      <w:pPr>
        <w:pStyle w:val="Textoindependiente"/>
        <w:kinsoku w:val="0"/>
        <w:overflowPunct w:val="0"/>
        <w:spacing w:line="360" w:lineRule="auto"/>
        <w:ind w:left="0" w:right="133"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La hipótesis </w:t>
      </w:r>
      <w:r w:rsidR="00A71CF6" w:rsidRPr="00C214FB">
        <w:rPr>
          <w:rFonts w:ascii="Times New Roman" w:eastAsia="Times New Roman" w:hAnsi="Times New Roman" w:cs="Times New Roman"/>
          <w:lang w:val="es-ES"/>
        </w:rPr>
        <w:t>referente</w:t>
      </w:r>
      <w:r w:rsidRPr="00C214FB">
        <w:rPr>
          <w:rFonts w:ascii="Times New Roman" w:eastAsia="Times New Roman" w:hAnsi="Times New Roman" w:cs="Times New Roman"/>
          <w:lang w:val="es-ES"/>
        </w:rPr>
        <w:t xml:space="preserve"> </w:t>
      </w:r>
      <w:r w:rsidR="00A71CF6" w:rsidRPr="00C214FB">
        <w:rPr>
          <w:rFonts w:ascii="Times New Roman" w:eastAsia="Times New Roman" w:hAnsi="Times New Roman" w:cs="Times New Roman"/>
          <w:lang w:val="es-ES"/>
        </w:rPr>
        <w:t>a esta</w:t>
      </w:r>
      <w:r w:rsidRPr="00C214FB">
        <w:rPr>
          <w:rFonts w:ascii="Times New Roman" w:eastAsia="Times New Roman" w:hAnsi="Times New Roman" w:cs="Times New Roman"/>
          <w:lang w:val="es-ES"/>
        </w:rPr>
        <w:t xml:space="preserve"> investigación sería: </w:t>
      </w:r>
      <w:r w:rsidR="007C1AC2" w:rsidRPr="00C214FB">
        <w:rPr>
          <w:rFonts w:ascii="Times New Roman" w:eastAsia="Times New Roman" w:hAnsi="Times New Roman" w:cs="Times New Roman"/>
          <w:lang w:val="es-ES"/>
        </w:rPr>
        <w:t>e</w:t>
      </w:r>
      <w:r w:rsidRPr="00C214FB">
        <w:rPr>
          <w:rFonts w:ascii="Times New Roman" w:eastAsia="Times New Roman" w:hAnsi="Times New Roman" w:cs="Times New Roman"/>
          <w:lang w:val="es-ES"/>
        </w:rPr>
        <w:t xml:space="preserve">xiste una correlación positiva y estadísticamente significativa entre </w:t>
      </w:r>
      <w:r w:rsidR="000F707D" w:rsidRPr="00C214FB">
        <w:rPr>
          <w:rFonts w:ascii="Times New Roman" w:eastAsia="Times New Roman" w:hAnsi="Times New Roman" w:cs="Times New Roman"/>
          <w:lang w:val="es-ES"/>
        </w:rPr>
        <w:t xml:space="preserve">prácticas efectivas de planeación estratégica centrada en la gestión financiera y el desempeño financiero empresarial, especialmente en las </w:t>
      </w:r>
      <w:r w:rsidR="00CC5512" w:rsidRPr="00C214FB">
        <w:rPr>
          <w:rFonts w:ascii="Times New Roman" w:eastAsia="Times New Roman" w:hAnsi="Times New Roman" w:cs="Times New Roman"/>
          <w:lang w:val="es-ES"/>
        </w:rPr>
        <w:t>MIPYMES</w:t>
      </w:r>
      <w:r w:rsidR="000F707D" w:rsidRPr="00C214FB">
        <w:rPr>
          <w:rFonts w:ascii="Times New Roman" w:eastAsia="Times New Roman" w:hAnsi="Times New Roman" w:cs="Times New Roman"/>
          <w:lang w:val="es-ES"/>
        </w:rPr>
        <w:t xml:space="preserve"> de Zacatecas, donde una mejor gestión financiera estratégica resulta</w:t>
      </w:r>
      <w:r w:rsidR="00A71CF6" w:rsidRPr="00C214FB">
        <w:rPr>
          <w:rFonts w:ascii="Times New Roman" w:eastAsia="Times New Roman" w:hAnsi="Times New Roman" w:cs="Times New Roman"/>
          <w:lang w:val="es-ES"/>
        </w:rPr>
        <w:t xml:space="preserve"> en menor mortalidad empresarial y mayor creación de valor.</w:t>
      </w:r>
      <w:r w:rsidR="00F130FE" w:rsidRPr="00C214FB">
        <w:rPr>
          <w:rFonts w:ascii="Times New Roman" w:eastAsia="Times New Roman" w:hAnsi="Times New Roman" w:cs="Times New Roman"/>
          <w:lang w:val="es-ES"/>
        </w:rPr>
        <w:t xml:space="preserve"> Esta perspectiva se alinea con los hallazgos de Gomera et al.</w:t>
      </w:r>
      <w:r w:rsidR="007C1AC2" w:rsidRPr="00C214FB">
        <w:rPr>
          <w:rFonts w:ascii="Times New Roman" w:eastAsia="Times New Roman" w:hAnsi="Times New Roman" w:cs="Times New Roman"/>
          <w:lang w:val="es-ES"/>
        </w:rPr>
        <w:t>(</w:t>
      </w:r>
      <w:r w:rsidR="00F130FE" w:rsidRPr="00C214FB">
        <w:rPr>
          <w:rFonts w:ascii="Times New Roman" w:eastAsia="Times New Roman" w:hAnsi="Times New Roman" w:cs="Times New Roman"/>
          <w:lang w:val="es-ES"/>
        </w:rPr>
        <w:t>2018), quienes encontraron  una relación significativa entre planeación estratégica y el desempeño financiero en pequeñas y medianas empresas.</w:t>
      </w:r>
    </w:p>
    <w:p w14:paraId="58108781" w14:textId="737063DD" w:rsidR="00147FFC" w:rsidRPr="00C214FB" w:rsidRDefault="00147FFC" w:rsidP="00061048">
      <w:pPr>
        <w:pStyle w:val="Textoindependiente"/>
        <w:kinsoku w:val="0"/>
        <w:overflowPunct w:val="0"/>
        <w:spacing w:line="360" w:lineRule="auto"/>
        <w:ind w:left="0" w:right="145"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Al examinar las respuestas del cuestionario aplicado a las empresas que fueron seleccionadas</w:t>
      </w:r>
      <w:r w:rsidR="007C1AC2"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más allá de revisar y/o establecer su visión, misión y valores, </w:t>
      </w:r>
      <w:r w:rsidR="007C1AC2" w:rsidRPr="00C214FB">
        <w:rPr>
          <w:rFonts w:ascii="Times New Roman" w:eastAsia="Times New Roman" w:hAnsi="Times New Roman" w:cs="Times New Roman"/>
          <w:lang w:val="es-ES"/>
        </w:rPr>
        <w:t xml:space="preserve">se </w:t>
      </w:r>
      <w:r w:rsidRPr="00C214FB">
        <w:rPr>
          <w:rFonts w:ascii="Times New Roman" w:eastAsia="Times New Roman" w:hAnsi="Times New Roman" w:cs="Times New Roman"/>
          <w:lang w:val="es-ES"/>
        </w:rPr>
        <w:t>verific</w:t>
      </w:r>
      <w:r w:rsidR="007C1AC2" w:rsidRPr="00C214FB">
        <w:rPr>
          <w:rFonts w:ascii="Times New Roman" w:eastAsia="Times New Roman" w:hAnsi="Times New Roman" w:cs="Times New Roman"/>
          <w:lang w:val="es-ES"/>
        </w:rPr>
        <w:t>ó</w:t>
      </w:r>
      <w:r w:rsidRPr="00C214FB">
        <w:rPr>
          <w:rFonts w:ascii="Times New Roman" w:eastAsia="Times New Roman" w:hAnsi="Times New Roman" w:cs="Times New Roman"/>
          <w:lang w:val="es-ES"/>
        </w:rPr>
        <w:t xml:space="preserve"> si tienden a lograr un crecimiento</w:t>
      </w:r>
      <w:r w:rsidR="007C1AC2" w:rsidRPr="00C214FB">
        <w:rPr>
          <w:rFonts w:ascii="Times New Roman" w:eastAsia="Times New Roman" w:hAnsi="Times New Roman" w:cs="Times New Roman"/>
          <w:lang w:val="es-ES"/>
        </w:rPr>
        <w:t xml:space="preserve"> y</w:t>
      </w:r>
      <w:r w:rsidRPr="00C214FB">
        <w:rPr>
          <w:rFonts w:ascii="Times New Roman" w:eastAsia="Times New Roman" w:hAnsi="Times New Roman" w:cs="Times New Roman"/>
          <w:lang w:val="es-ES"/>
        </w:rPr>
        <w:t xml:space="preserve"> obtienen mayores utilidades, con ello lograr además de la permanencia en el mercado</w:t>
      </w:r>
      <w:r w:rsidR="007C1AC2" w:rsidRPr="00C214FB">
        <w:rPr>
          <w:rFonts w:ascii="Times New Roman" w:eastAsia="Times New Roman" w:hAnsi="Times New Roman" w:cs="Times New Roman"/>
          <w:lang w:val="es-ES"/>
        </w:rPr>
        <w:t xml:space="preserve"> la generación de </w:t>
      </w:r>
      <w:r w:rsidRPr="00C214FB">
        <w:rPr>
          <w:rFonts w:ascii="Times New Roman" w:eastAsia="Times New Roman" w:hAnsi="Times New Roman" w:cs="Times New Roman"/>
          <w:lang w:val="es-ES"/>
        </w:rPr>
        <w:t>valor financiero</w:t>
      </w:r>
      <w:r w:rsidR="007C1AC2" w:rsidRPr="00C214FB">
        <w:rPr>
          <w:rFonts w:ascii="Times New Roman" w:eastAsia="Times New Roman" w:hAnsi="Times New Roman" w:cs="Times New Roman"/>
          <w:lang w:val="es-ES"/>
        </w:rPr>
        <w:t xml:space="preserve">. En otras palabras, fue verificar que las </w:t>
      </w:r>
      <w:r w:rsidRPr="00C214FB">
        <w:rPr>
          <w:rFonts w:ascii="Times New Roman" w:eastAsia="Times New Roman" w:hAnsi="Times New Roman" w:cs="Times New Roman"/>
          <w:lang w:val="es-ES"/>
        </w:rPr>
        <w:t xml:space="preserve">decisiones </w:t>
      </w:r>
      <w:r w:rsidR="000638A2" w:rsidRPr="00C214FB">
        <w:rPr>
          <w:rFonts w:ascii="Times New Roman" w:eastAsia="Times New Roman" w:hAnsi="Times New Roman" w:cs="Times New Roman"/>
          <w:lang w:val="es-ES"/>
        </w:rPr>
        <w:t xml:space="preserve">generen valor financiero, es decir, es importante analizar que las empresas tomen decisiones que las </w:t>
      </w:r>
      <w:r w:rsidRPr="00C214FB">
        <w:rPr>
          <w:rFonts w:ascii="Times New Roman" w:eastAsia="Times New Roman" w:hAnsi="Times New Roman" w:cs="Times New Roman"/>
          <w:lang w:val="es-ES"/>
        </w:rPr>
        <w:t>lleven a obtener utilidades y que</w:t>
      </w:r>
      <w:r w:rsidR="000638A2" w:rsidRPr="00C214FB">
        <w:rPr>
          <w:rFonts w:ascii="Times New Roman" w:eastAsia="Times New Roman" w:hAnsi="Times New Roman" w:cs="Times New Roman"/>
          <w:lang w:val="es-ES"/>
        </w:rPr>
        <w:t xml:space="preserve"> e</w:t>
      </w:r>
      <w:r w:rsidRPr="00C214FB">
        <w:rPr>
          <w:rFonts w:ascii="Times New Roman" w:eastAsia="Times New Roman" w:hAnsi="Times New Roman" w:cs="Times New Roman"/>
          <w:lang w:val="es-ES"/>
        </w:rPr>
        <w:t xml:space="preserve">stas sean mayores </w:t>
      </w:r>
      <w:r w:rsidRPr="00C214FB">
        <w:rPr>
          <w:rFonts w:ascii="Times New Roman" w:eastAsia="Times New Roman" w:hAnsi="Times New Roman" w:cs="Times New Roman"/>
          <w:lang w:val="es-ES"/>
        </w:rPr>
        <w:lastRenderedPageBreak/>
        <w:t>al costo de capital.</w:t>
      </w:r>
      <w:r w:rsidR="00F130FE" w:rsidRPr="00C214FB">
        <w:rPr>
          <w:rFonts w:ascii="Times New Roman" w:eastAsia="Times New Roman" w:hAnsi="Times New Roman" w:cs="Times New Roman"/>
          <w:lang w:val="es-ES"/>
        </w:rPr>
        <w:t xml:space="preserve"> Como señala Gaytán</w:t>
      </w:r>
      <w:r w:rsidR="000638A2" w:rsidRPr="00C214FB">
        <w:rPr>
          <w:rFonts w:ascii="Times New Roman" w:eastAsia="Times New Roman" w:hAnsi="Times New Roman" w:cs="Times New Roman"/>
          <w:lang w:val="es-ES"/>
        </w:rPr>
        <w:t xml:space="preserve"> </w:t>
      </w:r>
      <w:r w:rsidR="00F130FE" w:rsidRPr="00C214FB">
        <w:rPr>
          <w:rFonts w:ascii="Times New Roman" w:eastAsia="Times New Roman" w:hAnsi="Times New Roman" w:cs="Times New Roman"/>
          <w:lang w:val="es-ES"/>
        </w:rPr>
        <w:t xml:space="preserve">(2021), la estrategia financiera debe estar fundamentada en teorías y modelos </w:t>
      </w:r>
      <w:r w:rsidR="00C90446" w:rsidRPr="00C214FB">
        <w:rPr>
          <w:rFonts w:ascii="Times New Roman" w:eastAsia="Times New Roman" w:hAnsi="Times New Roman" w:cs="Times New Roman"/>
          <w:lang w:val="es-ES"/>
        </w:rPr>
        <w:t>sólidos que orienten</w:t>
      </w:r>
      <w:r w:rsidR="00F130FE" w:rsidRPr="00C214FB">
        <w:rPr>
          <w:rFonts w:ascii="Times New Roman" w:eastAsia="Times New Roman" w:hAnsi="Times New Roman" w:cs="Times New Roman"/>
          <w:lang w:val="es-ES"/>
        </w:rPr>
        <w:t xml:space="preserve"> la toma de decisiones hacia la maximización del valor empresarial. </w:t>
      </w:r>
    </w:p>
    <w:p w14:paraId="4EA7BC2F" w14:textId="45495E45" w:rsidR="00147FFC" w:rsidRPr="00C214FB" w:rsidRDefault="00147FFC" w:rsidP="00061048">
      <w:pPr>
        <w:pStyle w:val="Textoindependiente"/>
        <w:kinsoku w:val="0"/>
        <w:overflowPunct w:val="0"/>
        <w:spacing w:line="360" w:lineRule="auto"/>
        <w:ind w:left="0" w:right="137"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Los especialistas de las teorías financieras han argumentado ampliamente que el objetivo en la toma de decisiones es la maximización del valor de la empresa</w:t>
      </w:r>
      <w:r w:rsidR="00F130FE" w:rsidRPr="00C214FB">
        <w:rPr>
          <w:rFonts w:ascii="Times New Roman" w:eastAsia="Times New Roman" w:hAnsi="Times New Roman" w:cs="Times New Roman"/>
          <w:lang w:val="es-ES"/>
        </w:rPr>
        <w:t xml:space="preserve"> </w:t>
      </w:r>
      <w:r w:rsidR="000638A2" w:rsidRPr="00C214FB">
        <w:rPr>
          <w:rFonts w:ascii="Times New Roman" w:eastAsia="Times New Roman" w:hAnsi="Times New Roman" w:cs="Times New Roman"/>
          <w:lang w:val="es-ES"/>
        </w:rPr>
        <w:t>(Ross</w:t>
      </w:r>
      <w:r w:rsidR="00794FB2" w:rsidRPr="00C214FB">
        <w:rPr>
          <w:rFonts w:ascii="Times New Roman" w:eastAsia="Times New Roman" w:hAnsi="Times New Roman" w:cs="Times New Roman"/>
          <w:lang w:val="es-ES"/>
        </w:rPr>
        <w:t xml:space="preserve"> et al., 2018; Brealey et al., 2020</w:t>
      </w:r>
      <w:r w:rsidR="00F130FE" w:rsidRPr="00C214FB">
        <w:rPr>
          <w:rFonts w:ascii="Times New Roman" w:eastAsia="Times New Roman" w:hAnsi="Times New Roman" w:cs="Times New Roman"/>
          <w:lang w:val="es-ES"/>
        </w:rPr>
        <w:t>)</w:t>
      </w:r>
      <w:r w:rsidR="000638A2"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w:t>
      </w:r>
      <w:r w:rsidR="000638A2" w:rsidRPr="00C214FB">
        <w:rPr>
          <w:rFonts w:ascii="Times New Roman" w:eastAsia="Times New Roman" w:hAnsi="Times New Roman" w:cs="Times New Roman"/>
          <w:lang w:val="es-ES"/>
        </w:rPr>
        <w:t>E</w:t>
      </w:r>
      <w:r w:rsidRPr="00C214FB">
        <w:rPr>
          <w:rFonts w:ascii="Times New Roman" w:eastAsia="Times New Roman" w:hAnsi="Times New Roman" w:cs="Times New Roman"/>
          <w:lang w:val="es-ES"/>
        </w:rPr>
        <w:t xml:space="preserve">s por eso el interés de elaborar </w:t>
      </w:r>
      <w:r w:rsidR="00F130FE" w:rsidRPr="00C214FB">
        <w:rPr>
          <w:rFonts w:ascii="Times New Roman" w:eastAsia="Times New Roman" w:hAnsi="Times New Roman" w:cs="Times New Roman"/>
          <w:lang w:val="es-ES"/>
        </w:rPr>
        <w:t>la presente investigación</w:t>
      </w:r>
      <w:r w:rsidRPr="00C214FB">
        <w:rPr>
          <w:rFonts w:ascii="Times New Roman" w:eastAsia="Times New Roman" w:hAnsi="Times New Roman" w:cs="Times New Roman"/>
          <w:lang w:val="es-ES"/>
        </w:rPr>
        <w:t>,</w:t>
      </w:r>
      <w:r w:rsidR="003046A1" w:rsidRPr="00C214FB">
        <w:rPr>
          <w:rFonts w:ascii="Times New Roman" w:eastAsia="Times New Roman" w:hAnsi="Times New Roman" w:cs="Times New Roman"/>
          <w:lang w:val="es-ES"/>
        </w:rPr>
        <w:t xml:space="preserve"> con el objeto de</w:t>
      </w:r>
      <w:r w:rsidRPr="00C214FB">
        <w:rPr>
          <w:rFonts w:ascii="Times New Roman" w:eastAsia="Times New Roman" w:hAnsi="Times New Roman" w:cs="Times New Roman"/>
          <w:lang w:val="es-ES"/>
        </w:rPr>
        <w:t xml:space="preserve"> analizar</w:t>
      </w:r>
      <w:r w:rsidR="003046A1"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si </w:t>
      </w:r>
      <w:r w:rsidR="000638A2" w:rsidRPr="00C214FB">
        <w:rPr>
          <w:rFonts w:ascii="Times New Roman" w:eastAsia="Times New Roman" w:hAnsi="Times New Roman" w:cs="Times New Roman"/>
          <w:lang w:val="es-ES"/>
        </w:rPr>
        <w:t>e</w:t>
      </w:r>
      <w:r w:rsidRPr="00C214FB">
        <w:rPr>
          <w:rFonts w:ascii="Times New Roman" w:eastAsia="Times New Roman" w:hAnsi="Times New Roman" w:cs="Times New Roman"/>
          <w:lang w:val="es-ES"/>
        </w:rPr>
        <w:t xml:space="preserve">stas pueden aumentar sus utilidades y generar valor a través de la aplicación de </w:t>
      </w:r>
      <w:r w:rsidR="000638A2" w:rsidRPr="00C214FB">
        <w:rPr>
          <w:rFonts w:ascii="Times New Roman" w:eastAsia="Times New Roman" w:hAnsi="Times New Roman" w:cs="Times New Roman"/>
          <w:lang w:val="es-ES"/>
        </w:rPr>
        <w:t xml:space="preserve">la </w:t>
      </w:r>
      <w:r w:rsidRPr="00C214FB">
        <w:rPr>
          <w:rFonts w:ascii="Times New Roman" w:eastAsia="Times New Roman" w:hAnsi="Times New Roman" w:cs="Times New Roman"/>
          <w:lang w:val="es-ES"/>
        </w:rPr>
        <w:t>planeación estratégica y analizando la gestión financiera que tienen desarrollada. En un entorno empresarial cada vez más competitivo y dinámico, las organizaciones buscan constantemente estrategias para mejorar su desempeño financiero y asegurar su sostenibilidad a largo plazo</w:t>
      </w:r>
      <w:r w:rsidR="00794FB2" w:rsidRPr="00C214FB">
        <w:rPr>
          <w:rFonts w:ascii="Times New Roman" w:eastAsia="Times New Roman" w:hAnsi="Times New Roman" w:cs="Times New Roman"/>
          <w:lang w:val="es-ES"/>
        </w:rPr>
        <w:t xml:space="preserve"> (William et al., 2020). </w:t>
      </w:r>
      <w:r w:rsidRPr="00C214FB">
        <w:rPr>
          <w:rFonts w:ascii="Times New Roman" w:eastAsia="Times New Roman" w:hAnsi="Times New Roman" w:cs="Times New Roman"/>
          <w:lang w:val="es-ES"/>
        </w:rPr>
        <w:t>En este sentido, la planeación estratégica y las prácticas de gestión financiera se han consolidado como herramientas fundamentales para alcanzar dichos objetivos</w:t>
      </w:r>
      <w:r w:rsidR="00794FB2" w:rsidRPr="00C214FB">
        <w:rPr>
          <w:rFonts w:ascii="Times New Roman" w:eastAsia="Times New Roman" w:hAnsi="Times New Roman" w:cs="Times New Roman"/>
          <w:lang w:val="es-ES"/>
        </w:rPr>
        <w:t xml:space="preserve"> (Mayett et al., 2022; Musah et al., 2018). Gaytán (2021) sostiene que la estrategia financiera, fundamentada en teorías y modelos consolidados, constituye un elemento crítico para la creación de valor empresarial. </w:t>
      </w:r>
    </w:p>
    <w:p w14:paraId="767C2BEB" w14:textId="68A84913" w:rsidR="00F130FE" w:rsidRPr="00C214FB" w:rsidRDefault="00147FFC" w:rsidP="00061048">
      <w:pPr>
        <w:pStyle w:val="Textoindependiente"/>
        <w:kinsoku w:val="0"/>
        <w:overflowPunct w:val="0"/>
        <w:spacing w:line="360" w:lineRule="auto"/>
        <w:ind w:left="0" w:right="142"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La planeación estratégica permite a las empresas establecer una visión clara del futuro, definir objetivos específicos y desarrollar planes de acción que los guíen</w:t>
      </w:r>
      <w:r w:rsidR="00127DA1" w:rsidRPr="00C214FB">
        <w:rPr>
          <w:rFonts w:ascii="Times New Roman" w:eastAsia="Times New Roman" w:hAnsi="Times New Roman" w:cs="Times New Roman"/>
          <w:lang w:val="es-ES"/>
        </w:rPr>
        <w:t xml:space="preserve"> (Williams et al., 2020).</w:t>
      </w:r>
      <w:r w:rsidR="00F130FE"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A través de un análisis del entorno interno y externo, las empresas pueden identificar oportunidades y amenazas, así como fortalezas y debilidades, lo que les permite tomar decisiones oportunas y encaminadas al logro de sus metas</w:t>
      </w:r>
      <w:r w:rsidR="00F130FE" w:rsidRPr="00C214FB">
        <w:rPr>
          <w:rFonts w:ascii="Times New Roman" w:eastAsia="Times New Roman" w:hAnsi="Times New Roman" w:cs="Times New Roman"/>
          <w:lang w:val="es-ES"/>
        </w:rPr>
        <w:t xml:space="preserve"> (</w:t>
      </w:r>
      <w:r w:rsidR="00127DA1" w:rsidRPr="00C214FB">
        <w:rPr>
          <w:rFonts w:ascii="Times New Roman" w:eastAsia="Times New Roman" w:hAnsi="Times New Roman" w:cs="Times New Roman"/>
          <w:lang w:val="es-ES"/>
        </w:rPr>
        <w:t>Mora et al., 2015</w:t>
      </w:r>
      <w:r w:rsidR="00F130FE"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w:t>
      </w:r>
    </w:p>
    <w:p w14:paraId="62ACB85E" w14:textId="3A1D98BF" w:rsidR="00227DCA" w:rsidRPr="00C214FB" w:rsidRDefault="00127DA1" w:rsidP="00061048">
      <w:pPr>
        <w:pStyle w:val="Textoindependiente"/>
        <w:kinsoku w:val="0"/>
        <w:overflowPunct w:val="0"/>
        <w:spacing w:line="360" w:lineRule="auto"/>
        <w:ind w:left="0" w:right="142"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Leyva et al. (2018) sostienen que la planeación estratégica constituye un factor interno fundamental de la competitividad en las Pymes, ya que facilita la alineación de recursos y capacidades con las demandas del entorno. </w:t>
      </w:r>
      <w:r w:rsidR="00147FFC" w:rsidRPr="00C214FB">
        <w:rPr>
          <w:rFonts w:ascii="Times New Roman" w:eastAsia="Times New Roman" w:hAnsi="Times New Roman" w:cs="Times New Roman"/>
          <w:lang w:val="es-ES"/>
        </w:rPr>
        <w:t xml:space="preserve">Por otro lado, </w:t>
      </w:r>
      <w:r w:rsidRPr="00C214FB">
        <w:rPr>
          <w:rFonts w:ascii="Times New Roman" w:eastAsia="Times New Roman" w:hAnsi="Times New Roman" w:cs="Times New Roman"/>
          <w:lang w:val="es-ES"/>
        </w:rPr>
        <w:t xml:space="preserve"> Kitsios et al. (2019) identifican que los factores críticos de </w:t>
      </w:r>
      <w:r w:rsidR="00227DCA" w:rsidRPr="00C214FB">
        <w:rPr>
          <w:rFonts w:ascii="Times New Roman" w:eastAsia="Times New Roman" w:hAnsi="Times New Roman" w:cs="Times New Roman"/>
          <w:lang w:val="es-ES"/>
        </w:rPr>
        <w:t>la planeación</w:t>
      </w:r>
      <w:r w:rsidR="00147FFC" w:rsidRPr="00C214FB">
        <w:rPr>
          <w:rFonts w:ascii="Times New Roman" w:eastAsia="Times New Roman" w:hAnsi="Times New Roman" w:cs="Times New Roman"/>
          <w:lang w:val="es-ES"/>
        </w:rPr>
        <w:t xml:space="preserve"> </w:t>
      </w:r>
      <w:r w:rsidR="00227DCA" w:rsidRPr="00C214FB">
        <w:rPr>
          <w:rFonts w:ascii="Times New Roman" w:eastAsia="Times New Roman" w:hAnsi="Times New Roman" w:cs="Times New Roman"/>
          <w:lang w:val="es-ES"/>
        </w:rPr>
        <w:t>estratégica</w:t>
      </w:r>
      <w:r w:rsidR="00147FFC" w:rsidRPr="00C214FB">
        <w:rPr>
          <w:rFonts w:ascii="Times New Roman" w:eastAsia="Times New Roman" w:hAnsi="Times New Roman" w:cs="Times New Roman"/>
          <w:lang w:val="es-ES"/>
        </w:rPr>
        <w:t xml:space="preserve"> </w:t>
      </w:r>
      <w:r w:rsidR="00227DCA" w:rsidRPr="00C214FB">
        <w:rPr>
          <w:rFonts w:ascii="Times New Roman" w:eastAsia="Times New Roman" w:hAnsi="Times New Roman" w:cs="Times New Roman"/>
          <w:lang w:val="es-ES"/>
        </w:rPr>
        <w:t>incluyen el análisis sistemático del contexto organizacional, permitiendo a las empresas adaptarse proactivamente a los cambios del mercado.</w:t>
      </w:r>
    </w:p>
    <w:p w14:paraId="7F06AE16" w14:textId="31D632C4" w:rsidR="00777B59" w:rsidRDefault="00777B59" w:rsidP="00061048">
      <w:pPr>
        <w:pStyle w:val="Textoindependiente"/>
        <w:kinsoku w:val="0"/>
        <w:overflowPunct w:val="0"/>
        <w:spacing w:line="360" w:lineRule="auto"/>
        <w:ind w:left="0" w:right="142"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Según (Saavedra</w:t>
      </w:r>
      <w:r w:rsidR="001F31D0" w:rsidRPr="00C214FB">
        <w:rPr>
          <w:rFonts w:ascii="Times New Roman" w:eastAsia="Times New Roman" w:hAnsi="Times New Roman" w:cs="Times New Roman"/>
          <w:lang w:val="es-ES"/>
        </w:rPr>
        <w:t xml:space="preserve"> et al., </w:t>
      </w:r>
      <w:r w:rsidRPr="00C214FB">
        <w:rPr>
          <w:rFonts w:ascii="Times New Roman" w:eastAsia="Times New Roman" w:hAnsi="Times New Roman" w:cs="Times New Roman"/>
          <w:lang w:val="es-ES"/>
        </w:rPr>
        <w:t xml:space="preserve">2016), la gestión financiera en las Pymes presenta características particulares que requieren atención especial, </w:t>
      </w:r>
      <w:r w:rsidR="003046A1" w:rsidRPr="00C214FB">
        <w:rPr>
          <w:rFonts w:ascii="Times New Roman" w:eastAsia="Times New Roman" w:hAnsi="Times New Roman" w:cs="Times New Roman"/>
          <w:lang w:val="es-ES"/>
        </w:rPr>
        <w:t>sustancialmente</w:t>
      </w:r>
      <w:r w:rsidRPr="00C214FB">
        <w:rPr>
          <w:rFonts w:ascii="Times New Roman" w:eastAsia="Times New Roman" w:hAnsi="Times New Roman" w:cs="Times New Roman"/>
          <w:lang w:val="es-ES"/>
        </w:rPr>
        <w:t xml:space="preserve"> en el contexto mexicano. Además (García et al., 2019), proporcionan un marco analítico que identifica los principales problemas y perspectivas de diagnóstico en la gestión financiera de pequeñas y medianas empresas.</w:t>
      </w:r>
    </w:p>
    <w:p w14:paraId="55BC3A27" w14:textId="77777777" w:rsidR="00CB5884" w:rsidRDefault="00CB5884" w:rsidP="00061048">
      <w:pPr>
        <w:pStyle w:val="Textoindependiente"/>
        <w:kinsoku w:val="0"/>
        <w:overflowPunct w:val="0"/>
        <w:spacing w:line="360" w:lineRule="auto"/>
        <w:ind w:left="0" w:right="142" w:firstLine="709"/>
        <w:rPr>
          <w:rFonts w:ascii="Times New Roman" w:eastAsia="Times New Roman" w:hAnsi="Times New Roman" w:cs="Times New Roman"/>
          <w:lang w:val="es-ES"/>
        </w:rPr>
      </w:pPr>
    </w:p>
    <w:p w14:paraId="485A6A4F" w14:textId="77777777" w:rsidR="00CB5884" w:rsidRPr="00C214FB" w:rsidRDefault="00CB5884" w:rsidP="00061048">
      <w:pPr>
        <w:pStyle w:val="Textoindependiente"/>
        <w:kinsoku w:val="0"/>
        <w:overflowPunct w:val="0"/>
        <w:spacing w:line="360" w:lineRule="auto"/>
        <w:ind w:left="0" w:right="142" w:firstLine="709"/>
        <w:rPr>
          <w:rFonts w:ascii="Times New Roman" w:eastAsia="Times New Roman" w:hAnsi="Times New Roman" w:cs="Times New Roman"/>
          <w:lang w:val="es-ES"/>
        </w:rPr>
      </w:pPr>
    </w:p>
    <w:p w14:paraId="63958BCC" w14:textId="41E170DD" w:rsidR="00777B59" w:rsidRPr="00C214FB" w:rsidRDefault="00777B59" w:rsidP="00061048">
      <w:pPr>
        <w:pStyle w:val="Textoindependiente"/>
        <w:kinsoku w:val="0"/>
        <w:overflowPunct w:val="0"/>
        <w:spacing w:line="360" w:lineRule="auto"/>
        <w:ind w:left="0" w:right="142"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lastRenderedPageBreak/>
        <w:t xml:space="preserve">La relevancia de esta investigación se fundamenta en el contexto </w:t>
      </w:r>
      <w:r w:rsidR="00426D1C" w:rsidRPr="00C214FB">
        <w:rPr>
          <w:rFonts w:ascii="Times New Roman" w:eastAsia="Times New Roman" w:hAnsi="Times New Roman" w:cs="Times New Roman"/>
          <w:lang w:val="es-ES"/>
        </w:rPr>
        <w:t xml:space="preserve">específico de las </w:t>
      </w:r>
      <w:r w:rsidR="00CC5512" w:rsidRPr="00C214FB">
        <w:rPr>
          <w:rFonts w:ascii="Times New Roman" w:eastAsia="Times New Roman" w:hAnsi="Times New Roman" w:cs="Times New Roman"/>
          <w:lang w:val="es-ES"/>
        </w:rPr>
        <w:t>MIPYMES</w:t>
      </w:r>
      <w:r w:rsidR="00426D1C" w:rsidRPr="00C214FB">
        <w:rPr>
          <w:rFonts w:ascii="Times New Roman" w:eastAsia="Times New Roman" w:hAnsi="Times New Roman" w:cs="Times New Roman"/>
          <w:lang w:val="es-ES"/>
        </w:rPr>
        <w:t xml:space="preserve"> en México</w:t>
      </w:r>
      <w:r w:rsidR="00C90446"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donde</w:t>
      </w:r>
      <w:r w:rsidR="00C90446"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según Dini y Stumpo (2018)</w:t>
      </w:r>
      <w:r w:rsidR="00DF5A3A" w:rsidRPr="00C214FB">
        <w:rPr>
          <w:rFonts w:ascii="Times New Roman" w:eastAsia="Times New Roman" w:hAnsi="Times New Roman" w:cs="Times New Roman"/>
          <w:lang w:val="es-ES"/>
        </w:rPr>
        <w:t xml:space="preserve">, estas empresas muestran un desempeño frágil que requiere nuevos enfoques en las políticas de fomento. La situación se ha vuelto </w:t>
      </w:r>
      <w:r w:rsidR="005478B5" w:rsidRPr="00C214FB">
        <w:rPr>
          <w:rFonts w:ascii="Times New Roman" w:eastAsia="Times New Roman" w:hAnsi="Times New Roman" w:cs="Times New Roman"/>
          <w:lang w:val="es-ES"/>
        </w:rPr>
        <w:t>más</w:t>
      </w:r>
      <w:r w:rsidR="00DF5A3A" w:rsidRPr="00C214FB">
        <w:rPr>
          <w:rFonts w:ascii="Times New Roman" w:eastAsia="Times New Roman" w:hAnsi="Times New Roman" w:cs="Times New Roman"/>
          <w:lang w:val="es-ES"/>
        </w:rPr>
        <w:t xml:space="preserve"> </w:t>
      </w:r>
      <w:r w:rsidR="005478B5" w:rsidRPr="00C214FB">
        <w:rPr>
          <w:rFonts w:ascii="Times New Roman" w:eastAsia="Times New Roman" w:hAnsi="Times New Roman" w:cs="Times New Roman"/>
          <w:lang w:val="es-ES"/>
        </w:rPr>
        <w:t>crítica</w:t>
      </w:r>
      <w:r w:rsidR="00DF5A3A" w:rsidRPr="00C214FB">
        <w:rPr>
          <w:rFonts w:ascii="Times New Roman" w:eastAsia="Times New Roman" w:hAnsi="Times New Roman" w:cs="Times New Roman"/>
          <w:lang w:val="es-ES"/>
        </w:rPr>
        <w:t xml:space="preserve"> considerando el impacto del COVID-19 en la demografía empresarial, como lo documenta el INEGI (2022) en su análisis sobre los establecimientos </w:t>
      </w:r>
      <w:r w:rsidR="00CC5512" w:rsidRPr="00C214FB">
        <w:rPr>
          <w:rFonts w:ascii="Times New Roman" w:eastAsia="Times New Roman" w:hAnsi="Times New Roman" w:cs="Times New Roman"/>
          <w:lang w:val="es-ES"/>
        </w:rPr>
        <w:t>MIPYMES</w:t>
      </w:r>
      <w:r w:rsidR="00DF5A3A" w:rsidRPr="00C214FB">
        <w:rPr>
          <w:rFonts w:ascii="Times New Roman" w:eastAsia="Times New Roman" w:hAnsi="Times New Roman" w:cs="Times New Roman"/>
          <w:lang w:val="es-ES"/>
        </w:rPr>
        <w:t xml:space="preserve"> en el contexto de la pandemia</w:t>
      </w:r>
      <w:r w:rsidR="00C2442E" w:rsidRPr="00C214FB">
        <w:rPr>
          <w:rFonts w:ascii="Times New Roman" w:eastAsia="Times New Roman" w:hAnsi="Times New Roman" w:cs="Times New Roman"/>
          <w:lang w:val="es-ES"/>
        </w:rPr>
        <w:t xml:space="preserve">. </w:t>
      </w:r>
      <w:r w:rsidR="003046A1" w:rsidRPr="00C214FB">
        <w:rPr>
          <w:rFonts w:ascii="Times New Roman" w:eastAsia="Times New Roman" w:hAnsi="Times New Roman" w:cs="Times New Roman"/>
          <w:lang w:val="es-ES"/>
        </w:rPr>
        <w:t>Específicamente</w:t>
      </w:r>
      <w:r w:rsidR="009E3109" w:rsidRPr="00C214FB">
        <w:rPr>
          <w:rFonts w:ascii="Times New Roman" w:eastAsia="Times New Roman" w:hAnsi="Times New Roman" w:cs="Times New Roman"/>
          <w:lang w:val="es-ES"/>
        </w:rPr>
        <w:t xml:space="preserve"> de la ciudad de Zacatecas, el INEGI (2021a) proporciona información relevante sobre los aspectos geográficos y económicos de la región, mientras que los datos sobre el Producto Interno Bruto por entidad federativa</w:t>
      </w:r>
      <w:r w:rsidR="00122B41" w:rsidRPr="00C214FB">
        <w:rPr>
          <w:rFonts w:ascii="Times New Roman" w:eastAsia="Times New Roman" w:hAnsi="Times New Roman" w:cs="Times New Roman"/>
          <w:lang w:val="es-ES"/>
        </w:rPr>
        <w:t xml:space="preserve"> (INEGI, 2021b)</w:t>
      </w:r>
      <w:r w:rsidR="009E3109" w:rsidRPr="00C214FB">
        <w:rPr>
          <w:rFonts w:ascii="Times New Roman" w:eastAsia="Times New Roman" w:hAnsi="Times New Roman" w:cs="Times New Roman"/>
          <w:lang w:val="es-ES"/>
        </w:rPr>
        <w:t xml:space="preserve"> </w:t>
      </w:r>
      <w:r w:rsidR="00756414" w:rsidRPr="00C214FB">
        <w:rPr>
          <w:rFonts w:ascii="Times New Roman" w:eastAsia="Times New Roman" w:hAnsi="Times New Roman" w:cs="Times New Roman"/>
          <w:lang w:val="es-ES"/>
        </w:rPr>
        <w:t>muestran la importancia económica de la región y la necesidad de fortalecer el desempeño empresarial local.</w:t>
      </w:r>
    </w:p>
    <w:p w14:paraId="7E9A4E54" w14:textId="4F3872A4" w:rsidR="00713B99" w:rsidRDefault="00713B99" w:rsidP="00061048">
      <w:pPr>
        <w:pStyle w:val="Textoindependiente"/>
        <w:kinsoku w:val="0"/>
        <w:overflowPunct w:val="0"/>
        <w:spacing w:line="360" w:lineRule="auto"/>
        <w:ind w:left="0" w:right="49"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Por lo tanto, este estudio </w:t>
      </w:r>
      <w:r w:rsidR="003046A1" w:rsidRPr="00C214FB">
        <w:rPr>
          <w:rFonts w:ascii="Times New Roman" w:eastAsia="Times New Roman" w:hAnsi="Times New Roman" w:cs="Times New Roman"/>
          <w:lang w:val="es-ES"/>
        </w:rPr>
        <w:t>intenta</w:t>
      </w:r>
      <w:r w:rsidRPr="00C214FB">
        <w:rPr>
          <w:rFonts w:ascii="Times New Roman" w:eastAsia="Times New Roman" w:hAnsi="Times New Roman" w:cs="Times New Roman"/>
          <w:lang w:val="es-ES"/>
        </w:rPr>
        <w:t xml:space="preserve"> demostrar que la sinergia entre la planeación estratégica y la gestión financiera no solo es posible, sino </w:t>
      </w:r>
      <w:r w:rsidR="003046A1" w:rsidRPr="00C214FB">
        <w:rPr>
          <w:rFonts w:ascii="Times New Roman" w:eastAsia="Times New Roman" w:hAnsi="Times New Roman" w:cs="Times New Roman"/>
          <w:lang w:val="es-ES"/>
        </w:rPr>
        <w:t xml:space="preserve">además </w:t>
      </w:r>
      <w:r w:rsidRPr="00C214FB">
        <w:rPr>
          <w:rFonts w:ascii="Times New Roman" w:eastAsia="Times New Roman" w:hAnsi="Times New Roman" w:cs="Times New Roman"/>
          <w:lang w:val="es-ES"/>
        </w:rPr>
        <w:t>esencial para las empresas que buscan mejorar su desempeño financiero en un mercado competitivo, ofreciendo a líderes empresariales de Zacatecas herramientas y estrategias para impulsar el crecimiento y la sostenibilidad de sus organizaciones.</w:t>
      </w:r>
      <w:r w:rsidR="00756414" w:rsidRPr="00C214FB">
        <w:rPr>
          <w:rFonts w:ascii="Times New Roman" w:eastAsia="Times New Roman" w:hAnsi="Times New Roman" w:cs="Times New Roman"/>
          <w:lang w:val="es-ES"/>
        </w:rPr>
        <w:t xml:space="preserve"> Esta perspectiva se ve respaldada por investigaciones como la de </w:t>
      </w:r>
      <w:proofErr w:type="spellStart"/>
      <w:r w:rsidR="00756414" w:rsidRPr="00C214FB">
        <w:rPr>
          <w:rFonts w:ascii="Times New Roman" w:eastAsia="Times New Roman" w:hAnsi="Times New Roman" w:cs="Times New Roman"/>
          <w:lang w:val="es-ES"/>
        </w:rPr>
        <w:t>Mayett</w:t>
      </w:r>
      <w:proofErr w:type="spellEnd"/>
      <w:r w:rsidR="00756414" w:rsidRPr="00C214FB">
        <w:rPr>
          <w:rFonts w:ascii="Times New Roman" w:eastAsia="Times New Roman" w:hAnsi="Times New Roman" w:cs="Times New Roman"/>
          <w:lang w:val="es-ES"/>
        </w:rPr>
        <w:t xml:space="preserve"> et al.</w:t>
      </w:r>
      <w:r w:rsidR="00C2442E" w:rsidRPr="00C214FB">
        <w:rPr>
          <w:rFonts w:ascii="Times New Roman" w:eastAsia="Times New Roman" w:hAnsi="Times New Roman" w:cs="Times New Roman"/>
          <w:lang w:val="es-ES"/>
        </w:rPr>
        <w:t xml:space="preserve"> (</w:t>
      </w:r>
      <w:r w:rsidR="00756414" w:rsidRPr="00C214FB">
        <w:rPr>
          <w:rFonts w:ascii="Times New Roman" w:eastAsia="Times New Roman" w:hAnsi="Times New Roman" w:cs="Times New Roman"/>
          <w:lang w:val="es-ES"/>
        </w:rPr>
        <w:t xml:space="preserve">2022), </w:t>
      </w:r>
      <w:r w:rsidR="000F707D" w:rsidRPr="00C214FB">
        <w:rPr>
          <w:rFonts w:ascii="Times New Roman" w:eastAsia="Times New Roman" w:hAnsi="Times New Roman" w:cs="Times New Roman"/>
          <w:lang w:val="es-ES"/>
        </w:rPr>
        <w:t>que</w:t>
      </w:r>
      <w:r w:rsidR="00756414" w:rsidRPr="00C214FB">
        <w:rPr>
          <w:rFonts w:ascii="Times New Roman" w:eastAsia="Times New Roman" w:hAnsi="Times New Roman" w:cs="Times New Roman"/>
          <w:lang w:val="es-ES"/>
        </w:rPr>
        <w:t xml:space="preserve"> analizan la gestión financiera y el desempeño en </w:t>
      </w:r>
      <w:r w:rsidR="00CC5512" w:rsidRPr="00C214FB">
        <w:rPr>
          <w:rFonts w:ascii="Times New Roman" w:eastAsia="Times New Roman" w:hAnsi="Times New Roman" w:cs="Times New Roman"/>
          <w:lang w:val="es-ES"/>
        </w:rPr>
        <w:t>MIPYMES</w:t>
      </w:r>
      <w:r w:rsidR="00756414" w:rsidRPr="00C214FB">
        <w:rPr>
          <w:rFonts w:ascii="Times New Roman" w:eastAsia="Times New Roman" w:hAnsi="Times New Roman" w:cs="Times New Roman"/>
          <w:lang w:val="es-ES"/>
        </w:rPr>
        <w:t xml:space="preserve"> colombianas y mexicanas, proporcionando evidencia empírica de la importancia de estas </w:t>
      </w:r>
      <w:r w:rsidR="005478B5" w:rsidRPr="00C214FB">
        <w:rPr>
          <w:rFonts w:ascii="Times New Roman" w:eastAsia="Times New Roman" w:hAnsi="Times New Roman" w:cs="Times New Roman"/>
          <w:lang w:val="es-ES"/>
        </w:rPr>
        <w:t>prácticas</w:t>
      </w:r>
      <w:r w:rsidR="00756414" w:rsidRPr="00C214FB">
        <w:rPr>
          <w:rFonts w:ascii="Times New Roman" w:eastAsia="Times New Roman" w:hAnsi="Times New Roman" w:cs="Times New Roman"/>
          <w:lang w:val="es-ES"/>
        </w:rPr>
        <w:t xml:space="preserve"> en el contexto latinoamericano.</w:t>
      </w:r>
    </w:p>
    <w:p w14:paraId="095329A5" w14:textId="77777777" w:rsidR="00061048" w:rsidRPr="00C214FB" w:rsidRDefault="00061048" w:rsidP="00061048">
      <w:pPr>
        <w:pStyle w:val="Textoindependiente"/>
        <w:kinsoku w:val="0"/>
        <w:overflowPunct w:val="0"/>
        <w:spacing w:line="360" w:lineRule="auto"/>
        <w:ind w:left="0" w:right="49" w:firstLine="709"/>
        <w:rPr>
          <w:rFonts w:ascii="Times New Roman" w:eastAsia="Times New Roman" w:hAnsi="Times New Roman" w:cs="Times New Roman"/>
          <w:lang w:val="es-ES"/>
        </w:rPr>
      </w:pPr>
    </w:p>
    <w:p w14:paraId="3E9A5C56" w14:textId="3C67D9B6" w:rsidR="00CA5A2E" w:rsidRPr="00C214FB" w:rsidRDefault="00CA5A2E" w:rsidP="006A40A3">
      <w:pPr>
        <w:spacing w:after="0" w:line="360" w:lineRule="auto"/>
        <w:jc w:val="center"/>
        <w:rPr>
          <w:rFonts w:ascii="Times New Roman" w:eastAsia="Times New Roman" w:hAnsi="Times New Roman" w:cs="Times New Roman"/>
          <w:b/>
          <w:bCs/>
          <w:sz w:val="32"/>
          <w:szCs w:val="32"/>
        </w:rPr>
      </w:pPr>
      <w:r w:rsidRPr="00C214FB">
        <w:rPr>
          <w:rFonts w:ascii="Times New Roman" w:eastAsia="Times New Roman" w:hAnsi="Times New Roman" w:cs="Times New Roman"/>
          <w:b/>
          <w:bCs/>
          <w:sz w:val="32"/>
          <w:szCs w:val="32"/>
        </w:rPr>
        <w:t>M</w:t>
      </w:r>
      <w:r w:rsidR="000F1F53" w:rsidRPr="00C214FB">
        <w:rPr>
          <w:rFonts w:ascii="Times New Roman" w:eastAsia="Times New Roman" w:hAnsi="Times New Roman" w:cs="Times New Roman"/>
          <w:b/>
          <w:bCs/>
          <w:sz w:val="32"/>
          <w:szCs w:val="32"/>
        </w:rPr>
        <w:t>ateriales y Métodos</w:t>
      </w:r>
    </w:p>
    <w:p w14:paraId="210A159D" w14:textId="2B2399A7" w:rsidR="004D7024" w:rsidRPr="00C214FB" w:rsidRDefault="00DF7549"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La unidad de investigación </w:t>
      </w:r>
      <w:r w:rsidR="004D7024" w:rsidRPr="00C214FB">
        <w:rPr>
          <w:rFonts w:ascii="Times New Roman" w:eastAsia="Times New Roman" w:hAnsi="Times New Roman" w:cs="Times New Roman"/>
          <w:sz w:val="24"/>
          <w:szCs w:val="24"/>
          <w:lang w:val="es-ES" w:eastAsia="es-MX"/>
        </w:rPr>
        <w:t>comprende</w:t>
      </w:r>
      <w:r w:rsidRPr="00C214FB">
        <w:rPr>
          <w:rFonts w:ascii="Times New Roman" w:eastAsia="Times New Roman" w:hAnsi="Times New Roman" w:cs="Times New Roman"/>
          <w:sz w:val="24"/>
          <w:szCs w:val="24"/>
          <w:lang w:val="es-ES" w:eastAsia="es-MX"/>
        </w:rPr>
        <w:t xml:space="preserve"> empresas ubicadas en</w:t>
      </w:r>
      <w:r w:rsidR="004D7024" w:rsidRPr="00C214FB">
        <w:rPr>
          <w:rFonts w:ascii="Times New Roman" w:eastAsia="Times New Roman" w:hAnsi="Times New Roman" w:cs="Times New Roman"/>
          <w:sz w:val="24"/>
          <w:szCs w:val="24"/>
          <w:lang w:val="es-ES" w:eastAsia="es-MX"/>
        </w:rPr>
        <w:t xml:space="preserve"> </w:t>
      </w:r>
      <w:r w:rsidR="00B15332" w:rsidRPr="00C214FB">
        <w:rPr>
          <w:rFonts w:ascii="Times New Roman" w:eastAsia="Times New Roman" w:hAnsi="Times New Roman" w:cs="Times New Roman"/>
          <w:sz w:val="24"/>
          <w:szCs w:val="24"/>
          <w:lang w:val="es-ES" w:eastAsia="es-MX"/>
        </w:rPr>
        <w:t>la vialidad d</w:t>
      </w:r>
      <w:r w:rsidR="004D7024" w:rsidRPr="00C214FB">
        <w:rPr>
          <w:rFonts w:ascii="Times New Roman" w:eastAsia="Times New Roman" w:hAnsi="Times New Roman" w:cs="Times New Roman"/>
          <w:sz w:val="24"/>
          <w:szCs w:val="24"/>
          <w:lang w:val="es-ES" w:eastAsia="es-MX"/>
        </w:rPr>
        <w:t xml:space="preserve">el libramiento de tránsito pesado del municipio de </w:t>
      </w:r>
      <w:r w:rsidRPr="00C214FB">
        <w:rPr>
          <w:rFonts w:ascii="Times New Roman" w:eastAsia="Times New Roman" w:hAnsi="Times New Roman" w:cs="Times New Roman"/>
          <w:sz w:val="24"/>
          <w:szCs w:val="24"/>
          <w:lang w:val="es-ES" w:eastAsia="es-MX"/>
        </w:rPr>
        <w:t xml:space="preserve">Guadalupe, Zacatecas, </w:t>
      </w:r>
      <w:r w:rsidR="004D7024" w:rsidRPr="00C214FB">
        <w:rPr>
          <w:rFonts w:ascii="Times New Roman" w:eastAsia="Times New Roman" w:hAnsi="Times New Roman" w:cs="Times New Roman"/>
          <w:sz w:val="24"/>
          <w:szCs w:val="24"/>
          <w:lang w:val="es-ES" w:eastAsia="es-MX"/>
        </w:rPr>
        <w:t>clasificadas como MIPYMES según el número de trabajadores contratados (INEGI, 2020). Además, se incluyeron en la muestra final tres empresas grandes (más de 100 trabajadores) que participaron en la prueba piloto, dada la relevancia de sus respuestas para la validación del instrumento.</w:t>
      </w:r>
    </w:p>
    <w:p w14:paraId="6C704A56" w14:textId="77777777"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La investigación es de tipo cuantitativo, utiliza la recolección de datos para probar hipótesis con base en la medición numérica y el análisis estadístico, con el fin de establecer pautas de comportamiento y probar teorías (Hernández et al., 2019). Esta aproximación metodológica es consistente con los estudios empíricos realizados en el contexto de las MIPYMES donde se ha demostrado su efectividad para analizar relaciones entre variables financieras y estratégicas (</w:t>
      </w:r>
      <w:proofErr w:type="spellStart"/>
      <w:r w:rsidRPr="00C214FB">
        <w:rPr>
          <w:rFonts w:ascii="Times New Roman" w:eastAsia="Times New Roman" w:hAnsi="Times New Roman" w:cs="Times New Roman"/>
          <w:sz w:val="24"/>
          <w:szCs w:val="24"/>
          <w:lang w:val="es-ES" w:eastAsia="es-MX"/>
        </w:rPr>
        <w:t>Musah</w:t>
      </w:r>
      <w:proofErr w:type="spellEnd"/>
      <w:r w:rsidRPr="00C214FB">
        <w:rPr>
          <w:rFonts w:ascii="Times New Roman" w:eastAsia="Times New Roman" w:hAnsi="Times New Roman" w:cs="Times New Roman"/>
          <w:sz w:val="24"/>
          <w:szCs w:val="24"/>
          <w:lang w:val="es-ES" w:eastAsia="es-MX"/>
        </w:rPr>
        <w:t xml:space="preserve"> et al., 2018; </w:t>
      </w:r>
      <w:proofErr w:type="spellStart"/>
      <w:r w:rsidRPr="00C214FB">
        <w:rPr>
          <w:rFonts w:ascii="Times New Roman" w:eastAsia="Times New Roman" w:hAnsi="Times New Roman" w:cs="Times New Roman"/>
          <w:sz w:val="24"/>
          <w:szCs w:val="24"/>
          <w:lang w:val="es-ES" w:eastAsia="es-MX"/>
        </w:rPr>
        <w:t>Sooriyakumaran</w:t>
      </w:r>
      <w:proofErr w:type="spellEnd"/>
      <w:r w:rsidRPr="00C214FB">
        <w:rPr>
          <w:rFonts w:ascii="Times New Roman" w:eastAsia="Times New Roman" w:hAnsi="Times New Roman" w:cs="Times New Roman"/>
          <w:sz w:val="24"/>
          <w:szCs w:val="24"/>
          <w:lang w:val="es-ES" w:eastAsia="es-MX"/>
        </w:rPr>
        <w:t xml:space="preserve"> et al., 2022).</w:t>
      </w:r>
    </w:p>
    <w:p w14:paraId="18012F2D" w14:textId="77777777"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lastRenderedPageBreak/>
        <w:t>En el contexto específico del estudio llevado a cabo en el municipio de Guadalupe, Zacatecas, se aplicaron personalmente los cuestionarios a las micro, pequeñas y medianas empresas mediante entrevista directa. Esta metodología de aplicación presencial ha sido utilizada exitosamente en investigaciones similares sobre gestión financiera en MIPYMES (García-Pérez y Juárez-Lugo, 2017; Saavedra et al., 2016).</w:t>
      </w:r>
    </w:p>
    <w:p w14:paraId="2FEC8F37" w14:textId="77777777"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El enfoque adoptado en esta investigación es no experimental y transversal (Hernández et al., 2019), dado que no se manipulan las variables desempeño financiero, planeación estratégica ni gestión financiera. En lugar de ello, se observa su comportamiento en un momento específico para analizarlo, permitiendo capturar la situación financiera y estratégica en un punto determinado en el tiempo, sin intervenir en el curso natural de los acontecimientos (Vega et al., 2022). Al centrarse en un momento único, se examina cómo estas variables se relacionan entre sí, comprendiendo su comportamiento en este contexto particular. Este diseño transversal es ampliamente utilizado en estudios de MIPYMES debido a su efectividad para capturar relaciones entre variables en un momento específico (Argüelles et al., 2020; </w:t>
      </w:r>
      <w:proofErr w:type="spellStart"/>
      <w:r w:rsidRPr="00C214FB">
        <w:rPr>
          <w:rFonts w:ascii="Times New Roman" w:eastAsia="Times New Roman" w:hAnsi="Times New Roman" w:cs="Times New Roman"/>
          <w:sz w:val="24"/>
          <w:szCs w:val="24"/>
          <w:lang w:val="es-ES" w:eastAsia="es-MX"/>
        </w:rPr>
        <w:t>Mayett</w:t>
      </w:r>
      <w:proofErr w:type="spellEnd"/>
      <w:r w:rsidRPr="00C214FB">
        <w:rPr>
          <w:rFonts w:ascii="Times New Roman" w:eastAsia="Times New Roman" w:hAnsi="Times New Roman" w:cs="Times New Roman"/>
          <w:sz w:val="24"/>
          <w:szCs w:val="24"/>
          <w:lang w:val="es-ES" w:eastAsia="es-MX"/>
        </w:rPr>
        <w:t xml:space="preserve"> et al., 2022), y es consistente con investigaciones previas que han analizado la relación entre planeación estratégica y desempeño financiero en Pymes (Gomera et al., 2018; Mora et al., 2015).</w:t>
      </w:r>
    </w:p>
    <w:p w14:paraId="1ABF6967" w14:textId="77777777"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El alcance del estudio es correlacional, ya que tiene como finalidad conocer la relación o grado de asociación que exista entre dos o más conceptos, categorías o variables en una muestra o contexto en particular (Hernández et al., 2019); en este sentido, se analiza la relación que existe entre la planeación estratégica y la gestión financiera en las empresas con respecto a su desempeño financiero. Este tipo de análisis correlacional ha sido aplicado exitosamente en estudios sobre MIPYMES para identificar factores críticos de éxito y supervivencia (Williams et al., 2020).</w:t>
      </w:r>
    </w:p>
    <w:p w14:paraId="72D7E607" w14:textId="4184773A"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El cuestionario </w:t>
      </w:r>
      <w:r w:rsidR="00B15332" w:rsidRPr="00C214FB">
        <w:rPr>
          <w:rFonts w:ascii="Times New Roman" w:eastAsia="Times New Roman" w:hAnsi="Times New Roman" w:cs="Times New Roman"/>
          <w:sz w:val="24"/>
          <w:szCs w:val="24"/>
          <w:lang w:val="es-ES" w:eastAsia="es-MX"/>
        </w:rPr>
        <w:t xml:space="preserve">aplicado cara a cara por personal capacitado, </w:t>
      </w:r>
      <w:r w:rsidRPr="00C214FB">
        <w:rPr>
          <w:rFonts w:ascii="Times New Roman" w:eastAsia="Times New Roman" w:hAnsi="Times New Roman" w:cs="Times New Roman"/>
          <w:sz w:val="24"/>
          <w:szCs w:val="24"/>
          <w:lang w:val="es-ES" w:eastAsia="es-MX"/>
        </w:rPr>
        <w:t>consta de dos secciones. La primera se emplea para obtener los datos generales de la empresa y de quien la responde. La segunda sección incluye 18 preguntas utilizando una escala tipo Likert en la cual 1 representa "Muy frecuentemente", 2 "Frecuentemente", 3 "Ocasionalmente", 4 "Raramente" y 5 "Nunca". Estas preguntas permiten recopilar información sobre aspectos relacionados con el desempeño financiero, la planeación estratégica y la gestión financiera de las empresas. El instrumento fue sometido a validación mediante prueba piloto, obteniéndose un coeficiente de confiabilidad alfa de Cronbach de 0</w:t>
      </w:r>
      <w:r w:rsidR="0018688A">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87, lo que indica una consistencia interna adecuada. El uso de escalas tipo Likert en estudios de MIPYMES ha demostrado ser efectivo </w:t>
      </w:r>
      <w:r w:rsidRPr="00C214FB">
        <w:rPr>
          <w:rFonts w:ascii="Times New Roman" w:eastAsia="Times New Roman" w:hAnsi="Times New Roman" w:cs="Times New Roman"/>
          <w:sz w:val="24"/>
          <w:szCs w:val="24"/>
          <w:lang w:val="es-ES" w:eastAsia="es-MX"/>
        </w:rPr>
        <w:lastRenderedPageBreak/>
        <w:t>para capturar percepciones sobre prácticas de gestión financiera y planeación estratégica (</w:t>
      </w:r>
      <w:proofErr w:type="spellStart"/>
      <w:r w:rsidRPr="00C214FB">
        <w:rPr>
          <w:rFonts w:ascii="Times New Roman" w:eastAsia="Times New Roman" w:hAnsi="Times New Roman" w:cs="Times New Roman"/>
          <w:sz w:val="24"/>
          <w:szCs w:val="24"/>
          <w:lang w:val="es-ES" w:eastAsia="es-MX"/>
        </w:rPr>
        <w:t>Harianti</w:t>
      </w:r>
      <w:proofErr w:type="spellEnd"/>
      <w:r w:rsidRPr="00C214FB">
        <w:rPr>
          <w:rFonts w:ascii="Times New Roman" w:eastAsia="Times New Roman" w:hAnsi="Times New Roman" w:cs="Times New Roman"/>
          <w:sz w:val="24"/>
          <w:szCs w:val="24"/>
          <w:lang w:val="es-ES" w:eastAsia="es-MX"/>
        </w:rPr>
        <w:t xml:space="preserve"> et al., 2021; </w:t>
      </w:r>
      <w:proofErr w:type="spellStart"/>
      <w:r w:rsidRPr="00C214FB">
        <w:rPr>
          <w:rFonts w:ascii="Times New Roman" w:eastAsia="Times New Roman" w:hAnsi="Times New Roman" w:cs="Times New Roman"/>
          <w:sz w:val="24"/>
          <w:szCs w:val="24"/>
          <w:lang w:val="es-ES" w:eastAsia="es-MX"/>
        </w:rPr>
        <w:t>Setianingsih</w:t>
      </w:r>
      <w:proofErr w:type="spellEnd"/>
      <w:r w:rsidRPr="00C214FB">
        <w:rPr>
          <w:rFonts w:ascii="Times New Roman" w:eastAsia="Times New Roman" w:hAnsi="Times New Roman" w:cs="Times New Roman"/>
          <w:sz w:val="24"/>
          <w:szCs w:val="24"/>
          <w:lang w:val="es-ES" w:eastAsia="es-MX"/>
        </w:rPr>
        <w:t xml:space="preserve"> et al., 2022).</w:t>
      </w:r>
    </w:p>
    <w:p w14:paraId="5FA08DC8" w14:textId="77777777"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Finalmente, el cuestionario concluye con una pregunta abierta para obtener información cualitativa sobre si la pandemia por COVID-19 afectó las operaciones de las empresas. Esta adición es relevante considerando el impacto significativo que la pandemia tuvo en las MIPYMES mexicanas (Arrona, 2022; INEGI, 2022). Cada uno de los 18 ítems de la segunda sección del instrumento corresponde a un indicador que explica las variables utilizadas. La muestra final quedó conformada por 48 empresas que completaron el cuestionario en su totalidad.</w:t>
      </w:r>
    </w:p>
    <w:p w14:paraId="0FA2B769" w14:textId="77777777"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Los datos recabados del cuestionario fueron concentrados en Excel para posteriormente hacer su análisis a través del programa estadístico IBM SPSS </w:t>
      </w:r>
      <w:proofErr w:type="spellStart"/>
      <w:r w:rsidRPr="00C214FB">
        <w:rPr>
          <w:rFonts w:ascii="Times New Roman" w:eastAsia="Times New Roman" w:hAnsi="Times New Roman" w:cs="Times New Roman"/>
          <w:sz w:val="24"/>
          <w:szCs w:val="24"/>
          <w:lang w:val="es-ES" w:eastAsia="es-MX"/>
        </w:rPr>
        <w:t>Statistics</w:t>
      </w:r>
      <w:proofErr w:type="spellEnd"/>
      <w:r w:rsidRPr="00C214FB">
        <w:rPr>
          <w:rFonts w:ascii="Times New Roman" w:eastAsia="Times New Roman" w:hAnsi="Times New Roman" w:cs="Times New Roman"/>
          <w:sz w:val="24"/>
          <w:szCs w:val="24"/>
          <w:lang w:val="es-ES" w:eastAsia="es-MX"/>
        </w:rPr>
        <w:t xml:space="preserve"> versión 25. Se aplicó análisis factorial exploratorio con método de extracción de componentes principales y rotación Varimax, con el objetivo de identificar la estructura subyacente de las variables y reducir la dimensionalidad de los datos (Galicia et al., 2020; Valenzuela et al., 2019). Se utilizó como criterio de retención de factores el método de Kaiser (valores propios mayores a 1) y se verificó la adecuación muestral mediante la medida KMO y la prueba de esfericidad de Bartlett.</w:t>
      </w:r>
    </w:p>
    <w:p w14:paraId="7062F94E" w14:textId="275BCFD9"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Posteriormente se realizó el análisis de correlación de Spearman, técnica estadística no paramétrica apropiada para examinar la relación entre variables ordinales. Esta técnica calcula el coeficiente de correlación que indica la fuerza y la dirección de la relación entre las variables. Dada la naturaleza ordinal de los datos obtenidos a través de la escala de Likert, se utilizó este método en lugar de la correlación de Pearson. Se estableció un nivel de significancia de α = 0</w:t>
      </w:r>
      <w:r w:rsidR="0018688A">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05 para todas las pruebas estadísticas. Este enfoque metodológico es coherente con estudios previos que han analizado relaciones entre variables financieras y estratégicas en MIPYMES (</w:t>
      </w:r>
      <w:proofErr w:type="spellStart"/>
      <w:r w:rsidRPr="00C214FB">
        <w:rPr>
          <w:rFonts w:ascii="Times New Roman" w:eastAsia="Times New Roman" w:hAnsi="Times New Roman" w:cs="Times New Roman"/>
          <w:sz w:val="24"/>
          <w:szCs w:val="24"/>
          <w:lang w:val="es-ES" w:eastAsia="es-MX"/>
        </w:rPr>
        <w:t>Lievano</w:t>
      </w:r>
      <w:proofErr w:type="spellEnd"/>
      <w:r w:rsidRPr="00C214FB">
        <w:rPr>
          <w:rFonts w:ascii="Times New Roman" w:eastAsia="Times New Roman" w:hAnsi="Times New Roman" w:cs="Times New Roman"/>
          <w:sz w:val="24"/>
          <w:szCs w:val="24"/>
          <w:lang w:val="es-ES" w:eastAsia="es-MX"/>
        </w:rPr>
        <w:t xml:space="preserve">, 2021; </w:t>
      </w:r>
      <w:proofErr w:type="spellStart"/>
      <w:r w:rsidRPr="00C214FB">
        <w:rPr>
          <w:rFonts w:ascii="Times New Roman" w:eastAsia="Times New Roman" w:hAnsi="Times New Roman" w:cs="Times New Roman"/>
          <w:sz w:val="24"/>
          <w:szCs w:val="24"/>
          <w:lang w:val="es-ES" w:eastAsia="es-MX"/>
        </w:rPr>
        <w:t>Soboleva</w:t>
      </w:r>
      <w:proofErr w:type="spellEnd"/>
      <w:r w:rsidRPr="00C214FB">
        <w:rPr>
          <w:rFonts w:ascii="Times New Roman" w:eastAsia="Times New Roman" w:hAnsi="Times New Roman" w:cs="Times New Roman"/>
          <w:sz w:val="24"/>
          <w:szCs w:val="24"/>
          <w:lang w:val="es-ES" w:eastAsia="es-MX"/>
        </w:rPr>
        <w:t xml:space="preserve"> et al., 2018).</w:t>
      </w:r>
    </w:p>
    <w:p w14:paraId="20030E17" w14:textId="77777777" w:rsidR="004D7024"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En el estudio se define el desempeño financiero como la variable dependiente, mientras que la planeación estratégica y la gestión financiera se consideran como variables independientes. Como se muestra en la Tabla 1, cada ítem se asocia con un indicador que justifica las variables analizadas.</w:t>
      </w:r>
    </w:p>
    <w:p w14:paraId="7F5F87C3" w14:textId="77777777" w:rsidR="00061048" w:rsidRDefault="00061048"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p>
    <w:p w14:paraId="5208536E" w14:textId="77777777" w:rsidR="00CB5884" w:rsidRDefault="00CB588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p>
    <w:p w14:paraId="4A4D15A0" w14:textId="77777777" w:rsidR="00CB5884" w:rsidRDefault="00CB588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p>
    <w:p w14:paraId="5C21146A" w14:textId="77777777" w:rsidR="00CB5884" w:rsidRPr="00C214FB" w:rsidRDefault="00CB588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p>
    <w:p w14:paraId="2F35781E" w14:textId="4E3F4CD5" w:rsidR="004D7024" w:rsidRPr="001F08C2" w:rsidRDefault="004D7024" w:rsidP="00061048">
      <w:pPr>
        <w:autoSpaceDE w:val="0"/>
        <w:autoSpaceDN w:val="0"/>
        <w:adjustRightInd w:val="0"/>
        <w:spacing w:after="0" w:line="360" w:lineRule="auto"/>
        <w:jc w:val="center"/>
        <w:rPr>
          <w:rFonts w:ascii="Times New Roman" w:eastAsia="Times New Roman" w:hAnsi="Times New Roman" w:cs="Times New Roman"/>
          <w:b/>
          <w:bCs/>
          <w:sz w:val="24"/>
          <w:szCs w:val="24"/>
          <w:lang w:val="es-ES" w:eastAsia="es-MX"/>
        </w:rPr>
      </w:pPr>
      <w:r w:rsidRPr="001F08C2">
        <w:rPr>
          <w:rFonts w:ascii="Times New Roman" w:eastAsia="Times New Roman" w:hAnsi="Times New Roman" w:cs="Times New Roman"/>
          <w:b/>
          <w:bCs/>
          <w:sz w:val="24"/>
          <w:szCs w:val="24"/>
          <w:lang w:val="es-ES" w:eastAsia="es-MX"/>
        </w:rPr>
        <w:lastRenderedPageBreak/>
        <w:t>Tabla 1</w:t>
      </w:r>
      <w:r w:rsidR="00061048">
        <w:rPr>
          <w:rFonts w:ascii="Times New Roman" w:eastAsia="Times New Roman" w:hAnsi="Times New Roman" w:cs="Times New Roman"/>
          <w:b/>
          <w:bCs/>
          <w:sz w:val="24"/>
          <w:szCs w:val="24"/>
          <w:lang w:val="es-ES" w:eastAsia="es-MX"/>
        </w:rPr>
        <w:t xml:space="preserve">. </w:t>
      </w:r>
      <w:r w:rsidRPr="00061048">
        <w:rPr>
          <w:rFonts w:ascii="Times New Roman" w:eastAsia="Times New Roman" w:hAnsi="Times New Roman" w:cs="Times New Roman"/>
          <w:sz w:val="24"/>
          <w:szCs w:val="24"/>
          <w:lang w:val="es-ES" w:eastAsia="es-MX"/>
        </w:rPr>
        <w:t>Descripción de las variables y subvariables</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762"/>
        <w:gridCol w:w="1801"/>
        <w:gridCol w:w="1801"/>
        <w:gridCol w:w="1672"/>
      </w:tblGrid>
      <w:tr w:rsidR="004D7024" w:rsidRPr="00061048" w14:paraId="42EC23A4" w14:textId="77777777" w:rsidTr="00061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Borders>
              <w:bottom w:val="none" w:sz="0" w:space="0" w:color="auto"/>
            </w:tcBorders>
          </w:tcPr>
          <w:p w14:paraId="314DDB62" w14:textId="77777777" w:rsidR="004D7024" w:rsidRPr="00061048" w:rsidRDefault="004D7024" w:rsidP="001F08C2">
            <w:pPr>
              <w:autoSpaceDE w:val="0"/>
              <w:autoSpaceDN w:val="0"/>
              <w:adjustRightInd w:val="0"/>
              <w:jc w:val="center"/>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Tipo de variable</w:t>
            </w:r>
          </w:p>
        </w:tc>
        <w:tc>
          <w:tcPr>
            <w:tcW w:w="1872" w:type="dxa"/>
            <w:tcBorders>
              <w:bottom w:val="none" w:sz="0" w:space="0" w:color="auto"/>
            </w:tcBorders>
          </w:tcPr>
          <w:p w14:paraId="12E61931" w14:textId="77777777" w:rsidR="004D7024" w:rsidRPr="00061048" w:rsidRDefault="004D7024" w:rsidP="001F08C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Variable</w:t>
            </w:r>
          </w:p>
        </w:tc>
        <w:tc>
          <w:tcPr>
            <w:tcW w:w="1872" w:type="dxa"/>
            <w:tcBorders>
              <w:bottom w:val="none" w:sz="0" w:space="0" w:color="auto"/>
            </w:tcBorders>
          </w:tcPr>
          <w:p w14:paraId="2061376E" w14:textId="77777777" w:rsidR="004D7024" w:rsidRPr="00061048" w:rsidRDefault="004D7024" w:rsidP="001F08C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Subvariable</w:t>
            </w:r>
          </w:p>
        </w:tc>
        <w:tc>
          <w:tcPr>
            <w:tcW w:w="1872" w:type="dxa"/>
            <w:tcBorders>
              <w:bottom w:val="none" w:sz="0" w:space="0" w:color="auto"/>
            </w:tcBorders>
          </w:tcPr>
          <w:p w14:paraId="4C984D81" w14:textId="77777777" w:rsidR="004D7024" w:rsidRPr="00061048" w:rsidRDefault="004D7024" w:rsidP="001F08C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Indicador</w:t>
            </w:r>
          </w:p>
        </w:tc>
        <w:tc>
          <w:tcPr>
            <w:tcW w:w="1872" w:type="dxa"/>
            <w:tcBorders>
              <w:bottom w:val="none" w:sz="0" w:space="0" w:color="auto"/>
            </w:tcBorders>
          </w:tcPr>
          <w:p w14:paraId="09E21FD7" w14:textId="77777777" w:rsidR="004D7024" w:rsidRPr="00061048" w:rsidRDefault="004D7024" w:rsidP="001F08C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Ítem</w:t>
            </w:r>
          </w:p>
        </w:tc>
      </w:tr>
      <w:tr w:rsidR="004D7024" w:rsidRPr="00061048" w14:paraId="5B9C5E72"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val="restart"/>
            <w:tcBorders>
              <w:top w:val="none" w:sz="0" w:space="0" w:color="auto"/>
              <w:bottom w:val="none" w:sz="0" w:space="0" w:color="auto"/>
            </w:tcBorders>
          </w:tcPr>
          <w:p w14:paraId="78202EAE"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Dependiente</w:t>
            </w:r>
          </w:p>
        </w:tc>
        <w:tc>
          <w:tcPr>
            <w:tcW w:w="1872" w:type="dxa"/>
            <w:vMerge w:val="restart"/>
            <w:tcBorders>
              <w:top w:val="none" w:sz="0" w:space="0" w:color="auto"/>
              <w:bottom w:val="none" w:sz="0" w:space="0" w:color="auto"/>
            </w:tcBorders>
          </w:tcPr>
          <w:p w14:paraId="05ABBCD4"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Desempeño financiero</w:t>
            </w:r>
          </w:p>
        </w:tc>
        <w:tc>
          <w:tcPr>
            <w:tcW w:w="1872" w:type="dxa"/>
            <w:vMerge w:val="restart"/>
            <w:tcBorders>
              <w:top w:val="none" w:sz="0" w:space="0" w:color="auto"/>
              <w:bottom w:val="none" w:sz="0" w:space="0" w:color="auto"/>
            </w:tcBorders>
          </w:tcPr>
          <w:p w14:paraId="2877CEFC"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Obtención de utilidades</w:t>
            </w:r>
          </w:p>
        </w:tc>
        <w:tc>
          <w:tcPr>
            <w:tcW w:w="1872" w:type="dxa"/>
            <w:tcBorders>
              <w:top w:val="none" w:sz="0" w:space="0" w:color="auto"/>
              <w:bottom w:val="none" w:sz="0" w:space="0" w:color="auto"/>
            </w:tcBorders>
          </w:tcPr>
          <w:p w14:paraId="174C5558"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Rentabilidad</w:t>
            </w:r>
          </w:p>
        </w:tc>
        <w:tc>
          <w:tcPr>
            <w:tcW w:w="1872" w:type="dxa"/>
            <w:tcBorders>
              <w:top w:val="none" w:sz="0" w:space="0" w:color="auto"/>
              <w:bottom w:val="none" w:sz="0" w:space="0" w:color="auto"/>
            </w:tcBorders>
          </w:tcPr>
          <w:p w14:paraId="6672C27F"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w:t>
            </w:r>
          </w:p>
        </w:tc>
      </w:tr>
      <w:tr w:rsidR="004D7024" w:rsidRPr="00061048" w14:paraId="75A852A5"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18E0333A"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Pr>
          <w:p w14:paraId="6C19FC8D"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3BFAAE2D"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1AF8BF0E"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Indicadores financieros</w:t>
            </w:r>
          </w:p>
        </w:tc>
        <w:tc>
          <w:tcPr>
            <w:tcW w:w="1872" w:type="dxa"/>
          </w:tcPr>
          <w:p w14:paraId="53C6333B"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2</w:t>
            </w:r>
          </w:p>
        </w:tc>
      </w:tr>
      <w:tr w:rsidR="004D7024" w:rsidRPr="00061048" w14:paraId="25214C31"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55777994"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6380037F"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41130C15"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12C35F84"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Capital de trabajo</w:t>
            </w:r>
          </w:p>
        </w:tc>
        <w:tc>
          <w:tcPr>
            <w:tcW w:w="1872" w:type="dxa"/>
            <w:tcBorders>
              <w:top w:val="none" w:sz="0" w:space="0" w:color="auto"/>
              <w:bottom w:val="none" w:sz="0" w:space="0" w:color="auto"/>
            </w:tcBorders>
          </w:tcPr>
          <w:p w14:paraId="6C341548"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3</w:t>
            </w:r>
          </w:p>
        </w:tc>
      </w:tr>
      <w:tr w:rsidR="004D7024" w:rsidRPr="00061048" w14:paraId="50CB46E2"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0974AFF9"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Pr>
          <w:p w14:paraId="5C8F9176"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0ACC49F1"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Valuación de empresas</w:t>
            </w:r>
          </w:p>
        </w:tc>
        <w:tc>
          <w:tcPr>
            <w:tcW w:w="1872" w:type="dxa"/>
          </w:tcPr>
          <w:p w14:paraId="5A3D4F82"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Generación de valor</w:t>
            </w:r>
          </w:p>
        </w:tc>
        <w:tc>
          <w:tcPr>
            <w:tcW w:w="1872" w:type="dxa"/>
          </w:tcPr>
          <w:p w14:paraId="7D200776"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4</w:t>
            </w:r>
          </w:p>
        </w:tc>
      </w:tr>
      <w:tr w:rsidR="004D7024" w:rsidRPr="00061048" w14:paraId="79DD343A"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val="restart"/>
            <w:tcBorders>
              <w:top w:val="none" w:sz="0" w:space="0" w:color="auto"/>
              <w:bottom w:val="none" w:sz="0" w:space="0" w:color="auto"/>
            </w:tcBorders>
          </w:tcPr>
          <w:p w14:paraId="216B2040"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Independiente</w:t>
            </w:r>
          </w:p>
        </w:tc>
        <w:tc>
          <w:tcPr>
            <w:tcW w:w="1872" w:type="dxa"/>
            <w:vMerge w:val="restart"/>
            <w:tcBorders>
              <w:top w:val="none" w:sz="0" w:space="0" w:color="auto"/>
              <w:bottom w:val="none" w:sz="0" w:space="0" w:color="auto"/>
            </w:tcBorders>
          </w:tcPr>
          <w:p w14:paraId="25C0EA0E"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Planeación estratégica</w:t>
            </w:r>
          </w:p>
        </w:tc>
        <w:tc>
          <w:tcPr>
            <w:tcW w:w="1872" w:type="dxa"/>
            <w:vMerge w:val="restart"/>
            <w:tcBorders>
              <w:top w:val="none" w:sz="0" w:space="0" w:color="auto"/>
              <w:bottom w:val="none" w:sz="0" w:space="0" w:color="auto"/>
            </w:tcBorders>
          </w:tcPr>
          <w:p w14:paraId="74DFD467"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Diseño del plan estratégico</w:t>
            </w:r>
          </w:p>
        </w:tc>
        <w:tc>
          <w:tcPr>
            <w:tcW w:w="1872" w:type="dxa"/>
            <w:tcBorders>
              <w:top w:val="none" w:sz="0" w:space="0" w:color="auto"/>
              <w:bottom w:val="none" w:sz="0" w:space="0" w:color="auto"/>
            </w:tcBorders>
          </w:tcPr>
          <w:p w14:paraId="49E471E6"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Misión, visión empresarial</w:t>
            </w:r>
          </w:p>
        </w:tc>
        <w:tc>
          <w:tcPr>
            <w:tcW w:w="1872" w:type="dxa"/>
            <w:tcBorders>
              <w:top w:val="none" w:sz="0" w:space="0" w:color="auto"/>
              <w:bottom w:val="none" w:sz="0" w:space="0" w:color="auto"/>
            </w:tcBorders>
          </w:tcPr>
          <w:p w14:paraId="5BF24F68"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5</w:t>
            </w:r>
          </w:p>
        </w:tc>
      </w:tr>
      <w:tr w:rsidR="004D7024" w:rsidRPr="00061048" w14:paraId="71D7B54F"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3629810B"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Pr>
          <w:p w14:paraId="71485317"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7EA8A039"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2617A91D"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Plan estratégico y financiero</w:t>
            </w:r>
          </w:p>
        </w:tc>
        <w:tc>
          <w:tcPr>
            <w:tcW w:w="1872" w:type="dxa"/>
          </w:tcPr>
          <w:p w14:paraId="74BF817E"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6</w:t>
            </w:r>
          </w:p>
        </w:tc>
      </w:tr>
      <w:tr w:rsidR="004D7024" w:rsidRPr="00061048" w14:paraId="1A3C67DD"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7B537F52"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4D487515"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6FC0900D"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4963325E"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Análisis FODA</w:t>
            </w:r>
          </w:p>
        </w:tc>
        <w:tc>
          <w:tcPr>
            <w:tcW w:w="1872" w:type="dxa"/>
            <w:tcBorders>
              <w:top w:val="none" w:sz="0" w:space="0" w:color="auto"/>
              <w:bottom w:val="none" w:sz="0" w:space="0" w:color="auto"/>
            </w:tcBorders>
          </w:tcPr>
          <w:p w14:paraId="7D900C7F"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7</w:t>
            </w:r>
          </w:p>
        </w:tc>
      </w:tr>
      <w:tr w:rsidR="004D7024" w:rsidRPr="00061048" w14:paraId="6C0E51E3"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1A69495A"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Pr>
          <w:p w14:paraId="542FC0C9"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val="restart"/>
          </w:tcPr>
          <w:p w14:paraId="4703B69C"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Formulación de objetivos y metas financieras</w:t>
            </w:r>
          </w:p>
        </w:tc>
        <w:tc>
          <w:tcPr>
            <w:tcW w:w="1872" w:type="dxa"/>
          </w:tcPr>
          <w:p w14:paraId="74816578"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Toma de decisiones</w:t>
            </w:r>
          </w:p>
        </w:tc>
        <w:tc>
          <w:tcPr>
            <w:tcW w:w="1872" w:type="dxa"/>
          </w:tcPr>
          <w:p w14:paraId="231EB4E4"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8</w:t>
            </w:r>
          </w:p>
        </w:tc>
      </w:tr>
      <w:tr w:rsidR="004D7024" w:rsidRPr="00061048" w14:paraId="7B0700ED"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7C68611B"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4B623B86"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1292611E"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14A482C9"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Mecanismos de control</w:t>
            </w:r>
          </w:p>
        </w:tc>
        <w:tc>
          <w:tcPr>
            <w:tcW w:w="1872" w:type="dxa"/>
            <w:tcBorders>
              <w:top w:val="none" w:sz="0" w:space="0" w:color="auto"/>
              <w:bottom w:val="none" w:sz="0" w:space="0" w:color="auto"/>
            </w:tcBorders>
          </w:tcPr>
          <w:p w14:paraId="063A060E"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9</w:t>
            </w:r>
          </w:p>
        </w:tc>
      </w:tr>
      <w:tr w:rsidR="004D7024" w:rsidRPr="00061048" w14:paraId="08F7F897"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val="restart"/>
          </w:tcPr>
          <w:p w14:paraId="56BB8CFE"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Independiente</w:t>
            </w:r>
          </w:p>
        </w:tc>
        <w:tc>
          <w:tcPr>
            <w:tcW w:w="1872" w:type="dxa"/>
            <w:vMerge w:val="restart"/>
          </w:tcPr>
          <w:p w14:paraId="741CC0B7"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Gestión financiera</w:t>
            </w:r>
          </w:p>
        </w:tc>
        <w:tc>
          <w:tcPr>
            <w:tcW w:w="1872" w:type="dxa"/>
            <w:vMerge w:val="restart"/>
          </w:tcPr>
          <w:p w14:paraId="0E1A2186"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Decisiones de inversión</w:t>
            </w:r>
          </w:p>
        </w:tc>
        <w:tc>
          <w:tcPr>
            <w:tcW w:w="1872" w:type="dxa"/>
          </w:tcPr>
          <w:p w14:paraId="1B84BAAB"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Inversiones de expansión o reemplazo</w:t>
            </w:r>
          </w:p>
        </w:tc>
        <w:tc>
          <w:tcPr>
            <w:tcW w:w="1872" w:type="dxa"/>
          </w:tcPr>
          <w:p w14:paraId="4DF9F34F"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10</w:t>
            </w:r>
          </w:p>
        </w:tc>
      </w:tr>
      <w:tr w:rsidR="004D7024" w:rsidRPr="00061048" w14:paraId="52FED6E2"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2C0878FF"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5C1694B1"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69534422"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3A69B387"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Inversiones de innovación</w:t>
            </w:r>
          </w:p>
        </w:tc>
        <w:tc>
          <w:tcPr>
            <w:tcW w:w="1872" w:type="dxa"/>
            <w:tcBorders>
              <w:top w:val="none" w:sz="0" w:space="0" w:color="auto"/>
              <w:bottom w:val="none" w:sz="0" w:space="0" w:color="auto"/>
            </w:tcBorders>
          </w:tcPr>
          <w:p w14:paraId="04192075"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11</w:t>
            </w:r>
          </w:p>
        </w:tc>
      </w:tr>
      <w:tr w:rsidR="004D7024" w:rsidRPr="00061048" w14:paraId="75566940"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158686A7"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Pr>
          <w:p w14:paraId="64E87362"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449F51B7"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2F0EAE87"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Inversiones financieras</w:t>
            </w:r>
          </w:p>
        </w:tc>
        <w:tc>
          <w:tcPr>
            <w:tcW w:w="1872" w:type="dxa"/>
          </w:tcPr>
          <w:p w14:paraId="614A2ABC"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12</w:t>
            </w:r>
          </w:p>
        </w:tc>
      </w:tr>
      <w:tr w:rsidR="004D7024" w:rsidRPr="00061048" w14:paraId="1BDF47F0"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0F10BF3A"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1084DB08"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val="restart"/>
            <w:tcBorders>
              <w:top w:val="none" w:sz="0" w:space="0" w:color="auto"/>
              <w:bottom w:val="none" w:sz="0" w:space="0" w:color="auto"/>
            </w:tcBorders>
          </w:tcPr>
          <w:p w14:paraId="53D375E8"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Decisiones de financiamiento</w:t>
            </w:r>
          </w:p>
        </w:tc>
        <w:tc>
          <w:tcPr>
            <w:tcW w:w="1872" w:type="dxa"/>
            <w:tcBorders>
              <w:top w:val="none" w:sz="0" w:space="0" w:color="auto"/>
              <w:bottom w:val="none" w:sz="0" w:space="0" w:color="auto"/>
            </w:tcBorders>
          </w:tcPr>
          <w:p w14:paraId="725F215E"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Tipo de financiamiento utilizado</w:t>
            </w:r>
          </w:p>
        </w:tc>
        <w:tc>
          <w:tcPr>
            <w:tcW w:w="1872" w:type="dxa"/>
            <w:tcBorders>
              <w:top w:val="none" w:sz="0" w:space="0" w:color="auto"/>
              <w:bottom w:val="none" w:sz="0" w:space="0" w:color="auto"/>
            </w:tcBorders>
          </w:tcPr>
          <w:p w14:paraId="468FF60E"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13</w:t>
            </w:r>
          </w:p>
        </w:tc>
      </w:tr>
      <w:tr w:rsidR="004D7024" w:rsidRPr="00061048" w14:paraId="0BC96D02"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5FD77549"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Pr>
          <w:p w14:paraId="67BB6D13"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1C545FE6"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6BEFC6E7"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Costo de capital</w:t>
            </w:r>
          </w:p>
        </w:tc>
        <w:tc>
          <w:tcPr>
            <w:tcW w:w="1872" w:type="dxa"/>
          </w:tcPr>
          <w:p w14:paraId="68AE8FA4"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14</w:t>
            </w:r>
          </w:p>
        </w:tc>
      </w:tr>
      <w:tr w:rsidR="004D7024" w:rsidRPr="00061048" w14:paraId="12097CA6"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4967A4D1"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282ABD85"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0AB557C2"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69F4690B"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Tasa de rendimiento requerida</w:t>
            </w:r>
          </w:p>
        </w:tc>
        <w:tc>
          <w:tcPr>
            <w:tcW w:w="1872" w:type="dxa"/>
            <w:tcBorders>
              <w:top w:val="none" w:sz="0" w:space="0" w:color="auto"/>
              <w:bottom w:val="none" w:sz="0" w:space="0" w:color="auto"/>
            </w:tcBorders>
          </w:tcPr>
          <w:p w14:paraId="606EB458"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15</w:t>
            </w:r>
          </w:p>
        </w:tc>
      </w:tr>
      <w:tr w:rsidR="004D7024" w:rsidRPr="00061048" w14:paraId="4A8E900B"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10FF9645"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Pr>
          <w:p w14:paraId="38347DC1"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50C920CA"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4EFBD0C1"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Estructura del capital</w:t>
            </w:r>
          </w:p>
        </w:tc>
        <w:tc>
          <w:tcPr>
            <w:tcW w:w="1872" w:type="dxa"/>
          </w:tcPr>
          <w:p w14:paraId="2D84611E"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16</w:t>
            </w:r>
          </w:p>
        </w:tc>
      </w:tr>
      <w:tr w:rsidR="004D7024" w:rsidRPr="00061048" w14:paraId="2A740BD6"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5A38CF29"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50703794"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val="restart"/>
            <w:tcBorders>
              <w:top w:val="none" w:sz="0" w:space="0" w:color="auto"/>
              <w:bottom w:val="none" w:sz="0" w:space="0" w:color="auto"/>
            </w:tcBorders>
          </w:tcPr>
          <w:p w14:paraId="7C1100E1"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Decisiones de distribución de utilidades</w:t>
            </w:r>
          </w:p>
        </w:tc>
        <w:tc>
          <w:tcPr>
            <w:tcW w:w="1872" w:type="dxa"/>
            <w:tcBorders>
              <w:top w:val="none" w:sz="0" w:space="0" w:color="auto"/>
              <w:bottom w:val="none" w:sz="0" w:space="0" w:color="auto"/>
            </w:tcBorders>
          </w:tcPr>
          <w:p w14:paraId="335BA8F5"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Flujo de efectivo</w:t>
            </w:r>
          </w:p>
        </w:tc>
        <w:tc>
          <w:tcPr>
            <w:tcW w:w="1872" w:type="dxa"/>
            <w:tcBorders>
              <w:top w:val="none" w:sz="0" w:space="0" w:color="auto"/>
              <w:bottom w:val="none" w:sz="0" w:space="0" w:color="auto"/>
            </w:tcBorders>
          </w:tcPr>
          <w:p w14:paraId="5E6D8429"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17</w:t>
            </w:r>
          </w:p>
        </w:tc>
      </w:tr>
      <w:tr w:rsidR="004D7024" w:rsidRPr="00061048" w14:paraId="0237B02B"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40F6DCA5"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Pr>
          <w:p w14:paraId="597B7FDB"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71E4CD32"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71A0F2CB"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Distribución de utilidades</w:t>
            </w:r>
          </w:p>
        </w:tc>
        <w:tc>
          <w:tcPr>
            <w:tcW w:w="1872" w:type="dxa"/>
          </w:tcPr>
          <w:p w14:paraId="468F4ADC" w14:textId="77777777" w:rsidR="004D7024" w:rsidRPr="00061048" w:rsidRDefault="004D7024" w:rsidP="001F08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18</w:t>
            </w:r>
          </w:p>
        </w:tc>
      </w:tr>
      <w:tr w:rsidR="004D7024" w:rsidRPr="00061048" w14:paraId="3C879704"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2D6E17B9" w14:textId="77777777" w:rsidR="004D7024" w:rsidRPr="00061048" w:rsidRDefault="004D7024" w:rsidP="001F08C2">
            <w:pPr>
              <w:autoSpaceDE w:val="0"/>
              <w:autoSpaceDN w:val="0"/>
              <w:adjustRightInd w:val="0"/>
              <w:jc w:val="both"/>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7390CD3A"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151E23AF"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Variable contextual</w:t>
            </w:r>
          </w:p>
        </w:tc>
        <w:tc>
          <w:tcPr>
            <w:tcW w:w="1872" w:type="dxa"/>
            <w:tcBorders>
              <w:top w:val="none" w:sz="0" w:space="0" w:color="auto"/>
              <w:bottom w:val="none" w:sz="0" w:space="0" w:color="auto"/>
            </w:tcBorders>
          </w:tcPr>
          <w:p w14:paraId="404B9C8F"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Afectación por pandemia COVID-19</w:t>
            </w:r>
          </w:p>
        </w:tc>
        <w:tc>
          <w:tcPr>
            <w:tcW w:w="1872" w:type="dxa"/>
            <w:tcBorders>
              <w:top w:val="none" w:sz="0" w:space="0" w:color="auto"/>
              <w:bottom w:val="none" w:sz="0" w:space="0" w:color="auto"/>
            </w:tcBorders>
          </w:tcPr>
          <w:p w14:paraId="2FC1E554" w14:textId="77777777" w:rsidR="004D7024" w:rsidRPr="00061048" w:rsidRDefault="004D7024" w:rsidP="001F08C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19</w:t>
            </w:r>
          </w:p>
        </w:tc>
      </w:tr>
    </w:tbl>
    <w:p w14:paraId="38B94394" w14:textId="6C1D5488" w:rsidR="004D7024" w:rsidRPr="00061048" w:rsidRDefault="004D7024" w:rsidP="00061048">
      <w:pPr>
        <w:autoSpaceDE w:val="0"/>
        <w:autoSpaceDN w:val="0"/>
        <w:adjustRightInd w:val="0"/>
        <w:spacing w:after="0" w:line="360" w:lineRule="auto"/>
        <w:jc w:val="center"/>
        <w:rPr>
          <w:rFonts w:ascii="Times New Roman" w:eastAsia="Times New Roman" w:hAnsi="Times New Roman" w:cs="Times New Roman"/>
          <w:sz w:val="24"/>
          <w:szCs w:val="24"/>
          <w:lang w:val="es-ES" w:eastAsia="es-MX"/>
        </w:rPr>
      </w:pPr>
      <w:r w:rsidRPr="00061048">
        <w:rPr>
          <w:rFonts w:ascii="Times New Roman" w:eastAsia="Times New Roman" w:hAnsi="Times New Roman" w:cs="Times New Roman"/>
          <w:sz w:val="24"/>
          <w:szCs w:val="24"/>
          <w:lang w:val="es-ES" w:eastAsia="es-MX"/>
        </w:rPr>
        <w:t>Fuente: Elaboración propia</w:t>
      </w:r>
    </w:p>
    <w:p w14:paraId="16B445E7" w14:textId="77777777"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El desempeño financiero, como variable dependiente, se explica mediante las subvariables obtención de utilidades y valuación de empresas, ambas reflejan la salud financiera y la rentabilidad de la empresa, así como la generación de valor económico en el mercado. La medición del desempeño financiero en MIPYMES ha sido abordada por diversos autores, quienes han destacado la importancia de considerar múltiples indicadores para una evaluación integral (</w:t>
      </w:r>
      <w:proofErr w:type="spellStart"/>
      <w:r w:rsidRPr="00C214FB">
        <w:rPr>
          <w:rFonts w:ascii="Times New Roman" w:eastAsia="Times New Roman" w:hAnsi="Times New Roman" w:cs="Times New Roman"/>
          <w:sz w:val="24"/>
          <w:szCs w:val="24"/>
          <w:lang w:val="es-ES" w:eastAsia="es-MX"/>
        </w:rPr>
        <w:t>Afrifa</w:t>
      </w:r>
      <w:proofErr w:type="spellEnd"/>
      <w:r w:rsidRPr="00C214FB">
        <w:rPr>
          <w:rFonts w:ascii="Times New Roman" w:eastAsia="Times New Roman" w:hAnsi="Times New Roman" w:cs="Times New Roman"/>
          <w:sz w:val="24"/>
          <w:szCs w:val="24"/>
          <w:lang w:val="es-ES" w:eastAsia="es-MX"/>
        </w:rPr>
        <w:t xml:space="preserve"> y </w:t>
      </w:r>
      <w:proofErr w:type="spellStart"/>
      <w:r w:rsidRPr="00C214FB">
        <w:rPr>
          <w:rFonts w:ascii="Times New Roman" w:eastAsia="Times New Roman" w:hAnsi="Times New Roman" w:cs="Times New Roman"/>
          <w:sz w:val="24"/>
          <w:szCs w:val="24"/>
          <w:lang w:val="es-ES" w:eastAsia="es-MX"/>
        </w:rPr>
        <w:t>Tingbani</w:t>
      </w:r>
      <w:proofErr w:type="spellEnd"/>
      <w:r w:rsidRPr="00C214FB">
        <w:rPr>
          <w:rFonts w:ascii="Times New Roman" w:eastAsia="Times New Roman" w:hAnsi="Times New Roman" w:cs="Times New Roman"/>
          <w:sz w:val="24"/>
          <w:szCs w:val="24"/>
          <w:lang w:val="es-ES" w:eastAsia="es-MX"/>
        </w:rPr>
        <w:t xml:space="preserve">, 2018; Carrión et al., 2019; Argüelles et al., 2020; </w:t>
      </w:r>
      <w:proofErr w:type="spellStart"/>
      <w:r w:rsidRPr="00C214FB">
        <w:rPr>
          <w:rFonts w:ascii="Times New Roman" w:eastAsia="Times New Roman" w:hAnsi="Times New Roman" w:cs="Times New Roman"/>
          <w:sz w:val="24"/>
          <w:szCs w:val="24"/>
          <w:lang w:val="es-ES" w:eastAsia="es-MX"/>
        </w:rPr>
        <w:t>Musah</w:t>
      </w:r>
      <w:proofErr w:type="spellEnd"/>
      <w:r w:rsidRPr="00C214FB">
        <w:rPr>
          <w:rFonts w:ascii="Times New Roman" w:eastAsia="Times New Roman" w:hAnsi="Times New Roman" w:cs="Times New Roman"/>
          <w:sz w:val="24"/>
          <w:szCs w:val="24"/>
          <w:lang w:val="es-ES" w:eastAsia="es-MX"/>
        </w:rPr>
        <w:t xml:space="preserve"> et al., 2018). La valuación de empresas como componente del desempeño financiero ha cobrado relevancia en el contexto de las MIPYMES, especialmente en términos de generación de valor (Téllez, 2015; Tovar, 2018).</w:t>
      </w:r>
    </w:p>
    <w:p w14:paraId="1CEA6518" w14:textId="77777777"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lastRenderedPageBreak/>
        <w:t xml:space="preserve">El diseño del plan estratégico y la formulación de objetivos y metas financieras son dos subvariables esenciales que están intrínsecamente relacionadas con la variable independiente planeación estratégica. Ambas subvariables desempeñan un papel fundamental en la definición de la dirección y el enfoque estratégico de la empresa, así como en la determinación de sus metas financieras. La literatura ha demostrado consistentemente la importancia de la planeación estratégica en el desempeño de las MIPYMES (Gomera et al., 2018; Mora et al., 2015; Williams et al., 2020). El diseño del plan estratégico, que incluye elementos como misión, visión y análisis FODA, ha sido identificado como un factor crítico de éxito (Oña y Vega, 2018). Leyva et al. (2018) confirmaron que la planeación estratégica y las habilidades gerenciales constituyen factores internos determinantes de la competitividad empresarial en las Pymes de nuestro país. </w:t>
      </w:r>
      <w:proofErr w:type="spellStart"/>
      <w:r w:rsidRPr="00C214FB">
        <w:rPr>
          <w:rFonts w:ascii="Times New Roman" w:eastAsia="Times New Roman" w:hAnsi="Times New Roman" w:cs="Times New Roman"/>
          <w:sz w:val="24"/>
          <w:szCs w:val="24"/>
          <w:lang w:val="es-ES" w:eastAsia="es-MX"/>
        </w:rPr>
        <w:t>Kitsios</w:t>
      </w:r>
      <w:proofErr w:type="spellEnd"/>
      <w:r w:rsidRPr="00C214FB">
        <w:rPr>
          <w:rFonts w:ascii="Times New Roman" w:eastAsia="Times New Roman" w:hAnsi="Times New Roman" w:cs="Times New Roman"/>
          <w:sz w:val="24"/>
          <w:szCs w:val="24"/>
          <w:lang w:val="es-ES" w:eastAsia="es-MX"/>
        </w:rPr>
        <w:t xml:space="preserve"> et al. (2019) señalaron que los factores críticos de la planeación estratégica incluyen la formulación clara de objetivos y el análisis sistemático del entorno, elementos que facilitan la toma de decisiones estratégicas efectivas.</w:t>
      </w:r>
    </w:p>
    <w:p w14:paraId="673509B5" w14:textId="77777777" w:rsidR="004D7024" w:rsidRPr="00C214FB"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Por otro lado, las decisiones de inversión, financiamiento y distribución de utilidades son subvariables esenciales que están relacionadas estrechamente con la variable independiente gestión financiera. Estas decisiones reflejan la manera en que las empresas administran sus recursos financieros para maximizar el valor para los accionistas y alcanzar sus objetivos financieros y estratégicos. Las decisiones de inversión en MIPYMES han sido estudiadas extensamente, destacándose la importancia de las inversiones de expansión, reemplazo e innovación (León et al., 2019; López et al., 2018). En cuanto a las decisiones de financiamiento, la literatura ha destacado la relevancia del tipo de financiamiento utilizado y la estructura de capital en el desempeño de las MIPYMES (</w:t>
      </w:r>
      <w:proofErr w:type="spellStart"/>
      <w:r w:rsidRPr="00C214FB">
        <w:rPr>
          <w:rFonts w:ascii="Times New Roman" w:eastAsia="Times New Roman" w:hAnsi="Times New Roman" w:cs="Times New Roman"/>
          <w:sz w:val="24"/>
          <w:szCs w:val="24"/>
          <w:lang w:val="es-ES" w:eastAsia="es-MX"/>
        </w:rPr>
        <w:t>Belas</w:t>
      </w:r>
      <w:proofErr w:type="spellEnd"/>
      <w:r w:rsidRPr="00C214FB">
        <w:rPr>
          <w:rFonts w:ascii="Times New Roman" w:eastAsia="Times New Roman" w:hAnsi="Times New Roman" w:cs="Times New Roman"/>
          <w:sz w:val="24"/>
          <w:szCs w:val="24"/>
          <w:lang w:val="es-ES" w:eastAsia="es-MX"/>
        </w:rPr>
        <w:t xml:space="preserve"> et al., 2018; </w:t>
      </w:r>
      <w:proofErr w:type="spellStart"/>
      <w:r w:rsidRPr="00C214FB">
        <w:rPr>
          <w:rFonts w:ascii="Times New Roman" w:eastAsia="Times New Roman" w:hAnsi="Times New Roman" w:cs="Times New Roman"/>
          <w:sz w:val="24"/>
          <w:szCs w:val="24"/>
          <w:lang w:val="es-ES" w:eastAsia="es-MX"/>
        </w:rPr>
        <w:t>Daskalakisa</w:t>
      </w:r>
      <w:proofErr w:type="spellEnd"/>
      <w:r w:rsidRPr="00C214FB">
        <w:rPr>
          <w:rFonts w:ascii="Times New Roman" w:eastAsia="Times New Roman" w:hAnsi="Times New Roman" w:cs="Times New Roman"/>
          <w:sz w:val="24"/>
          <w:szCs w:val="24"/>
          <w:lang w:val="es-ES" w:eastAsia="es-MX"/>
        </w:rPr>
        <w:t xml:space="preserve"> et al., 2017; Flores-Hernández, 2020; Londoño y Sánchez, 2017). Finalmente, las decisiones de distribución de utilidades, incluyendo la gestión del flujo de efectivo, han sido identificadas como elementos fundamentales de la gestión financiera en MIPYMES (Martínez et al., 2018; Saavedra y Uribe, 2018; Aguilar et al., 2017; Wang, 2019).</w:t>
      </w:r>
    </w:p>
    <w:p w14:paraId="78C2433C" w14:textId="77777777" w:rsidR="004D7024" w:rsidRDefault="004D7024"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La inclusión de una pregunta sobre el impacto de la pandemia por COVID-19 en las operaciones empresariales, clasificada como variable contextual, responde a la necesidad de contextualizar los resultados dentro del marco de la crisis sanitaria y económica que afectó significativamente a las MIPYMES mexicanas (Banco Mundial, 2020; Fondo Monetario Internacional, 2020). La pandemia generó impactos diferenciados en las MIPYMES, afectando especialmente sus capacidades de gestión financiera y planeación estratégica (Galicia et al., 2020; Mancilla, 2022). Los apoyos económicos gubernamentales </w:t>
      </w:r>
      <w:r w:rsidRPr="00C214FB">
        <w:rPr>
          <w:rFonts w:ascii="Times New Roman" w:eastAsia="Times New Roman" w:hAnsi="Times New Roman" w:cs="Times New Roman"/>
          <w:sz w:val="24"/>
          <w:szCs w:val="24"/>
          <w:lang w:val="es-ES" w:eastAsia="es-MX"/>
        </w:rPr>
        <w:lastRenderedPageBreak/>
        <w:t>implementados durante la pandemia también influyeron en el desempeño financiero de estas empresas (Salas et al., 2020).</w:t>
      </w:r>
    </w:p>
    <w:p w14:paraId="12740449" w14:textId="77777777" w:rsidR="00061048" w:rsidRPr="00C214FB" w:rsidRDefault="00061048" w:rsidP="00061048">
      <w:pPr>
        <w:autoSpaceDE w:val="0"/>
        <w:autoSpaceDN w:val="0"/>
        <w:adjustRightInd w:val="0"/>
        <w:spacing w:after="0" w:line="360" w:lineRule="auto"/>
        <w:ind w:firstLine="709"/>
        <w:jc w:val="both"/>
        <w:rPr>
          <w:rFonts w:ascii="Times New Roman" w:eastAsia="Times New Roman" w:hAnsi="Times New Roman" w:cs="Times New Roman"/>
          <w:sz w:val="24"/>
          <w:szCs w:val="24"/>
          <w:lang w:val="es-ES" w:eastAsia="es-MX"/>
        </w:rPr>
      </w:pPr>
    </w:p>
    <w:p w14:paraId="1978E302" w14:textId="5904BDEE" w:rsidR="000F1F53" w:rsidRPr="00C214FB" w:rsidRDefault="000F1F53" w:rsidP="006A40A3">
      <w:pPr>
        <w:spacing w:after="0" w:line="360" w:lineRule="auto"/>
        <w:jc w:val="center"/>
        <w:rPr>
          <w:rFonts w:ascii="Times New Roman" w:eastAsia="Times New Roman" w:hAnsi="Times New Roman" w:cs="Times New Roman"/>
          <w:b/>
          <w:bCs/>
          <w:sz w:val="32"/>
          <w:szCs w:val="32"/>
        </w:rPr>
      </w:pPr>
      <w:r w:rsidRPr="00C214FB">
        <w:rPr>
          <w:rFonts w:ascii="Times New Roman" w:eastAsia="Times New Roman" w:hAnsi="Times New Roman" w:cs="Times New Roman"/>
          <w:b/>
          <w:bCs/>
          <w:sz w:val="32"/>
          <w:szCs w:val="32"/>
        </w:rPr>
        <w:t>Resultados</w:t>
      </w:r>
    </w:p>
    <w:p w14:paraId="51AA0804" w14:textId="27D89827" w:rsidR="00CF6AF4" w:rsidRPr="00061048" w:rsidRDefault="00D170DD" w:rsidP="00061048">
      <w:pPr>
        <w:pStyle w:val="Textoindependiente"/>
        <w:spacing w:line="360" w:lineRule="auto"/>
        <w:ind w:left="0" w:right="127"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 xml:space="preserve">Se presentan los resultados de la investigación, los cuales se obtuvieron a partir del análisis de los datos mediante el programa </w:t>
      </w:r>
      <w:r w:rsidR="000730AC" w:rsidRPr="00061048">
        <w:rPr>
          <w:rFonts w:ascii="Times New Roman" w:eastAsia="Times New Roman" w:hAnsi="Times New Roman" w:cs="Times New Roman"/>
          <w:lang w:eastAsia="en-US"/>
        </w:rPr>
        <w:t xml:space="preserve">IBM SPSS </w:t>
      </w:r>
      <w:proofErr w:type="spellStart"/>
      <w:r w:rsidR="000730AC" w:rsidRPr="00061048">
        <w:rPr>
          <w:rFonts w:ascii="Times New Roman" w:eastAsia="Times New Roman" w:hAnsi="Times New Roman" w:cs="Times New Roman"/>
          <w:lang w:eastAsia="en-US"/>
        </w:rPr>
        <w:t>Statistics</w:t>
      </w:r>
      <w:proofErr w:type="spellEnd"/>
      <w:r w:rsidR="00C07E15" w:rsidRPr="00061048">
        <w:rPr>
          <w:rFonts w:ascii="Times New Roman" w:eastAsia="Times New Roman" w:hAnsi="Times New Roman" w:cs="Times New Roman"/>
          <w:lang w:val="es-ES"/>
        </w:rPr>
        <w:t xml:space="preserve">. Los resultados dan </w:t>
      </w:r>
      <w:r w:rsidRPr="00061048">
        <w:rPr>
          <w:rFonts w:ascii="Times New Roman" w:eastAsia="Times New Roman" w:hAnsi="Times New Roman" w:cs="Times New Roman"/>
          <w:lang w:val="es-ES"/>
        </w:rPr>
        <w:t xml:space="preserve">respuesta </w:t>
      </w:r>
      <w:r w:rsidR="00C07E15" w:rsidRPr="00061048">
        <w:rPr>
          <w:rFonts w:ascii="Times New Roman" w:eastAsia="Times New Roman" w:hAnsi="Times New Roman" w:cs="Times New Roman"/>
          <w:lang w:val="es-ES"/>
        </w:rPr>
        <w:t xml:space="preserve">parcial </w:t>
      </w:r>
      <w:r w:rsidRPr="00061048">
        <w:rPr>
          <w:rFonts w:ascii="Times New Roman" w:eastAsia="Times New Roman" w:hAnsi="Times New Roman" w:cs="Times New Roman"/>
          <w:lang w:val="es-ES"/>
        </w:rPr>
        <w:t>a las preguntas de investigación plantea</w:t>
      </w:r>
      <w:r w:rsidR="00C07E15" w:rsidRPr="00061048">
        <w:rPr>
          <w:rFonts w:ascii="Times New Roman" w:eastAsia="Times New Roman" w:hAnsi="Times New Roman" w:cs="Times New Roman"/>
          <w:lang w:val="es-ES"/>
        </w:rPr>
        <w:t xml:space="preserve">das, </w:t>
      </w:r>
      <w:r w:rsidRPr="00061048">
        <w:rPr>
          <w:rFonts w:ascii="Times New Roman" w:eastAsia="Times New Roman" w:hAnsi="Times New Roman" w:cs="Times New Roman"/>
          <w:lang w:val="es-ES"/>
        </w:rPr>
        <w:t>las cuales se presentan a continuación:</w:t>
      </w:r>
    </w:p>
    <w:p w14:paraId="64A26FE2" w14:textId="683252C5" w:rsidR="00CF6AF4" w:rsidRPr="00061048" w:rsidRDefault="00D170DD" w:rsidP="00061048">
      <w:pPr>
        <w:pStyle w:val="Textoindependiente"/>
        <w:spacing w:line="360" w:lineRule="auto"/>
        <w:ind w:left="0" w:right="127"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 xml:space="preserve">Pregunta General: ¿Qué relación existe entre el desempeño financiero empresarial de las </w:t>
      </w:r>
      <w:r w:rsidR="00CC5512" w:rsidRPr="00061048">
        <w:rPr>
          <w:rFonts w:ascii="Times New Roman" w:eastAsia="Times New Roman" w:hAnsi="Times New Roman" w:cs="Times New Roman"/>
          <w:lang w:val="es-ES"/>
        </w:rPr>
        <w:t>MIPYMES</w:t>
      </w:r>
      <w:r w:rsidRPr="00061048">
        <w:rPr>
          <w:rFonts w:ascii="Times New Roman" w:eastAsia="Times New Roman" w:hAnsi="Times New Roman" w:cs="Times New Roman"/>
          <w:lang w:val="es-ES"/>
        </w:rPr>
        <w:t xml:space="preserve"> en el estado de Zacatecas, la planeación estratégica y las prácticas de gestión financiera?</w:t>
      </w:r>
    </w:p>
    <w:p w14:paraId="4AC96335" w14:textId="6822FDE5" w:rsidR="00D170DD" w:rsidRPr="00061048" w:rsidRDefault="00D170DD" w:rsidP="00061048">
      <w:pPr>
        <w:pStyle w:val="Textoindependiente"/>
        <w:spacing w:line="360" w:lineRule="auto"/>
        <w:ind w:left="0" w:right="127"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Preguntas Especificas: ¿Cómo influye el diseño del plan estratégico en la mejora del desempeño financiero en las empresas en Zacatecas?</w:t>
      </w:r>
      <w:r w:rsidR="00CF6AF4" w:rsidRPr="00061048">
        <w:rPr>
          <w:rFonts w:ascii="Times New Roman" w:eastAsia="Times New Roman" w:hAnsi="Times New Roman" w:cs="Times New Roman"/>
          <w:lang w:val="es-ES"/>
        </w:rPr>
        <w:t>,</w:t>
      </w:r>
      <w:r w:rsidRPr="00061048">
        <w:rPr>
          <w:rFonts w:ascii="Times New Roman" w:eastAsia="Times New Roman" w:hAnsi="Times New Roman" w:cs="Times New Roman"/>
          <w:lang w:val="es-ES"/>
        </w:rPr>
        <w:t xml:space="preserve"> ¿De qué manera la formulación de objetivos y metas financieras dentro de la planeación estratégica contribuye al desempeño financiero de las empresas en Zacatecas?</w:t>
      </w:r>
      <w:r w:rsidR="00CF6AF4"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¿Cómo afectan las decisiones de inversión al desempeño financiero de las empresas en Zacatecas?</w:t>
      </w:r>
      <w:r w:rsidR="00CF6AF4"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¿Cuál es el impacto de las decisiones de financiamiento sobre el desempeño financiero de las empresas en Zacatecas?</w:t>
      </w:r>
      <w:r w:rsidR="00CF6AF4"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¿Cómo influyen las decisiones de distribución de utilidades en el desempeño financiero de las empresas en Zacatecas?</w:t>
      </w:r>
    </w:p>
    <w:p w14:paraId="7128F93A" w14:textId="1A6D05EB" w:rsidR="005242DA" w:rsidRPr="00061048" w:rsidRDefault="00D170DD" w:rsidP="00061048">
      <w:pPr>
        <w:pStyle w:val="Textoindependiente"/>
        <w:spacing w:line="360" w:lineRule="auto"/>
        <w:ind w:left="0" w:right="118"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En el estudio se incluye un total de 48 empresas, clasificadas según su tamaño con base en el número de trabajadores</w:t>
      </w:r>
      <w:r w:rsidR="00C07E15" w:rsidRPr="00061048">
        <w:rPr>
          <w:rFonts w:ascii="Times New Roman" w:eastAsia="Times New Roman" w:hAnsi="Times New Roman" w:cs="Times New Roman"/>
          <w:lang w:val="es-ES"/>
        </w:rPr>
        <w:t>.</w:t>
      </w:r>
      <w:r w:rsidR="00565DE8" w:rsidRPr="00061048">
        <w:rPr>
          <w:rFonts w:ascii="Times New Roman" w:eastAsia="Times New Roman" w:hAnsi="Times New Roman" w:cs="Times New Roman"/>
          <w:lang w:val="es-ES"/>
        </w:rPr>
        <w:t xml:space="preserve"> </w:t>
      </w:r>
      <w:r w:rsidR="00C07E15" w:rsidRPr="00061048">
        <w:rPr>
          <w:rFonts w:ascii="Times New Roman" w:eastAsia="Times New Roman" w:hAnsi="Times New Roman" w:cs="Times New Roman"/>
          <w:lang w:val="es-ES"/>
        </w:rPr>
        <w:t>E</w:t>
      </w:r>
      <w:r w:rsidRPr="00061048">
        <w:rPr>
          <w:rFonts w:ascii="Times New Roman" w:eastAsia="Times New Roman" w:hAnsi="Times New Roman" w:cs="Times New Roman"/>
          <w:lang w:val="es-ES"/>
        </w:rPr>
        <w:t>l 67</w:t>
      </w:r>
      <w:r w:rsidR="00C90446"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 xml:space="preserve">% de las empresas </w:t>
      </w:r>
      <w:r w:rsidR="00936D90" w:rsidRPr="00061048">
        <w:rPr>
          <w:rFonts w:ascii="Times New Roman" w:eastAsia="Times New Roman" w:hAnsi="Times New Roman" w:cs="Times New Roman"/>
          <w:lang w:val="es-ES"/>
        </w:rPr>
        <w:t>pertenece</w:t>
      </w:r>
      <w:r w:rsidRPr="00061048">
        <w:rPr>
          <w:rFonts w:ascii="Times New Roman" w:eastAsia="Times New Roman" w:hAnsi="Times New Roman" w:cs="Times New Roman"/>
          <w:lang w:val="es-ES"/>
        </w:rPr>
        <w:t xml:space="preserve"> a microempresas, lo que indica una fuerte representación de este segmento</w:t>
      </w:r>
      <w:r w:rsidR="00675743" w:rsidRPr="00061048">
        <w:rPr>
          <w:rFonts w:ascii="Times New Roman" w:eastAsia="Times New Roman" w:hAnsi="Times New Roman" w:cs="Times New Roman"/>
          <w:lang w:val="es-ES"/>
        </w:rPr>
        <w:t>.</w:t>
      </w:r>
      <w:r w:rsidRPr="00061048">
        <w:rPr>
          <w:rFonts w:ascii="Times New Roman" w:eastAsia="Times New Roman" w:hAnsi="Times New Roman" w:cs="Times New Roman"/>
          <w:lang w:val="es-ES"/>
        </w:rPr>
        <w:t xml:space="preserve"> Por su parte, el 19</w:t>
      </w:r>
      <w:r w:rsidR="00C90446"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 son pequeñas empresas, mientras que las medianas y grandes empresas representan el 8</w:t>
      </w:r>
      <w:r w:rsidR="00C90446"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 y el 6</w:t>
      </w:r>
      <w:r w:rsidR="00C90446"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 respectivamente</w:t>
      </w:r>
      <w:r w:rsidR="00936D90" w:rsidRPr="00061048">
        <w:rPr>
          <w:rFonts w:ascii="Times New Roman" w:eastAsia="Times New Roman" w:hAnsi="Times New Roman" w:cs="Times New Roman"/>
          <w:lang w:val="es-ES"/>
        </w:rPr>
        <w:t>, lo cual suma el 100% del porcentaje</w:t>
      </w:r>
      <w:r w:rsidRPr="00061048">
        <w:rPr>
          <w:rFonts w:ascii="Times New Roman" w:eastAsia="Times New Roman" w:hAnsi="Times New Roman" w:cs="Times New Roman"/>
          <w:lang w:val="es-ES"/>
        </w:rPr>
        <w:t xml:space="preserve">. Estos datos reflejan que predominan las organizaciones de menor tamaño, como </w:t>
      </w:r>
      <w:r w:rsidR="00C07E15" w:rsidRPr="00061048">
        <w:rPr>
          <w:rFonts w:ascii="Times New Roman" w:eastAsia="Times New Roman" w:hAnsi="Times New Roman" w:cs="Times New Roman"/>
          <w:lang w:val="es-ES"/>
        </w:rPr>
        <w:t xml:space="preserve">ocurre a nivel </w:t>
      </w:r>
      <w:r w:rsidRPr="00061048">
        <w:rPr>
          <w:rFonts w:ascii="Times New Roman" w:eastAsia="Times New Roman" w:hAnsi="Times New Roman" w:cs="Times New Roman"/>
          <w:lang w:val="es-ES"/>
        </w:rPr>
        <w:t xml:space="preserve">nacional y del estado de Zacatecas, lo cual pudo influir significativamente en los resultados del estudio al aportar una visión más enfocada en las características y desafíos de las </w:t>
      </w:r>
      <w:r w:rsidR="00CC5512" w:rsidRPr="00061048">
        <w:rPr>
          <w:rFonts w:ascii="Times New Roman" w:eastAsia="Times New Roman" w:hAnsi="Times New Roman" w:cs="Times New Roman"/>
          <w:lang w:val="es-ES"/>
        </w:rPr>
        <w:t>MIPYMES</w:t>
      </w:r>
      <w:r w:rsidRPr="00061048">
        <w:rPr>
          <w:rFonts w:ascii="Times New Roman" w:eastAsia="Times New Roman" w:hAnsi="Times New Roman" w:cs="Times New Roman"/>
          <w:lang w:val="es-ES"/>
        </w:rPr>
        <w:t>.</w:t>
      </w:r>
      <w:r w:rsidR="00C07E15" w:rsidRPr="00061048">
        <w:rPr>
          <w:rFonts w:ascii="Times New Roman" w:eastAsia="Times New Roman" w:hAnsi="Times New Roman" w:cs="Times New Roman"/>
          <w:lang w:val="es-ES"/>
        </w:rPr>
        <w:t xml:space="preserve"> Cabe señalar que las tres empresas grandes incluidas participaron en la prueba piloto y fueron incorporadas a la muestra final dada la relevancia de sus respuestas para la validación del instrumento.</w:t>
      </w:r>
    </w:p>
    <w:p w14:paraId="6CA5FC1A" w14:textId="7849C5F8" w:rsidR="000F707D" w:rsidRPr="00061048" w:rsidRDefault="003E0AE5" w:rsidP="00CB5884">
      <w:pPr>
        <w:pStyle w:val="Textoindependiente"/>
        <w:spacing w:line="360" w:lineRule="auto"/>
        <w:ind w:left="0" w:right="120"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Referente a</w:t>
      </w:r>
      <w:r w:rsidR="005242DA" w:rsidRPr="00061048">
        <w:rPr>
          <w:rFonts w:ascii="Times New Roman" w:eastAsia="Times New Roman" w:hAnsi="Times New Roman" w:cs="Times New Roman"/>
          <w:lang w:val="es-ES"/>
        </w:rPr>
        <w:t xml:space="preserve"> las personas que participaron en la respuesta del cuestionario, el 35</w:t>
      </w:r>
      <w:r w:rsidR="00C90446" w:rsidRPr="00061048">
        <w:rPr>
          <w:rFonts w:ascii="Times New Roman" w:eastAsia="Times New Roman" w:hAnsi="Times New Roman" w:cs="Times New Roman"/>
          <w:lang w:val="es-ES"/>
        </w:rPr>
        <w:t xml:space="preserve"> </w:t>
      </w:r>
      <w:r w:rsidR="005242DA" w:rsidRPr="00061048">
        <w:rPr>
          <w:rFonts w:ascii="Times New Roman" w:eastAsia="Times New Roman" w:hAnsi="Times New Roman" w:cs="Times New Roman"/>
          <w:lang w:val="es-ES"/>
        </w:rPr>
        <w:t>% pertenece al género femenino, mientras que el 65</w:t>
      </w:r>
      <w:r w:rsidR="00C90446" w:rsidRPr="00061048">
        <w:rPr>
          <w:rFonts w:ascii="Times New Roman" w:eastAsia="Times New Roman" w:hAnsi="Times New Roman" w:cs="Times New Roman"/>
          <w:lang w:val="es-ES"/>
        </w:rPr>
        <w:t xml:space="preserve"> </w:t>
      </w:r>
      <w:r w:rsidR="005242DA" w:rsidRPr="00061048">
        <w:rPr>
          <w:rFonts w:ascii="Times New Roman" w:eastAsia="Times New Roman" w:hAnsi="Times New Roman" w:cs="Times New Roman"/>
          <w:lang w:val="es-ES"/>
        </w:rPr>
        <w:t>% corresponde al género masculino</w:t>
      </w:r>
      <w:r w:rsidR="00C07E15" w:rsidRPr="00061048">
        <w:rPr>
          <w:rFonts w:ascii="Times New Roman" w:eastAsia="Times New Roman" w:hAnsi="Times New Roman" w:cs="Times New Roman"/>
          <w:lang w:val="es-ES"/>
        </w:rPr>
        <w:t>. E</w:t>
      </w:r>
      <w:r w:rsidR="005242DA" w:rsidRPr="00061048">
        <w:rPr>
          <w:rFonts w:ascii="Times New Roman" w:eastAsia="Times New Roman" w:hAnsi="Times New Roman" w:cs="Times New Roman"/>
          <w:lang w:val="es-ES"/>
        </w:rPr>
        <w:t xml:space="preserve">stos datos reflejan una mayor representación de hombres en el estudio, lo que </w:t>
      </w:r>
      <w:r w:rsidR="00C07E15" w:rsidRPr="00061048">
        <w:rPr>
          <w:rFonts w:ascii="Times New Roman" w:eastAsia="Times New Roman" w:hAnsi="Times New Roman" w:cs="Times New Roman"/>
          <w:lang w:val="es-ES"/>
        </w:rPr>
        <w:t>podría</w:t>
      </w:r>
      <w:r w:rsidR="005242DA" w:rsidRPr="00061048">
        <w:rPr>
          <w:rFonts w:ascii="Times New Roman" w:eastAsia="Times New Roman" w:hAnsi="Times New Roman" w:cs="Times New Roman"/>
          <w:lang w:val="es-ES"/>
        </w:rPr>
        <w:t xml:space="preserve"> </w:t>
      </w:r>
      <w:r w:rsidR="00C07E15" w:rsidRPr="00061048">
        <w:rPr>
          <w:rFonts w:ascii="Times New Roman" w:eastAsia="Times New Roman" w:hAnsi="Times New Roman" w:cs="Times New Roman"/>
          <w:lang w:val="es-ES"/>
        </w:rPr>
        <w:t>estar</w:t>
      </w:r>
      <w:r w:rsidR="005242DA" w:rsidRPr="00061048">
        <w:rPr>
          <w:rFonts w:ascii="Times New Roman" w:eastAsia="Times New Roman" w:hAnsi="Times New Roman" w:cs="Times New Roman"/>
          <w:lang w:val="es-ES"/>
        </w:rPr>
        <w:t xml:space="preserve"> </w:t>
      </w:r>
      <w:r w:rsidR="005242DA" w:rsidRPr="00061048">
        <w:rPr>
          <w:rFonts w:ascii="Times New Roman" w:eastAsia="Times New Roman" w:hAnsi="Times New Roman" w:cs="Times New Roman"/>
          <w:lang w:val="es-ES"/>
        </w:rPr>
        <w:lastRenderedPageBreak/>
        <w:t>relacionado con la estructura organizacional de las empresas</w:t>
      </w:r>
      <w:r w:rsidR="00C07E15" w:rsidRPr="00061048">
        <w:rPr>
          <w:rFonts w:ascii="Times New Roman" w:eastAsia="Times New Roman" w:hAnsi="Times New Roman" w:cs="Times New Roman"/>
          <w:lang w:val="es-ES"/>
        </w:rPr>
        <w:t xml:space="preserve"> participantes</w:t>
      </w:r>
      <w:r w:rsidR="005242DA" w:rsidRPr="00061048">
        <w:rPr>
          <w:rFonts w:ascii="Times New Roman" w:eastAsia="Times New Roman" w:hAnsi="Times New Roman" w:cs="Times New Roman"/>
          <w:lang w:val="es-ES"/>
        </w:rPr>
        <w:t>.</w:t>
      </w:r>
    </w:p>
    <w:p w14:paraId="33FAC5E0" w14:textId="0C72D5ED" w:rsidR="004B781C" w:rsidRPr="00061048" w:rsidRDefault="003E0AE5" w:rsidP="00CB5884">
      <w:pPr>
        <w:pStyle w:val="Textoindependiente"/>
        <w:spacing w:line="360" w:lineRule="auto"/>
        <w:ind w:left="0" w:right="120"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En cuanto</w:t>
      </w:r>
      <w:r w:rsidR="004B781C" w:rsidRPr="00061048">
        <w:rPr>
          <w:rFonts w:ascii="Times New Roman" w:eastAsia="Times New Roman" w:hAnsi="Times New Roman" w:cs="Times New Roman"/>
          <w:lang w:val="es-ES"/>
        </w:rPr>
        <w:t xml:space="preserve"> a la edad de los encuestados, el </w:t>
      </w:r>
      <w:r w:rsidR="00C90446" w:rsidRPr="00061048">
        <w:rPr>
          <w:rFonts w:ascii="Times New Roman" w:eastAsia="Times New Roman" w:hAnsi="Times New Roman" w:cs="Times New Roman"/>
          <w:lang w:val="es-ES"/>
        </w:rPr>
        <w:t>10</w:t>
      </w:r>
      <w:r w:rsidR="0018688A" w:rsidRPr="00061048">
        <w:rPr>
          <w:rFonts w:ascii="Times New Roman" w:eastAsia="Times New Roman" w:hAnsi="Times New Roman" w:cs="Times New Roman"/>
          <w:lang w:val="es-ES"/>
        </w:rPr>
        <w:t>,</w:t>
      </w:r>
      <w:r w:rsidR="00C90446" w:rsidRPr="00061048">
        <w:rPr>
          <w:rFonts w:ascii="Times New Roman" w:eastAsia="Times New Roman" w:hAnsi="Times New Roman" w:cs="Times New Roman"/>
          <w:lang w:val="es-ES"/>
        </w:rPr>
        <w:t>42 %</w:t>
      </w:r>
      <w:r w:rsidR="000F707D" w:rsidRPr="00061048">
        <w:rPr>
          <w:rFonts w:ascii="Times New Roman" w:eastAsia="Times New Roman" w:hAnsi="Times New Roman" w:cs="Times New Roman"/>
          <w:lang w:val="es-ES"/>
        </w:rPr>
        <w:t xml:space="preserve"> corresponde a personas jóvenes entre 16 y 29 años, mientras que el 31</w:t>
      </w:r>
      <w:r w:rsidR="0018688A" w:rsidRPr="00061048">
        <w:rPr>
          <w:rFonts w:ascii="Times New Roman" w:eastAsia="Times New Roman" w:hAnsi="Times New Roman" w:cs="Times New Roman"/>
          <w:lang w:val="es-ES"/>
        </w:rPr>
        <w:t>,</w:t>
      </w:r>
      <w:r w:rsidR="000F707D" w:rsidRPr="00061048">
        <w:rPr>
          <w:rFonts w:ascii="Times New Roman" w:eastAsia="Times New Roman" w:hAnsi="Times New Roman" w:cs="Times New Roman"/>
          <w:lang w:val="es-ES"/>
        </w:rPr>
        <w:t>25</w:t>
      </w:r>
      <w:r w:rsidR="00C90446" w:rsidRPr="00061048">
        <w:rPr>
          <w:rFonts w:ascii="Times New Roman" w:eastAsia="Times New Roman" w:hAnsi="Times New Roman" w:cs="Times New Roman"/>
          <w:lang w:val="es-ES"/>
        </w:rPr>
        <w:t xml:space="preserve"> </w:t>
      </w:r>
      <w:r w:rsidR="000F707D" w:rsidRPr="00061048">
        <w:rPr>
          <w:rFonts w:ascii="Times New Roman" w:eastAsia="Times New Roman" w:hAnsi="Times New Roman" w:cs="Times New Roman"/>
          <w:lang w:val="es-ES"/>
        </w:rPr>
        <w:t>%</w:t>
      </w:r>
      <w:r w:rsidR="004B781C" w:rsidRPr="00061048">
        <w:rPr>
          <w:rFonts w:ascii="Times New Roman" w:eastAsia="Times New Roman" w:hAnsi="Times New Roman" w:cs="Times New Roman"/>
          <w:lang w:val="es-ES"/>
        </w:rPr>
        <w:t xml:space="preserve"> se encuentra en el rango de 30 a 39 años, representando una proporción significativa de adultos en etapas tempranas de madurez laboral. El grupo más numeroso, con el 33</w:t>
      </w:r>
      <w:r w:rsidR="0018688A" w:rsidRPr="00061048">
        <w:rPr>
          <w:rFonts w:ascii="Times New Roman" w:eastAsia="Times New Roman" w:hAnsi="Times New Roman" w:cs="Times New Roman"/>
          <w:lang w:val="es-ES"/>
        </w:rPr>
        <w:t>,</w:t>
      </w:r>
      <w:r w:rsidR="004B781C" w:rsidRPr="00061048">
        <w:rPr>
          <w:rFonts w:ascii="Times New Roman" w:eastAsia="Times New Roman" w:hAnsi="Times New Roman" w:cs="Times New Roman"/>
          <w:lang w:val="es-ES"/>
        </w:rPr>
        <w:t>33</w:t>
      </w:r>
      <w:r w:rsidR="001F1D14" w:rsidRPr="00061048">
        <w:rPr>
          <w:rFonts w:ascii="Times New Roman" w:eastAsia="Times New Roman" w:hAnsi="Times New Roman" w:cs="Times New Roman"/>
          <w:lang w:val="es-ES"/>
        </w:rPr>
        <w:t xml:space="preserve"> </w:t>
      </w:r>
      <w:r w:rsidR="004B781C" w:rsidRPr="00061048">
        <w:rPr>
          <w:rFonts w:ascii="Times New Roman" w:eastAsia="Times New Roman" w:hAnsi="Times New Roman" w:cs="Times New Roman"/>
          <w:lang w:val="es-ES"/>
        </w:rPr>
        <w:t xml:space="preserve">%, tiene edades comprendidas entre 40 y 49 años, lo que sugiere una </w:t>
      </w:r>
      <w:proofErr w:type="gramStart"/>
      <w:r w:rsidR="004B781C" w:rsidRPr="00061048">
        <w:rPr>
          <w:rFonts w:ascii="Times New Roman" w:eastAsia="Times New Roman" w:hAnsi="Times New Roman" w:cs="Times New Roman"/>
          <w:lang w:val="es-ES"/>
        </w:rPr>
        <w:t>participación  predominante</w:t>
      </w:r>
      <w:proofErr w:type="gramEnd"/>
      <w:r w:rsidR="004B781C" w:rsidRPr="00061048">
        <w:rPr>
          <w:rFonts w:ascii="Times New Roman" w:eastAsia="Times New Roman" w:hAnsi="Times New Roman" w:cs="Times New Roman"/>
          <w:lang w:val="es-ES"/>
        </w:rPr>
        <w:t xml:space="preserve">  de  personas  con  experiencia  profesional</w:t>
      </w:r>
      <w:r w:rsidR="001F42A6" w:rsidRPr="00061048">
        <w:rPr>
          <w:rFonts w:ascii="Times New Roman" w:eastAsia="Times New Roman" w:hAnsi="Times New Roman" w:cs="Times New Roman"/>
          <w:lang w:val="es-ES"/>
        </w:rPr>
        <w:t xml:space="preserve"> consolidada</w:t>
      </w:r>
      <w:r w:rsidR="004B781C" w:rsidRPr="00061048">
        <w:rPr>
          <w:rFonts w:ascii="Times New Roman" w:eastAsia="Times New Roman" w:hAnsi="Times New Roman" w:cs="Times New Roman"/>
          <w:lang w:val="es-ES"/>
        </w:rPr>
        <w:t>.</w:t>
      </w:r>
      <w:r w:rsidR="002A18E4" w:rsidRPr="00061048">
        <w:rPr>
          <w:rFonts w:ascii="Times New Roman" w:eastAsia="Times New Roman" w:hAnsi="Times New Roman" w:cs="Times New Roman"/>
          <w:lang w:val="es-ES"/>
        </w:rPr>
        <w:t xml:space="preserve"> Finalmente, el 25</w:t>
      </w:r>
      <w:r w:rsidR="001F1D14" w:rsidRPr="00061048">
        <w:rPr>
          <w:rFonts w:ascii="Times New Roman" w:eastAsia="Times New Roman" w:hAnsi="Times New Roman" w:cs="Times New Roman"/>
          <w:lang w:val="es-ES"/>
        </w:rPr>
        <w:t xml:space="preserve"> </w:t>
      </w:r>
      <w:r w:rsidR="002A18E4" w:rsidRPr="00061048">
        <w:rPr>
          <w:rFonts w:ascii="Times New Roman" w:eastAsia="Times New Roman" w:hAnsi="Times New Roman" w:cs="Times New Roman"/>
          <w:lang w:val="es-ES"/>
        </w:rPr>
        <w:t>% pertenece al rango de 50 a 59 años,</w:t>
      </w:r>
      <w:r w:rsidR="001F42A6" w:rsidRPr="00061048">
        <w:rPr>
          <w:rFonts w:ascii="Times New Roman" w:eastAsia="Times New Roman" w:hAnsi="Times New Roman" w:cs="Times New Roman"/>
          <w:lang w:val="es-ES"/>
        </w:rPr>
        <w:t xml:space="preserve"> </w:t>
      </w:r>
      <w:r w:rsidR="002A18E4" w:rsidRPr="00061048">
        <w:rPr>
          <w:rFonts w:ascii="Times New Roman" w:eastAsia="Times New Roman" w:hAnsi="Times New Roman" w:cs="Times New Roman"/>
          <w:lang w:val="es-ES"/>
        </w:rPr>
        <w:t xml:space="preserve">reflejando una presencia importante de personas </w:t>
      </w:r>
      <w:r w:rsidR="001F42A6" w:rsidRPr="00061048">
        <w:rPr>
          <w:rFonts w:ascii="Times New Roman" w:eastAsia="Times New Roman" w:hAnsi="Times New Roman" w:cs="Times New Roman"/>
          <w:lang w:val="es-ES"/>
        </w:rPr>
        <w:t>en etapas avanzadas</w:t>
      </w:r>
      <w:r w:rsidR="002A18E4" w:rsidRPr="00061048">
        <w:rPr>
          <w:rFonts w:ascii="Times New Roman" w:eastAsia="Times New Roman" w:hAnsi="Times New Roman" w:cs="Times New Roman"/>
          <w:lang w:val="es-ES"/>
        </w:rPr>
        <w:t xml:space="preserve"> de su trayectoria laboral. Estos datos enriquecen </w:t>
      </w:r>
      <w:r w:rsidR="000F707D" w:rsidRPr="00061048">
        <w:rPr>
          <w:rFonts w:ascii="Times New Roman" w:eastAsia="Times New Roman" w:hAnsi="Times New Roman" w:cs="Times New Roman"/>
          <w:lang w:val="es-ES"/>
        </w:rPr>
        <w:t>el</w:t>
      </w:r>
      <w:r w:rsidR="002A18E4" w:rsidRPr="00061048">
        <w:rPr>
          <w:rFonts w:ascii="Times New Roman" w:eastAsia="Times New Roman" w:hAnsi="Times New Roman" w:cs="Times New Roman"/>
          <w:lang w:val="es-ES"/>
        </w:rPr>
        <w:t xml:space="preserve"> estudio al considerar diferentes niveles de experiencia y etapas profesionales.</w:t>
      </w:r>
    </w:p>
    <w:p w14:paraId="0A8506BB" w14:textId="2BF84363" w:rsidR="00696649" w:rsidRPr="00061048" w:rsidRDefault="001F7C11" w:rsidP="00061048">
      <w:pPr>
        <w:pStyle w:val="Textoindependiente"/>
        <w:spacing w:line="360" w:lineRule="auto"/>
        <w:ind w:left="0" w:right="120"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Con respecto</w:t>
      </w:r>
      <w:r w:rsidR="00696649" w:rsidRPr="00061048">
        <w:rPr>
          <w:rFonts w:ascii="Times New Roman" w:eastAsia="Times New Roman" w:hAnsi="Times New Roman" w:cs="Times New Roman"/>
          <w:lang w:val="es-ES"/>
        </w:rPr>
        <w:t xml:space="preserve"> al nivel académico de los encuestados, los datos reflejan una distribución diversa que abarca distintos grados de formación educativa</w:t>
      </w:r>
      <w:r w:rsidR="001F42A6" w:rsidRPr="00061048">
        <w:rPr>
          <w:rFonts w:ascii="Times New Roman" w:eastAsia="Times New Roman" w:hAnsi="Times New Roman" w:cs="Times New Roman"/>
          <w:lang w:val="es-ES"/>
        </w:rPr>
        <w:t>.</w:t>
      </w:r>
      <w:r w:rsidR="00565DE8" w:rsidRPr="00061048">
        <w:rPr>
          <w:rFonts w:ascii="Times New Roman" w:eastAsia="Times New Roman" w:hAnsi="Times New Roman" w:cs="Times New Roman"/>
          <w:lang w:val="es-ES"/>
        </w:rPr>
        <w:t xml:space="preserve"> </w:t>
      </w:r>
      <w:r w:rsidR="001F42A6" w:rsidRPr="00061048">
        <w:rPr>
          <w:rFonts w:ascii="Times New Roman" w:eastAsia="Times New Roman" w:hAnsi="Times New Roman" w:cs="Times New Roman"/>
          <w:lang w:val="es-ES"/>
        </w:rPr>
        <w:t>E</w:t>
      </w:r>
      <w:r w:rsidR="00696649" w:rsidRPr="00061048">
        <w:rPr>
          <w:rFonts w:ascii="Times New Roman" w:eastAsia="Times New Roman" w:hAnsi="Times New Roman" w:cs="Times New Roman"/>
          <w:lang w:val="es-ES"/>
        </w:rPr>
        <w:t>l 4</w:t>
      </w:r>
      <w:r w:rsidR="0018688A" w:rsidRPr="00061048">
        <w:rPr>
          <w:rFonts w:ascii="Times New Roman" w:eastAsia="Times New Roman" w:hAnsi="Times New Roman" w:cs="Times New Roman"/>
          <w:lang w:val="es-ES"/>
        </w:rPr>
        <w:t>,</w:t>
      </w:r>
      <w:r w:rsidR="00696649" w:rsidRPr="00061048">
        <w:rPr>
          <w:rFonts w:ascii="Times New Roman" w:eastAsia="Times New Roman" w:hAnsi="Times New Roman" w:cs="Times New Roman"/>
          <w:lang w:val="es-ES"/>
        </w:rPr>
        <w:t>17</w:t>
      </w:r>
      <w:r w:rsidR="001F1D14" w:rsidRPr="00061048">
        <w:rPr>
          <w:rFonts w:ascii="Times New Roman" w:eastAsia="Times New Roman" w:hAnsi="Times New Roman" w:cs="Times New Roman"/>
          <w:lang w:val="es-ES"/>
        </w:rPr>
        <w:t xml:space="preserve"> </w:t>
      </w:r>
      <w:r w:rsidR="00696649" w:rsidRPr="00061048">
        <w:rPr>
          <w:rFonts w:ascii="Times New Roman" w:eastAsia="Times New Roman" w:hAnsi="Times New Roman" w:cs="Times New Roman"/>
          <w:lang w:val="es-ES"/>
        </w:rPr>
        <w:t>% de los participantes posee un nivel de doctorado</w:t>
      </w:r>
      <w:r w:rsidR="001F42A6" w:rsidRPr="00061048">
        <w:rPr>
          <w:rFonts w:ascii="Times New Roman" w:eastAsia="Times New Roman" w:hAnsi="Times New Roman" w:cs="Times New Roman"/>
          <w:lang w:val="es-ES"/>
        </w:rPr>
        <w:t>;</w:t>
      </w:r>
      <w:r w:rsidR="00696649" w:rsidRPr="00061048">
        <w:rPr>
          <w:rFonts w:ascii="Times New Roman" w:eastAsia="Times New Roman" w:hAnsi="Times New Roman" w:cs="Times New Roman"/>
          <w:lang w:val="es-ES"/>
        </w:rPr>
        <w:t xml:space="preserve"> </w:t>
      </w:r>
      <w:r w:rsidR="001F42A6" w:rsidRPr="00061048">
        <w:rPr>
          <w:rFonts w:ascii="Times New Roman" w:eastAsia="Times New Roman" w:hAnsi="Times New Roman" w:cs="Times New Roman"/>
          <w:lang w:val="es-ES"/>
        </w:rPr>
        <w:t>u</w:t>
      </w:r>
      <w:r w:rsidR="00696649" w:rsidRPr="00061048">
        <w:rPr>
          <w:rFonts w:ascii="Times New Roman" w:eastAsia="Times New Roman" w:hAnsi="Times New Roman" w:cs="Times New Roman"/>
          <w:lang w:val="es-ES"/>
        </w:rPr>
        <w:t xml:space="preserve">n </w:t>
      </w:r>
      <w:r w:rsidR="000F707D" w:rsidRPr="00061048">
        <w:rPr>
          <w:rFonts w:ascii="Times New Roman" w:eastAsia="Times New Roman" w:hAnsi="Times New Roman" w:cs="Times New Roman"/>
          <w:lang w:val="es-ES"/>
        </w:rPr>
        <w:t>14</w:t>
      </w:r>
      <w:r w:rsidR="0018688A" w:rsidRPr="00061048">
        <w:rPr>
          <w:rFonts w:ascii="Times New Roman" w:eastAsia="Times New Roman" w:hAnsi="Times New Roman" w:cs="Times New Roman"/>
          <w:lang w:val="es-ES"/>
        </w:rPr>
        <w:t>,</w:t>
      </w:r>
      <w:r w:rsidR="000F707D" w:rsidRPr="00061048">
        <w:rPr>
          <w:rFonts w:ascii="Times New Roman" w:eastAsia="Times New Roman" w:hAnsi="Times New Roman" w:cs="Times New Roman"/>
          <w:lang w:val="es-ES"/>
        </w:rPr>
        <w:t>58</w:t>
      </w:r>
      <w:r w:rsidR="001F1D14" w:rsidRPr="00061048">
        <w:rPr>
          <w:rFonts w:ascii="Times New Roman" w:eastAsia="Times New Roman" w:hAnsi="Times New Roman" w:cs="Times New Roman"/>
          <w:lang w:val="es-ES"/>
        </w:rPr>
        <w:t xml:space="preserve"> </w:t>
      </w:r>
      <w:r w:rsidR="000F707D" w:rsidRPr="00061048">
        <w:rPr>
          <w:rFonts w:ascii="Times New Roman" w:eastAsia="Times New Roman" w:hAnsi="Times New Roman" w:cs="Times New Roman"/>
          <w:lang w:val="es-ES"/>
        </w:rPr>
        <w:t>%</w:t>
      </w:r>
      <w:r w:rsidR="00696649" w:rsidRPr="00061048">
        <w:rPr>
          <w:rFonts w:ascii="Times New Roman" w:eastAsia="Times New Roman" w:hAnsi="Times New Roman" w:cs="Times New Roman"/>
          <w:lang w:val="es-ES"/>
        </w:rPr>
        <w:t xml:space="preserve"> cuenta con estudios de maestría. Por su parte, el </w:t>
      </w:r>
      <w:r w:rsidR="001F1D14" w:rsidRPr="00061048">
        <w:rPr>
          <w:rFonts w:ascii="Times New Roman" w:eastAsia="Times New Roman" w:hAnsi="Times New Roman" w:cs="Times New Roman"/>
          <w:lang w:val="es-ES"/>
        </w:rPr>
        <w:t>47</w:t>
      </w:r>
      <w:r w:rsidR="0018688A" w:rsidRPr="00061048">
        <w:rPr>
          <w:rFonts w:ascii="Times New Roman" w:eastAsia="Times New Roman" w:hAnsi="Times New Roman" w:cs="Times New Roman"/>
          <w:lang w:val="es-ES"/>
        </w:rPr>
        <w:t>,</w:t>
      </w:r>
      <w:r w:rsidR="001F1D14" w:rsidRPr="00061048">
        <w:rPr>
          <w:rFonts w:ascii="Times New Roman" w:eastAsia="Times New Roman" w:hAnsi="Times New Roman" w:cs="Times New Roman"/>
          <w:lang w:val="es-ES"/>
        </w:rPr>
        <w:t xml:space="preserve">92 </w:t>
      </w:r>
      <w:r w:rsidR="000F707D" w:rsidRPr="00061048">
        <w:rPr>
          <w:rFonts w:ascii="Times New Roman" w:eastAsia="Times New Roman" w:hAnsi="Times New Roman" w:cs="Times New Roman"/>
          <w:lang w:val="es-ES"/>
        </w:rPr>
        <w:t>%</w:t>
      </w:r>
      <w:r w:rsidR="00696649" w:rsidRPr="00061048">
        <w:rPr>
          <w:rFonts w:ascii="Times New Roman" w:eastAsia="Times New Roman" w:hAnsi="Times New Roman" w:cs="Times New Roman"/>
          <w:lang w:val="es-ES"/>
        </w:rPr>
        <w:t xml:space="preserve"> de los encuestados tiene estudios de licenciatura, siendo el grupo más representativo, lo cual destaca la relevancia de este nivel educativo en el contexto del estudio. Finalmente, el </w:t>
      </w:r>
      <w:r w:rsidR="000F707D" w:rsidRPr="00061048">
        <w:rPr>
          <w:rFonts w:ascii="Times New Roman" w:eastAsia="Times New Roman" w:hAnsi="Times New Roman" w:cs="Times New Roman"/>
          <w:lang w:val="es-ES"/>
        </w:rPr>
        <w:t>33</w:t>
      </w:r>
      <w:r w:rsidR="0018688A" w:rsidRPr="00061048">
        <w:rPr>
          <w:rFonts w:ascii="Times New Roman" w:eastAsia="Times New Roman" w:hAnsi="Times New Roman" w:cs="Times New Roman"/>
          <w:lang w:val="es-ES"/>
        </w:rPr>
        <w:t>,</w:t>
      </w:r>
      <w:r w:rsidR="000F707D" w:rsidRPr="00061048">
        <w:rPr>
          <w:rFonts w:ascii="Times New Roman" w:eastAsia="Times New Roman" w:hAnsi="Times New Roman" w:cs="Times New Roman"/>
          <w:lang w:val="es-ES"/>
        </w:rPr>
        <w:t>33</w:t>
      </w:r>
      <w:r w:rsidR="001F1D14" w:rsidRPr="00061048">
        <w:rPr>
          <w:rFonts w:ascii="Times New Roman" w:eastAsia="Times New Roman" w:hAnsi="Times New Roman" w:cs="Times New Roman"/>
          <w:lang w:val="es-ES"/>
        </w:rPr>
        <w:t xml:space="preserve"> </w:t>
      </w:r>
      <w:r w:rsidR="000F707D" w:rsidRPr="00061048">
        <w:rPr>
          <w:rFonts w:ascii="Times New Roman" w:eastAsia="Times New Roman" w:hAnsi="Times New Roman" w:cs="Times New Roman"/>
          <w:lang w:val="es-ES"/>
        </w:rPr>
        <w:t>%</w:t>
      </w:r>
      <w:r w:rsidR="00696649" w:rsidRPr="00061048">
        <w:rPr>
          <w:rFonts w:ascii="Times New Roman" w:eastAsia="Times New Roman" w:hAnsi="Times New Roman" w:cs="Times New Roman"/>
          <w:lang w:val="es-ES"/>
        </w:rPr>
        <w:t xml:space="preserve"> cuenta con educación básica, mostrando una participación considerable de personas con niveles educativos mínimos.</w:t>
      </w:r>
    </w:p>
    <w:p w14:paraId="1AFE1D03" w14:textId="03E8A75F" w:rsidR="00696649" w:rsidRPr="00061048" w:rsidRDefault="001F42A6" w:rsidP="00061048">
      <w:pPr>
        <w:pStyle w:val="Textoindependiente"/>
        <w:spacing w:line="360" w:lineRule="auto"/>
        <w:ind w:left="0" w:right="119"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E</w:t>
      </w:r>
      <w:r w:rsidR="00696649" w:rsidRPr="00061048">
        <w:rPr>
          <w:rFonts w:ascii="Times New Roman" w:eastAsia="Times New Roman" w:hAnsi="Times New Roman" w:cs="Times New Roman"/>
          <w:lang w:val="es-ES"/>
        </w:rPr>
        <w:t xml:space="preserve">l cargo desempeñado por los encuestados en la </w:t>
      </w:r>
      <w:r w:rsidR="00BD7DE4" w:rsidRPr="00061048">
        <w:rPr>
          <w:rFonts w:ascii="Times New Roman" w:eastAsia="Times New Roman" w:hAnsi="Times New Roman" w:cs="Times New Roman"/>
          <w:lang w:val="es-ES"/>
        </w:rPr>
        <w:t>empresa refleja</w:t>
      </w:r>
      <w:r w:rsidR="00696649" w:rsidRPr="00061048">
        <w:rPr>
          <w:rFonts w:ascii="Times New Roman" w:eastAsia="Times New Roman" w:hAnsi="Times New Roman" w:cs="Times New Roman"/>
          <w:lang w:val="es-ES"/>
        </w:rPr>
        <w:t xml:space="preserve"> una diversidad en los niveles jerárquicos de los participantes, lo que proporciona una perspectiva integral de la dinámica organizacional. El 22</w:t>
      </w:r>
      <w:r w:rsidR="0018688A" w:rsidRPr="00061048">
        <w:rPr>
          <w:rFonts w:ascii="Times New Roman" w:eastAsia="Times New Roman" w:hAnsi="Times New Roman" w:cs="Times New Roman"/>
          <w:lang w:val="es-ES"/>
        </w:rPr>
        <w:t>,</w:t>
      </w:r>
      <w:r w:rsidR="00696649" w:rsidRPr="00061048">
        <w:rPr>
          <w:rFonts w:ascii="Times New Roman" w:eastAsia="Times New Roman" w:hAnsi="Times New Roman" w:cs="Times New Roman"/>
          <w:lang w:val="es-ES"/>
        </w:rPr>
        <w:t>92</w:t>
      </w:r>
      <w:r w:rsidR="001F1D14" w:rsidRPr="00061048">
        <w:rPr>
          <w:rFonts w:ascii="Times New Roman" w:eastAsia="Times New Roman" w:hAnsi="Times New Roman" w:cs="Times New Roman"/>
          <w:lang w:val="es-ES"/>
        </w:rPr>
        <w:t xml:space="preserve"> </w:t>
      </w:r>
      <w:r w:rsidR="00696649" w:rsidRPr="00061048">
        <w:rPr>
          <w:rFonts w:ascii="Times New Roman" w:eastAsia="Times New Roman" w:hAnsi="Times New Roman" w:cs="Times New Roman"/>
          <w:lang w:val="es-ES"/>
        </w:rPr>
        <w:t xml:space="preserve">% de los cuestionarios fueron </w:t>
      </w:r>
      <w:r w:rsidR="000F707D" w:rsidRPr="00061048">
        <w:rPr>
          <w:rFonts w:ascii="Times New Roman" w:eastAsia="Times New Roman" w:hAnsi="Times New Roman" w:cs="Times New Roman"/>
          <w:lang w:val="es-ES"/>
        </w:rPr>
        <w:t>respondidos</w:t>
      </w:r>
      <w:r w:rsidR="00696649" w:rsidRPr="00061048">
        <w:rPr>
          <w:rFonts w:ascii="Times New Roman" w:eastAsia="Times New Roman" w:hAnsi="Times New Roman" w:cs="Times New Roman"/>
          <w:lang w:val="es-ES"/>
        </w:rPr>
        <w:t xml:space="preserve"> por los dueños o socios, quienes representan la visión estratégica y la toma de decisiones clave dentro de las organizaciones. Por su parte, el </w:t>
      </w:r>
      <w:r w:rsidR="000F707D" w:rsidRPr="00061048">
        <w:rPr>
          <w:rFonts w:ascii="Times New Roman" w:eastAsia="Times New Roman" w:hAnsi="Times New Roman" w:cs="Times New Roman"/>
          <w:lang w:val="es-ES"/>
        </w:rPr>
        <w:t>33</w:t>
      </w:r>
      <w:r w:rsidR="0018688A" w:rsidRPr="00061048">
        <w:rPr>
          <w:rFonts w:ascii="Times New Roman" w:eastAsia="Times New Roman" w:hAnsi="Times New Roman" w:cs="Times New Roman"/>
          <w:lang w:val="es-ES"/>
        </w:rPr>
        <w:t>,</w:t>
      </w:r>
      <w:r w:rsidR="000F707D" w:rsidRPr="00061048">
        <w:rPr>
          <w:rFonts w:ascii="Times New Roman" w:eastAsia="Times New Roman" w:hAnsi="Times New Roman" w:cs="Times New Roman"/>
          <w:lang w:val="es-ES"/>
        </w:rPr>
        <w:t>33</w:t>
      </w:r>
      <w:r w:rsidR="001F1D14" w:rsidRPr="00061048">
        <w:rPr>
          <w:rFonts w:ascii="Times New Roman" w:eastAsia="Times New Roman" w:hAnsi="Times New Roman" w:cs="Times New Roman"/>
          <w:lang w:val="es-ES"/>
        </w:rPr>
        <w:t xml:space="preserve"> </w:t>
      </w:r>
      <w:r w:rsidR="000F707D" w:rsidRPr="00061048">
        <w:rPr>
          <w:rFonts w:ascii="Times New Roman" w:eastAsia="Times New Roman" w:hAnsi="Times New Roman" w:cs="Times New Roman"/>
          <w:lang w:val="es-ES"/>
        </w:rPr>
        <w:t>%</w:t>
      </w:r>
      <w:r w:rsidR="00696649" w:rsidRPr="00061048">
        <w:rPr>
          <w:rFonts w:ascii="Times New Roman" w:eastAsia="Times New Roman" w:hAnsi="Times New Roman" w:cs="Times New Roman"/>
          <w:lang w:val="es-ES"/>
        </w:rPr>
        <w:t xml:space="preserve"> corresponde a directores o gerentes, un grupo que aporta una perspectiva centrada en la gestión operativa y estratégica. Finalmente, el </w:t>
      </w:r>
      <w:r w:rsidR="000F707D" w:rsidRPr="00061048">
        <w:rPr>
          <w:rFonts w:ascii="Times New Roman" w:eastAsia="Times New Roman" w:hAnsi="Times New Roman" w:cs="Times New Roman"/>
          <w:lang w:val="es-ES"/>
        </w:rPr>
        <w:t>43</w:t>
      </w:r>
      <w:r w:rsidR="0018688A" w:rsidRPr="00061048">
        <w:rPr>
          <w:rFonts w:ascii="Times New Roman" w:eastAsia="Times New Roman" w:hAnsi="Times New Roman" w:cs="Times New Roman"/>
          <w:lang w:val="es-ES"/>
        </w:rPr>
        <w:t>,</w:t>
      </w:r>
      <w:r w:rsidR="000F707D" w:rsidRPr="00061048">
        <w:rPr>
          <w:rFonts w:ascii="Times New Roman" w:eastAsia="Times New Roman" w:hAnsi="Times New Roman" w:cs="Times New Roman"/>
          <w:lang w:val="es-ES"/>
        </w:rPr>
        <w:t>75</w:t>
      </w:r>
      <w:r w:rsidR="001F1D14" w:rsidRPr="00061048">
        <w:rPr>
          <w:rFonts w:ascii="Times New Roman" w:eastAsia="Times New Roman" w:hAnsi="Times New Roman" w:cs="Times New Roman"/>
          <w:lang w:val="es-ES"/>
        </w:rPr>
        <w:t xml:space="preserve"> </w:t>
      </w:r>
      <w:r w:rsidR="000F707D" w:rsidRPr="00061048">
        <w:rPr>
          <w:rFonts w:ascii="Times New Roman" w:eastAsia="Times New Roman" w:hAnsi="Times New Roman" w:cs="Times New Roman"/>
          <w:lang w:val="es-ES"/>
        </w:rPr>
        <w:t>%</w:t>
      </w:r>
      <w:r w:rsidR="00696649" w:rsidRPr="00061048">
        <w:rPr>
          <w:rFonts w:ascii="Times New Roman" w:eastAsia="Times New Roman" w:hAnsi="Times New Roman" w:cs="Times New Roman"/>
          <w:lang w:val="es-ES"/>
        </w:rPr>
        <w:t xml:space="preserve"> de las respuestas proviene de empleados, lo que añade una visión desde la base operativa, enriqueciendo el análisis al incluir experiencias y percepciones de quienes ejecutan las actividades diarias.</w:t>
      </w:r>
    </w:p>
    <w:p w14:paraId="4DF2F480" w14:textId="7810787A" w:rsidR="002A18E4" w:rsidRPr="00061048" w:rsidRDefault="002A18E4" w:rsidP="00061048">
      <w:pPr>
        <w:pStyle w:val="Textoindependiente"/>
        <w:spacing w:line="360" w:lineRule="auto"/>
        <w:ind w:left="0" w:right="120"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 xml:space="preserve">Continuando con la información recabada sobre las empresas participantes, la distribución por sectores económicos evidencia una preponderancia de organizaciones dedicadas </w:t>
      </w:r>
      <w:r w:rsidR="00566FCE" w:rsidRPr="00061048">
        <w:rPr>
          <w:rFonts w:ascii="Times New Roman" w:eastAsia="Times New Roman" w:hAnsi="Times New Roman" w:cs="Times New Roman"/>
          <w:lang w:val="es-ES"/>
        </w:rPr>
        <w:t xml:space="preserve">al sector servicios, que representa el 50 % del total. Este dato subraya la relevancia de este sector en la muestra estudiada, reflejando su impacto y dinamismo en la economía. Por otro lado, el 48 % de las empresas encuestadas pertenecen al sector comercial, destacando su papel como un pilar clave para el intercambio de bienes y productos. Finalmente, solo el 2 % corresponde al sector industrial, lo que indica una menor </w:t>
      </w:r>
      <w:r w:rsidR="00566FCE" w:rsidRPr="00061048">
        <w:rPr>
          <w:rFonts w:ascii="Times New Roman" w:eastAsia="Times New Roman" w:hAnsi="Times New Roman" w:cs="Times New Roman"/>
          <w:lang w:val="es-ES"/>
        </w:rPr>
        <w:lastRenderedPageBreak/>
        <w:t>representación de esta actividad.</w:t>
      </w:r>
    </w:p>
    <w:p w14:paraId="0C30BE1F" w14:textId="1CA340C7" w:rsidR="002A18E4" w:rsidRPr="00061048" w:rsidRDefault="002A18E4" w:rsidP="00061048">
      <w:pPr>
        <w:pStyle w:val="Textoindependiente"/>
        <w:spacing w:before="1" w:line="360" w:lineRule="auto"/>
        <w:ind w:left="0" w:right="49"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El análisis del rango de antigüedad de las empresas encuestadas</w:t>
      </w:r>
      <w:r w:rsidR="001F42A6" w:rsidRPr="00061048">
        <w:rPr>
          <w:rFonts w:ascii="Times New Roman" w:eastAsia="Times New Roman" w:hAnsi="Times New Roman" w:cs="Times New Roman"/>
          <w:lang w:val="es-ES"/>
        </w:rPr>
        <w:t xml:space="preserve"> muestra que</w:t>
      </w:r>
      <w:r w:rsidRPr="00061048">
        <w:rPr>
          <w:rFonts w:ascii="Times New Roman" w:eastAsia="Times New Roman" w:hAnsi="Times New Roman" w:cs="Times New Roman"/>
          <w:lang w:val="es-ES"/>
        </w:rPr>
        <w:t xml:space="preserve"> la mayor parte corresponde a organizaciones con hasta 10 años de existencia, </w:t>
      </w:r>
      <w:r w:rsidR="00566FCE" w:rsidRPr="00061048">
        <w:rPr>
          <w:rFonts w:ascii="Times New Roman" w:eastAsia="Times New Roman" w:hAnsi="Times New Roman" w:cs="Times New Roman"/>
          <w:lang w:val="es-ES"/>
        </w:rPr>
        <w:t>figurando</w:t>
      </w:r>
      <w:r w:rsidRPr="00061048">
        <w:rPr>
          <w:rFonts w:ascii="Times New Roman" w:eastAsia="Times New Roman" w:hAnsi="Times New Roman" w:cs="Times New Roman"/>
          <w:lang w:val="es-ES"/>
        </w:rPr>
        <w:t xml:space="preserve"> un 41</w:t>
      </w:r>
      <w:r w:rsidR="0018688A" w:rsidRPr="00061048">
        <w:rPr>
          <w:rFonts w:ascii="Times New Roman" w:eastAsia="Times New Roman" w:hAnsi="Times New Roman" w:cs="Times New Roman"/>
          <w:lang w:val="es-ES"/>
        </w:rPr>
        <w:t>,</w:t>
      </w:r>
      <w:r w:rsidRPr="00061048">
        <w:rPr>
          <w:rFonts w:ascii="Times New Roman" w:eastAsia="Times New Roman" w:hAnsi="Times New Roman" w:cs="Times New Roman"/>
          <w:lang w:val="es-ES"/>
        </w:rPr>
        <w:t>67</w:t>
      </w:r>
      <w:r w:rsidR="001F1D14"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 xml:space="preserve">% del total. Las empresas con una antigüedad de entre 11 y 20 años, así como las de entre 21 y 30 años, </w:t>
      </w:r>
      <w:r w:rsidR="00566FCE" w:rsidRPr="00061048">
        <w:rPr>
          <w:rFonts w:ascii="Times New Roman" w:eastAsia="Times New Roman" w:hAnsi="Times New Roman" w:cs="Times New Roman"/>
          <w:lang w:val="es-ES"/>
        </w:rPr>
        <w:t>componen</w:t>
      </w:r>
      <w:r w:rsidRPr="00061048">
        <w:rPr>
          <w:rFonts w:ascii="Times New Roman" w:eastAsia="Times New Roman" w:hAnsi="Times New Roman" w:cs="Times New Roman"/>
          <w:lang w:val="es-ES"/>
        </w:rPr>
        <w:t xml:space="preserve"> un 20</w:t>
      </w:r>
      <w:r w:rsidR="0018688A" w:rsidRPr="00061048">
        <w:rPr>
          <w:rFonts w:ascii="Times New Roman" w:eastAsia="Times New Roman" w:hAnsi="Times New Roman" w:cs="Times New Roman"/>
          <w:lang w:val="es-ES"/>
        </w:rPr>
        <w:t>,</w:t>
      </w:r>
      <w:r w:rsidRPr="00061048">
        <w:rPr>
          <w:rFonts w:ascii="Times New Roman" w:eastAsia="Times New Roman" w:hAnsi="Times New Roman" w:cs="Times New Roman"/>
          <w:lang w:val="es-ES"/>
        </w:rPr>
        <w:t>83</w:t>
      </w:r>
      <w:r w:rsidR="001F1D14"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 cada una</w:t>
      </w:r>
      <w:r w:rsidR="001F42A6"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10 empresas en ambos casos</w:t>
      </w:r>
      <w:r w:rsidR="001F42A6" w:rsidRPr="00061048">
        <w:rPr>
          <w:rFonts w:ascii="Times New Roman" w:eastAsia="Times New Roman" w:hAnsi="Times New Roman" w:cs="Times New Roman"/>
          <w:lang w:val="es-ES"/>
        </w:rPr>
        <w:t>)</w:t>
      </w:r>
      <w:r w:rsidRPr="00061048">
        <w:rPr>
          <w:rFonts w:ascii="Times New Roman" w:eastAsia="Times New Roman" w:hAnsi="Times New Roman" w:cs="Times New Roman"/>
          <w:lang w:val="es-ES"/>
        </w:rPr>
        <w:t xml:space="preserve">. </w:t>
      </w:r>
      <w:r w:rsidR="001F42A6" w:rsidRPr="00061048">
        <w:rPr>
          <w:rFonts w:ascii="Times New Roman" w:eastAsia="Times New Roman" w:hAnsi="Times New Roman" w:cs="Times New Roman"/>
          <w:lang w:val="es-ES"/>
        </w:rPr>
        <w:t>L</w:t>
      </w:r>
      <w:r w:rsidRPr="00061048">
        <w:rPr>
          <w:rFonts w:ascii="Times New Roman" w:eastAsia="Times New Roman" w:hAnsi="Times New Roman" w:cs="Times New Roman"/>
          <w:lang w:val="es-ES"/>
        </w:rPr>
        <w:t>as empresas con entre 31 y 40 años de trayectoria y aquellas con más de 40 años de antigüedad representan cada una el 8</w:t>
      </w:r>
      <w:r w:rsidR="0018688A" w:rsidRPr="00061048">
        <w:rPr>
          <w:rFonts w:ascii="Times New Roman" w:eastAsia="Times New Roman" w:hAnsi="Times New Roman" w:cs="Times New Roman"/>
          <w:lang w:val="es-ES"/>
        </w:rPr>
        <w:t>,</w:t>
      </w:r>
      <w:r w:rsidRPr="00061048">
        <w:rPr>
          <w:rFonts w:ascii="Times New Roman" w:eastAsia="Times New Roman" w:hAnsi="Times New Roman" w:cs="Times New Roman"/>
          <w:lang w:val="es-ES"/>
        </w:rPr>
        <w:t>33</w:t>
      </w:r>
      <w:r w:rsidR="001F1D14"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 del total</w:t>
      </w:r>
      <w:r w:rsidR="001F42A6"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4 empresas en cada rango</w:t>
      </w:r>
      <w:r w:rsidR="001F42A6" w:rsidRPr="00061048">
        <w:rPr>
          <w:rFonts w:ascii="Times New Roman" w:eastAsia="Times New Roman" w:hAnsi="Times New Roman" w:cs="Times New Roman"/>
          <w:lang w:val="es-ES"/>
        </w:rPr>
        <w:t>)</w:t>
      </w:r>
      <w:r w:rsidRPr="00061048">
        <w:rPr>
          <w:rFonts w:ascii="Times New Roman" w:eastAsia="Times New Roman" w:hAnsi="Times New Roman" w:cs="Times New Roman"/>
          <w:lang w:val="es-ES"/>
        </w:rPr>
        <w:t>. Esto evidencia que el grupo predominante está conformado por empresas relativamente jóvenes.</w:t>
      </w:r>
    </w:p>
    <w:p w14:paraId="6724CDA4" w14:textId="23996D50" w:rsidR="00844410" w:rsidRPr="00061048" w:rsidRDefault="00A61F12" w:rsidP="00061048">
      <w:pPr>
        <w:pStyle w:val="Textoindependiente"/>
        <w:spacing w:before="1" w:line="360" w:lineRule="auto"/>
        <w:ind w:left="0" w:right="118"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Respecto al impacto de</w:t>
      </w:r>
      <w:r w:rsidR="00844410" w:rsidRPr="00061048">
        <w:rPr>
          <w:rFonts w:ascii="Times New Roman" w:eastAsia="Times New Roman" w:hAnsi="Times New Roman" w:cs="Times New Roman"/>
          <w:lang w:val="es-ES"/>
        </w:rPr>
        <w:t xml:space="preserve"> la pandemia por COVID-19</w:t>
      </w:r>
      <w:r w:rsidRPr="00061048">
        <w:rPr>
          <w:rFonts w:ascii="Times New Roman" w:eastAsia="Times New Roman" w:hAnsi="Times New Roman" w:cs="Times New Roman"/>
          <w:lang w:val="es-ES"/>
        </w:rPr>
        <w:t>,</w:t>
      </w:r>
      <w:r w:rsidR="00844410" w:rsidRPr="00061048">
        <w:rPr>
          <w:rFonts w:ascii="Times New Roman" w:eastAsia="Times New Roman" w:hAnsi="Times New Roman" w:cs="Times New Roman"/>
          <w:lang w:val="es-ES"/>
        </w:rPr>
        <w:t xml:space="preserve"> el 58</w:t>
      </w:r>
      <w:r w:rsidR="001F1D14" w:rsidRPr="00061048">
        <w:rPr>
          <w:rFonts w:ascii="Times New Roman" w:eastAsia="Times New Roman" w:hAnsi="Times New Roman" w:cs="Times New Roman"/>
          <w:lang w:val="es-ES"/>
        </w:rPr>
        <w:t xml:space="preserve"> </w:t>
      </w:r>
      <w:r w:rsidR="00844410"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 xml:space="preserve">de las empresas encuestadas </w:t>
      </w:r>
      <w:r w:rsidR="00844410" w:rsidRPr="00061048">
        <w:rPr>
          <w:rFonts w:ascii="Times New Roman" w:eastAsia="Times New Roman" w:hAnsi="Times New Roman" w:cs="Times New Roman"/>
          <w:lang w:val="es-ES"/>
        </w:rPr>
        <w:t>indicó que no experimentaron impacto</w:t>
      </w:r>
      <w:r w:rsidRPr="00061048">
        <w:rPr>
          <w:rFonts w:ascii="Times New Roman" w:eastAsia="Times New Roman" w:hAnsi="Times New Roman" w:cs="Times New Roman"/>
          <w:lang w:val="es-ES"/>
        </w:rPr>
        <w:t xml:space="preserve"> negativo significativo. Según los datos de la pregunta abierta incluida en el cuestionario, estas empresas consideraron esta situac</w:t>
      </w:r>
      <w:r w:rsidR="00844410" w:rsidRPr="00061048">
        <w:rPr>
          <w:rFonts w:ascii="Times New Roman" w:eastAsia="Times New Roman" w:hAnsi="Times New Roman" w:cs="Times New Roman"/>
          <w:lang w:val="es-ES"/>
        </w:rPr>
        <w:t xml:space="preserve">ión como una oportunidad para </w:t>
      </w:r>
      <w:r w:rsidRPr="00061048">
        <w:rPr>
          <w:rFonts w:ascii="Times New Roman" w:eastAsia="Times New Roman" w:hAnsi="Times New Roman" w:cs="Times New Roman"/>
          <w:lang w:val="es-ES"/>
        </w:rPr>
        <w:t>adaptación y</w:t>
      </w:r>
      <w:r w:rsidR="00844410" w:rsidRPr="00061048">
        <w:rPr>
          <w:rFonts w:ascii="Times New Roman" w:eastAsia="Times New Roman" w:hAnsi="Times New Roman" w:cs="Times New Roman"/>
          <w:lang w:val="es-ES"/>
        </w:rPr>
        <w:t xml:space="preserve"> crecimiento empresarial</w:t>
      </w:r>
      <w:r w:rsidRPr="00061048">
        <w:rPr>
          <w:rFonts w:ascii="Times New Roman" w:eastAsia="Times New Roman" w:hAnsi="Times New Roman" w:cs="Times New Roman"/>
          <w:lang w:val="es-ES"/>
        </w:rPr>
        <w:t>.</w:t>
      </w:r>
      <w:r w:rsidR="00844410" w:rsidRPr="00061048">
        <w:rPr>
          <w:rFonts w:ascii="Times New Roman" w:eastAsia="Times New Roman" w:hAnsi="Times New Roman" w:cs="Times New Roman"/>
          <w:lang w:val="es-ES"/>
        </w:rPr>
        <w:t xml:space="preserve"> </w:t>
      </w:r>
      <w:r w:rsidRPr="00061048">
        <w:rPr>
          <w:rFonts w:ascii="Times New Roman" w:eastAsia="Times New Roman" w:hAnsi="Times New Roman" w:cs="Times New Roman"/>
          <w:lang w:val="es-ES"/>
        </w:rPr>
        <w:t>P</w:t>
      </w:r>
      <w:r w:rsidR="00844410" w:rsidRPr="00061048">
        <w:rPr>
          <w:rFonts w:ascii="Times New Roman" w:eastAsia="Times New Roman" w:hAnsi="Times New Roman" w:cs="Times New Roman"/>
          <w:lang w:val="es-ES"/>
        </w:rPr>
        <w:t>or su parte, el 42</w:t>
      </w:r>
      <w:r w:rsidR="001F1D14" w:rsidRPr="00061048">
        <w:rPr>
          <w:rFonts w:ascii="Times New Roman" w:eastAsia="Times New Roman" w:hAnsi="Times New Roman" w:cs="Times New Roman"/>
          <w:lang w:val="es-ES"/>
        </w:rPr>
        <w:t xml:space="preserve"> </w:t>
      </w:r>
      <w:r w:rsidR="00844410" w:rsidRPr="00061048">
        <w:rPr>
          <w:rFonts w:ascii="Times New Roman" w:eastAsia="Times New Roman" w:hAnsi="Times New Roman" w:cs="Times New Roman"/>
          <w:lang w:val="es-ES"/>
        </w:rPr>
        <w:t xml:space="preserve">% afirmó que sí se vieron </w:t>
      </w:r>
      <w:r w:rsidR="001F1D14" w:rsidRPr="00061048">
        <w:rPr>
          <w:rFonts w:ascii="Times New Roman" w:eastAsia="Times New Roman" w:hAnsi="Times New Roman" w:cs="Times New Roman"/>
          <w:lang w:val="es-ES"/>
        </w:rPr>
        <w:t>afectadas</w:t>
      </w:r>
      <w:r w:rsidR="00844410" w:rsidRPr="00061048">
        <w:rPr>
          <w:rFonts w:ascii="Times New Roman" w:eastAsia="Times New Roman" w:hAnsi="Times New Roman" w:cs="Times New Roman"/>
          <w:lang w:val="es-ES"/>
        </w:rPr>
        <w:t xml:space="preserve"> por la pandemia.</w:t>
      </w:r>
    </w:p>
    <w:p w14:paraId="7C7FDABF" w14:textId="20E4E3AB" w:rsidR="00A61F12" w:rsidRDefault="00903857" w:rsidP="00061048">
      <w:pPr>
        <w:pStyle w:val="Textoindependiente"/>
        <w:spacing w:before="1" w:line="360" w:lineRule="auto"/>
        <w:ind w:left="0" w:right="118" w:firstLine="709"/>
        <w:rPr>
          <w:rFonts w:ascii="Times New Roman" w:eastAsia="Times New Roman" w:hAnsi="Times New Roman" w:cs="Times New Roman"/>
          <w:lang w:val="es-ES"/>
        </w:rPr>
      </w:pPr>
      <w:r w:rsidRPr="00061048">
        <w:rPr>
          <w:rFonts w:ascii="Times New Roman" w:eastAsia="Times New Roman" w:hAnsi="Times New Roman" w:cs="Times New Roman"/>
          <w:lang w:val="es-ES"/>
        </w:rPr>
        <w:t xml:space="preserve">Mediante el análisis estadístico ANOVA realizado con el software </w:t>
      </w:r>
      <w:r w:rsidR="000730AC" w:rsidRPr="00061048">
        <w:rPr>
          <w:rFonts w:ascii="Times New Roman" w:eastAsia="Times New Roman" w:hAnsi="Times New Roman" w:cs="Times New Roman"/>
          <w:lang w:val="es-ES"/>
        </w:rPr>
        <w:t xml:space="preserve">IBM SPSS </w:t>
      </w:r>
      <w:proofErr w:type="spellStart"/>
      <w:r w:rsidR="000730AC" w:rsidRPr="00061048">
        <w:rPr>
          <w:rFonts w:ascii="Times New Roman" w:eastAsia="Times New Roman" w:hAnsi="Times New Roman" w:cs="Times New Roman"/>
          <w:lang w:val="es-ES"/>
        </w:rPr>
        <w:t>Statistics</w:t>
      </w:r>
      <w:proofErr w:type="spellEnd"/>
      <w:r w:rsidRPr="00061048">
        <w:rPr>
          <w:rFonts w:ascii="Times New Roman" w:eastAsia="Times New Roman" w:hAnsi="Times New Roman" w:cs="Times New Roman"/>
          <w:lang w:val="es-ES"/>
        </w:rPr>
        <w:t xml:space="preserve">, se </w:t>
      </w:r>
      <w:r w:rsidR="00A61F12" w:rsidRPr="00061048">
        <w:rPr>
          <w:rFonts w:ascii="Times New Roman" w:eastAsia="Times New Roman" w:hAnsi="Times New Roman" w:cs="Times New Roman"/>
          <w:lang w:val="es-ES"/>
        </w:rPr>
        <w:t>identificó</w:t>
      </w:r>
      <w:r w:rsidRPr="00061048">
        <w:rPr>
          <w:rFonts w:ascii="Times New Roman" w:eastAsia="Times New Roman" w:hAnsi="Times New Roman" w:cs="Times New Roman"/>
          <w:lang w:val="es-ES"/>
        </w:rPr>
        <w:t xml:space="preserve"> que la edad, el género, la antigüedad de la empresa y la afectación de la pandemia por COVID-19 no presentaron </w:t>
      </w:r>
      <w:r w:rsidR="00C56D42" w:rsidRPr="00061048">
        <w:rPr>
          <w:rFonts w:ascii="Times New Roman" w:eastAsia="Times New Roman" w:hAnsi="Times New Roman" w:cs="Times New Roman"/>
          <w:lang w:val="es-ES"/>
        </w:rPr>
        <w:t xml:space="preserve">diferencias </w:t>
      </w:r>
      <w:r w:rsidR="00A61F12" w:rsidRPr="00061048">
        <w:rPr>
          <w:rFonts w:ascii="Times New Roman" w:eastAsia="Times New Roman" w:hAnsi="Times New Roman" w:cs="Times New Roman"/>
          <w:lang w:val="es-ES"/>
        </w:rPr>
        <w:t xml:space="preserve">estadísticamente </w:t>
      </w:r>
      <w:r w:rsidRPr="00061048">
        <w:rPr>
          <w:rFonts w:ascii="Times New Roman" w:eastAsia="Times New Roman" w:hAnsi="Times New Roman" w:cs="Times New Roman"/>
          <w:lang w:val="es-ES"/>
        </w:rPr>
        <w:t>significa</w:t>
      </w:r>
      <w:r w:rsidR="00C56D42" w:rsidRPr="00061048">
        <w:rPr>
          <w:rFonts w:ascii="Times New Roman" w:eastAsia="Times New Roman" w:hAnsi="Times New Roman" w:cs="Times New Roman"/>
          <w:lang w:val="es-ES"/>
        </w:rPr>
        <w:t>tivas en sus promedios</w:t>
      </w:r>
      <w:r w:rsidR="00A61F12" w:rsidRPr="00061048">
        <w:rPr>
          <w:rFonts w:ascii="Times New Roman" w:eastAsia="Times New Roman" w:hAnsi="Times New Roman" w:cs="Times New Roman"/>
          <w:lang w:val="es-ES"/>
        </w:rPr>
        <w:t>. Sin embargo</w:t>
      </w:r>
      <w:r w:rsidR="004249C4" w:rsidRPr="00061048">
        <w:rPr>
          <w:rFonts w:ascii="Times New Roman" w:eastAsia="Times New Roman" w:hAnsi="Times New Roman" w:cs="Times New Roman"/>
          <w:lang w:val="es-ES"/>
        </w:rPr>
        <w:t xml:space="preserve">, </w:t>
      </w:r>
      <w:r w:rsidR="00A61F12" w:rsidRPr="00061048">
        <w:rPr>
          <w:rFonts w:ascii="Times New Roman" w:eastAsia="Times New Roman" w:hAnsi="Times New Roman" w:cs="Times New Roman"/>
          <w:lang w:val="es-ES"/>
        </w:rPr>
        <w:t xml:space="preserve">se </w:t>
      </w:r>
      <w:r w:rsidR="004249C4" w:rsidRPr="00061048">
        <w:rPr>
          <w:rFonts w:ascii="Times New Roman" w:eastAsia="Times New Roman" w:hAnsi="Times New Roman" w:cs="Times New Roman"/>
          <w:lang w:val="es-ES"/>
        </w:rPr>
        <w:t>encontr</w:t>
      </w:r>
      <w:r w:rsidR="00A61F12" w:rsidRPr="00061048">
        <w:rPr>
          <w:rFonts w:ascii="Times New Roman" w:eastAsia="Times New Roman" w:hAnsi="Times New Roman" w:cs="Times New Roman"/>
          <w:lang w:val="es-ES"/>
        </w:rPr>
        <w:t>ó</w:t>
      </w:r>
      <w:r w:rsidRPr="00061048">
        <w:rPr>
          <w:rFonts w:ascii="Times New Roman" w:eastAsia="Times New Roman" w:hAnsi="Times New Roman" w:cs="Times New Roman"/>
          <w:lang w:val="es-ES"/>
        </w:rPr>
        <w:t xml:space="preserve"> evidencia estadísticamente </w:t>
      </w:r>
      <w:proofErr w:type="gramStart"/>
      <w:r w:rsidRPr="00061048">
        <w:rPr>
          <w:rFonts w:ascii="Times New Roman" w:eastAsia="Times New Roman" w:hAnsi="Times New Roman" w:cs="Times New Roman"/>
          <w:lang w:val="es-ES"/>
        </w:rPr>
        <w:t xml:space="preserve">significativa </w:t>
      </w:r>
      <w:r w:rsidR="00A61F12" w:rsidRPr="00061048">
        <w:rPr>
          <w:rFonts w:ascii="Times New Roman" w:eastAsia="Times New Roman" w:hAnsi="Times New Roman" w:cs="Times New Roman"/>
          <w:lang w:val="es-ES"/>
        </w:rPr>
        <w:t>cargo</w:t>
      </w:r>
      <w:proofErr w:type="gramEnd"/>
      <w:r w:rsidR="00A61F12" w:rsidRPr="00061048">
        <w:rPr>
          <w:rFonts w:ascii="Times New Roman" w:eastAsia="Times New Roman" w:hAnsi="Times New Roman" w:cs="Times New Roman"/>
          <w:lang w:val="es-ES"/>
        </w:rPr>
        <w:t xml:space="preserve">: el dueño o socio percibe </w:t>
      </w:r>
      <w:r w:rsidRPr="00061048">
        <w:rPr>
          <w:rFonts w:ascii="Times New Roman" w:eastAsia="Times New Roman" w:hAnsi="Times New Roman" w:cs="Times New Roman"/>
          <w:lang w:val="es-ES"/>
        </w:rPr>
        <w:t xml:space="preserve">con mayor importancia la aplicación de la </w:t>
      </w:r>
      <w:r w:rsidR="001F1D14" w:rsidRPr="00061048">
        <w:rPr>
          <w:rFonts w:ascii="Times New Roman" w:eastAsia="Times New Roman" w:hAnsi="Times New Roman" w:cs="Times New Roman"/>
          <w:lang w:val="es-ES"/>
        </w:rPr>
        <w:t>p</w:t>
      </w:r>
      <w:r w:rsidRPr="00061048">
        <w:rPr>
          <w:rFonts w:ascii="Times New Roman" w:eastAsia="Times New Roman" w:hAnsi="Times New Roman" w:cs="Times New Roman"/>
          <w:lang w:val="es-ES"/>
        </w:rPr>
        <w:t xml:space="preserve">laneación </w:t>
      </w:r>
      <w:r w:rsidR="001F1D14" w:rsidRPr="00061048">
        <w:rPr>
          <w:rFonts w:ascii="Times New Roman" w:eastAsia="Times New Roman" w:hAnsi="Times New Roman" w:cs="Times New Roman"/>
          <w:lang w:val="es-ES"/>
        </w:rPr>
        <w:t>e</w:t>
      </w:r>
      <w:r w:rsidRPr="00061048">
        <w:rPr>
          <w:rFonts w:ascii="Times New Roman" w:eastAsia="Times New Roman" w:hAnsi="Times New Roman" w:cs="Times New Roman"/>
          <w:lang w:val="es-ES"/>
        </w:rPr>
        <w:t xml:space="preserve">stratégica </w:t>
      </w:r>
      <w:r w:rsidR="00A61F12" w:rsidRPr="00061048">
        <w:rPr>
          <w:rFonts w:ascii="Times New Roman" w:eastAsia="Times New Roman" w:hAnsi="Times New Roman" w:cs="Times New Roman"/>
          <w:lang w:val="es-ES"/>
        </w:rPr>
        <w:t xml:space="preserve">(F = 3,85; </w:t>
      </w:r>
      <w:proofErr w:type="spellStart"/>
      <w:r w:rsidR="00A61F12" w:rsidRPr="00061048">
        <w:rPr>
          <w:rFonts w:ascii="Times New Roman" w:eastAsia="Times New Roman" w:hAnsi="Times New Roman" w:cs="Times New Roman"/>
          <w:lang w:val="es-ES"/>
        </w:rPr>
        <w:t>gl</w:t>
      </w:r>
      <w:proofErr w:type="spellEnd"/>
      <w:r w:rsidR="00A61F12" w:rsidRPr="00061048">
        <w:rPr>
          <w:rFonts w:ascii="Times New Roman" w:eastAsia="Times New Roman" w:hAnsi="Times New Roman" w:cs="Times New Roman"/>
          <w:lang w:val="es-ES"/>
        </w:rPr>
        <w:t xml:space="preserve"> = 2,45; p = 0,05) y la gestión financiera (F = 4,12; </w:t>
      </w:r>
      <w:proofErr w:type="spellStart"/>
      <w:r w:rsidR="00A61F12" w:rsidRPr="00061048">
        <w:rPr>
          <w:rFonts w:ascii="Times New Roman" w:eastAsia="Times New Roman" w:hAnsi="Times New Roman" w:cs="Times New Roman"/>
          <w:lang w:val="es-ES"/>
        </w:rPr>
        <w:t>gl</w:t>
      </w:r>
      <w:proofErr w:type="spellEnd"/>
      <w:r w:rsidR="00A61F12" w:rsidRPr="00061048">
        <w:rPr>
          <w:rFonts w:ascii="Times New Roman" w:eastAsia="Times New Roman" w:hAnsi="Times New Roman" w:cs="Times New Roman"/>
          <w:lang w:val="es-ES"/>
        </w:rPr>
        <w:t xml:space="preserve"> = 2,45; p = 0,04) en comparación con directores/gerentes y empleados.</w:t>
      </w:r>
    </w:p>
    <w:p w14:paraId="16B2B00B" w14:textId="77777777" w:rsidR="00061048" w:rsidRPr="00061048" w:rsidRDefault="00061048" w:rsidP="00061048">
      <w:pPr>
        <w:pStyle w:val="Textoindependiente"/>
        <w:spacing w:before="1" w:line="360" w:lineRule="auto"/>
        <w:ind w:left="0" w:right="118" w:firstLine="709"/>
        <w:rPr>
          <w:rFonts w:ascii="Times New Roman" w:eastAsia="Times New Roman" w:hAnsi="Times New Roman" w:cs="Times New Roman"/>
          <w:lang w:val="es-ES"/>
        </w:rPr>
      </w:pPr>
    </w:p>
    <w:p w14:paraId="07FECCEC" w14:textId="686C0010" w:rsidR="00A61F12" w:rsidRPr="00836E4F" w:rsidRDefault="00A61F12" w:rsidP="00836E4F">
      <w:pPr>
        <w:pStyle w:val="Textoindependiente"/>
        <w:spacing w:before="1" w:line="360" w:lineRule="auto"/>
        <w:ind w:left="0" w:right="118" w:firstLine="0"/>
        <w:jc w:val="center"/>
        <w:rPr>
          <w:rFonts w:ascii="Times New Roman" w:eastAsia="Times New Roman" w:hAnsi="Times New Roman" w:cs="Times New Roman"/>
          <w:sz w:val="28"/>
          <w:szCs w:val="28"/>
          <w:lang w:val="es-ES"/>
        </w:rPr>
      </w:pPr>
      <w:r w:rsidRPr="00836E4F">
        <w:rPr>
          <w:rFonts w:ascii="Times New Roman" w:eastAsia="Times New Roman" w:hAnsi="Times New Roman" w:cs="Times New Roman"/>
          <w:b/>
          <w:bCs/>
          <w:sz w:val="28"/>
          <w:szCs w:val="28"/>
          <w:lang w:val="es-ES"/>
        </w:rPr>
        <w:t>Análisis de frecuencias por variable</w:t>
      </w:r>
    </w:p>
    <w:p w14:paraId="499F8A8D" w14:textId="77777777" w:rsidR="00E72770" w:rsidRPr="00C214FB" w:rsidRDefault="00BD7DE4" w:rsidP="00061048">
      <w:pPr>
        <w:pStyle w:val="Textoindependiente"/>
        <w:spacing w:line="360" w:lineRule="auto"/>
        <w:ind w:left="0" w:right="119"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De acuerdo a </w:t>
      </w:r>
      <w:r w:rsidR="00903857" w:rsidRPr="00C214FB">
        <w:rPr>
          <w:rFonts w:ascii="Times New Roman" w:eastAsia="Times New Roman" w:hAnsi="Times New Roman" w:cs="Times New Roman"/>
          <w:lang w:val="es-ES"/>
        </w:rPr>
        <w:t xml:space="preserve"> los porcentajes correspondientes a las frecuencias de los ítems del cuestionario aplicado, en relación con el </w:t>
      </w:r>
      <w:r w:rsidR="001F1D14" w:rsidRPr="00C214FB">
        <w:rPr>
          <w:rFonts w:ascii="Times New Roman" w:eastAsia="Times New Roman" w:hAnsi="Times New Roman" w:cs="Times New Roman"/>
          <w:lang w:val="es-ES"/>
        </w:rPr>
        <w:t>d</w:t>
      </w:r>
      <w:r w:rsidR="00903857" w:rsidRPr="00C214FB">
        <w:rPr>
          <w:rFonts w:ascii="Times New Roman" w:eastAsia="Times New Roman" w:hAnsi="Times New Roman" w:cs="Times New Roman"/>
          <w:lang w:val="es-ES"/>
        </w:rPr>
        <w:t xml:space="preserve">esempeño </w:t>
      </w:r>
      <w:r w:rsidR="001F1D14" w:rsidRPr="00C214FB">
        <w:rPr>
          <w:rFonts w:ascii="Times New Roman" w:eastAsia="Times New Roman" w:hAnsi="Times New Roman" w:cs="Times New Roman"/>
          <w:lang w:val="es-ES"/>
        </w:rPr>
        <w:t>f</w:t>
      </w:r>
      <w:r w:rsidR="00903857" w:rsidRPr="00C214FB">
        <w:rPr>
          <w:rFonts w:ascii="Times New Roman" w:eastAsia="Times New Roman" w:hAnsi="Times New Roman" w:cs="Times New Roman"/>
          <w:lang w:val="es-ES"/>
        </w:rPr>
        <w:t>inanciero</w:t>
      </w:r>
      <w:r w:rsidRPr="00C214FB">
        <w:rPr>
          <w:rFonts w:ascii="Times New Roman" w:eastAsia="Times New Roman" w:hAnsi="Times New Roman" w:cs="Times New Roman"/>
          <w:lang w:val="es-ES"/>
        </w:rPr>
        <w:t xml:space="preserve">, </w:t>
      </w:r>
      <w:r w:rsidR="00903857" w:rsidRPr="00C214FB">
        <w:rPr>
          <w:rFonts w:ascii="Times New Roman" w:eastAsia="Times New Roman" w:hAnsi="Times New Roman" w:cs="Times New Roman"/>
          <w:lang w:val="es-ES"/>
        </w:rPr>
        <w:t xml:space="preserve">se destaca que las empresas encuestadas tienen como prioridad la </w:t>
      </w:r>
      <w:r w:rsidR="001F1D14" w:rsidRPr="00C214FB">
        <w:rPr>
          <w:rFonts w:ascii="Times New Roman" w:eastAsia="Times New Roman" w:hAnsi="Times New Roman" w:cs="Times New Roman"/>
          <w:lang w:val="es-ES"/>
        </w:rPr>
        <w:t>r</w:t>
      </w:r>
      <w:r w:rsidR="00903857" w:rsidRPr="00C214FB">
        <w:rPr>
          <w:rFonts w:ascii="Times New Roman" w:eastAsia="Times New Roman" w:hAnsi="Times New Roman" w:cs="Times New Roman"/>
          <w:lang w:val="es-ES"/>
        </w:rPr>
        <w:t xml:space="preserve">entabilidad y la gestión del </w:t>
      </w:r>
      <w:r w:rsidR="001F1D14" w:rsidRPr="00C214FB">
        <w:rPr>
          <w:rFonts w:ascii="Times New Roman" w:eastAsia="Times New Roman" w:hAnsi="Times New Roman" w:cs="Times New Roman"/>
          <w:lang w:val="es-ES"/>
        </w:rPr>
        <w:t>c</w:t>
      </w:r>
      <w:r w:rsidR="00903857" w:rsidRPr="00C214FB">
        <w:rPr>
          <w:rFonts w:ascii="Times New Roman" w:eastAsia="Times New Roman" w:hAnsi="Times New Roman" w:cs="Times New Roman"/>
          <w:lang w:val="es-ES"/>
        </w:rPr>
        <w:t xml:space="preserve">apital de </w:t>
      </w:r>
      <w:r w:rsidR="001F1D14" w:rsidRPr="00C214FB">
        <w:rPr>
          <w:rFonts w:ascii="Times New Roman" w:eastAsia="Times New Roman" w:hAnsi="Times New Roman" w:cs="Times New Roman"/>
          <w:lang w:val="es-ES"/>
        </w:rPr>
        <w:t>t</w:t>
      </w:r>
      <w:r w:rsidR="00903857" w:rsidRPr="00C214FB">
        <w:rPr>
          <w:rFonts w:ascii="Times New Roman" w:eastAsia="Times New Roman" w:hAnsi="Times New Roman" w:cs="Times New Roman"/>
          <w:lang w:val="es-ES"/>
        </w:rPr>
        <w:t>rabajo</w:t>
      </w:r>
      <w:r w:rsidR="00E72770" w:rsidRPr="00C214FB">
        <w:rPr>
          <w:rFonts w:ascii="Times New Roman" w:eastAsia="Times New Roman" w:hAnsi="Times New Roman" w:cs="Times New Roman"/>
          <w:lang w:val="es-ES"/>
        </w:rPr>
        <w:t>.</w:t>
      </w:r>
      <w:r w:rsidR="00C7794B" w:rsidRPr="00C214FB">
        <w:rPr>
          <w:rFonts w:ascii="Times New Roman" w:eastAsia="Times New Roman" w:hAnsi="Times New Roman" w:cs="Times New Roman"/>
          <w:lang w:val="es-ES"/>
        </w:rPr>
        <w:t xml:space="preserve"> </w:t>
      </w:r>
      <w:r w:rsidR="00E72770" w:rsidRPr="00C214FB">
        <w:rPr>
          <w:rFonts w:ascii="Times New Roman" w:eastAsia="Times New Roman" w:hAnsi="Times New Roman" w:cs="Times New Roman"/>
          <w:lang w:val="es-ES"/>
        </w:rPr>
        <w:t>E</w:t>
      </w:r>
      <w:r w:rsidR="00C7794B" w:rsidRPr="00C214FB">
        <w:rPr>
          <w:rFonts w:ascii="Times New Roman" w:eastAsia="Times New Roman" w:hAnsi="Times New Roman" w:cs="Times New Roman"/>
          <w:lang w:val="es-ES"/>
        </w:rPr>
        <w:t xml:space="preserve">n lo que corresponde a </w:t>
      </w:r>
      <w:r w:rsidR="00903857" w:rsidRPr="00C214FB">
        <w:rPr>
          <w:rFonts w:ascii="Times New Roman" w:eastAsia="Times New Roman" w:hAnsi="Times New Roman" w:cs="Times New Roman"/>
          <w:lang w:val="es-ES"/>
        </w:rPr>
        <w:t xml:space="preserve">la </w:t>
      </w:r>
      <w:r w:rsidR="001F1D14" w:rsidRPr="00C214FB">
        <w:rPr>
          <w:rFonts w:ascii="Times New Roman" w:eastAsia="Times New Roman" w:hAnsi="Times New Roman" w:cs="Times New Roman"/>
          <w:lang w:val="es-ES"/>
        </w:rPr>
        <w:t>p</w:t>
      </w:r>
      <w:r w:rsidR="00903857" w:rsidRPr="00C214FB">
        <w:rPr>
          <w:rFonts w:ascii="Times New Roman" w:eastAsia="Times New Roman" w:hAnsi="Times New Roman" w:cs="Times New Roman"/>
          <w:lang w:val="es-ES"/>
        </w:rPr>
        <w:t xml:space="preserve">laneación </w:t>
      </w:r>
      <w:r w:rsidR="001F1D14" w:rsidRPr="00C214FB">
        <w:rPr>
          <w:rFonts w:ascii="Times New Roman" w:eastAsia="Times New Roman" w:hAnsi="Times New Roman" w:cs="Times New Roman"/>
          <w:lang w:val="es-ES"/>
        </w:rPr>
        <w:t>e</w:t>
      </w:r>
      <w:r w:rsidR="00903857" w:rsidRPr="00C214FB">
        <w:rPr>
          <w:rFonts w:ascii="Times New Roman" w:eastAsia="Times New Roman" w:hAnsi="Times New Roman" w:cs="Times New Roman"/>
          <w:lang w:val="es-ES"/>
        </w:rPr>
        <w:t>stratégica</w:t>
      </w:r>
      <w:r w:rsidR="009410BC" w:rsidRPr="00C214FB">
        <w:rPr>
          <w:rFonts w:ascii="Times New Roman" w:eastAsia="Times New Roman" w:hAnsi="Times New Roman" w:cs="Times New Roman"/>
          <w:lang w:val="es-ES"/>
        </w:rPr>
        <w:t xml:space="preserve">, </w:t>
      </w:r>
      <w:r w:rsidR="005568C0" w:rsidRPr="00C214FB">
        <w:rPr>
          <w:rFonts w:ascii="Times New Roman" w:eastAsia="Times New Roman" w:hAnsi="Times New Roman" w:cs="Times New Roman"/>
          <w:lang w:val="es-ES"/>
        </w:rPr>
        <w:t>sobresale que las empresas tienen definida y formalizada su misión, visión, valores y políticas organizacionales</w:t>
      </w:r>
      <w:r w:rsidR="00E72770" w:rsidRPr="00C214FB">
        <w:rPr>
          <w:rFonts w:ascii="Times New Roman" w:eastAsia="Times New Roman" w:hAnsi="Times New Roman" w:cs="Times New Roman"/>
          <w:lang w:val="es-ES"/>
        </w:rPr>
        <w:t>,</w:t>
      </w:r>
      <w:r w:rsidR="005568C0" w:rsidRPr="00C214FB">
        <w:rPr>
          <w:rFonts w:ascii="Times New Roman" w:eastAsia="Times New Roman" w:hAnsi="Times New Roman" w:cs="Times New Roman"/>
          <w:lang w:val="es-ES"/>
        </w:rPr>
        <w:t xml:space="preserve"> así como la formulación de objetivos y metas financieras, a través de la toma de decisiones y la utilización de mecanismos de control.</w:t>
      </w:r>
      <w:r w:rsidR="009410BC" w:rsidRPr="00C214FB">
        <w:rPr>
          <w:rFonts w:ascii="Times New Roman" w:eastAsia="Times New Roman" w:hAnsi="Times New Roman" w:cs="Times New Roman"/>
          <w:lang w:val="es-ES"/>
        </w:rPr>
        <w:t xml:space="preserve">  </w:t>
      </w:r>
    </w:p>
    <w:p w14:paraId="42A612FF" w14:textId="630F3462" w:rsidR="00E72770" w:rsidRDefault="009410BC" w:rsidP="00061048">
      <w:pPr>
        <w:pStyle w:val="Textoindependiente"/>
        <w:spacing w:line="360" w:lineRule="auto"/>
        <w:ind w:left="0" w:right="119"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L</w:t>
      </w:r>
      <w:r w:rsidR="00633CC3" w:rsidRPr="00C214FB">
        <w:rPr>
          <w:rFonts w:ascii="Times New Roman" w:eastAsia="Times New Roman" w:hAnsi="Times New Roman" w:cs="Times New Roman"/>
          <w:lang w:val="es-ES"/>
        </w:rPr>
        <w:t>os porcentajes</w:t>
      </w:r>
      <w:r w:rsidRPr="00C214FB">
        <w:rPr>
          <w:rFonts w:ascii="Times New Roman" w:eastAsia="Times New Roman" w:hAnsi="Times New Roman" w:cs="Times New Roman"/>
          <w:lang w:val="es-ES"/>
        </w:rPr>
        <w:t xml:space="preserve"> de los ítems correspondientes a </w:t>
      </w:r>
      <w:r w:rsidR="00633CC3" w:rsidRPr="00C214FB">
        <w:rPr>
          <w:rFonts w:ascii="Times New Roman" w:eastAsia="Times New Roman" w:hAnsi="Times New Roman" w:cs="Times New Roman"/>
          <w:lang w:val="es-ES"/>
        </w:rPr>
        <w:t xml:space="preserve">las </w:t>
      </w:r>
      <w:r w:rsidR="001F1D14" w:rsidRPr="00C214FB">
        <w:rPr>
          <w:rFonts w:ascii="Times New Roman" w:eastAsia="Times New Roman" w:hAnsi="Times New Roman" w:cs="Times New Roman"/>
          <w:lang w:val="es-ES"/>
        </w:rPr>
        <w:t>p</w:t>
      </w:r>
      <w:r w:rsidR="00633CC3" w:rsidRPr="00C214FB">
        <w:rPr>
          <w:rFonts w:ascii="Times New Roman" w:eastAsia="Times New Roman" w:hAnsi="Times New Roman" w:cs="Times New Roman"/>
          <w:lang w:val="es-ES"/>
        </w:rPr>
        <w:t xml:space="preserve">rácticas de </w:t>
      </w:r>
      <w:r w:rsidR="001F1D14" w:rsidRPr="00C214FB">
        <w:rPr>
          <w:rFonts w:ascii="Times New Roman" w:eastAsia="Times New Roman" w:hAnsi="Times New Roman" w:cs="Times New Roman"/>
          <w:lang w:val="es-ES"/>
        </w:rPr>
        <w:t>g</w:t>
      </w:r>
      <w:r w:rsidR="00633CC3" w:rsidRPr="00C214FB">
        <w:rPr>
          <w:rFonts w:ascii="Times New Roman" w:eastAsia="Times New Roman" w:hAnsi="Times New Roman" w:cs="Times New Roman"/>
          <w:lang w:val="es-ES"/>
        </w:rPr>
        <w:t xml:space="preserve">estión </w:t>
      </w:r>
      <w:r w:rsidR="001F1D14" w:rsidRPr="00C214FB">
        <w:rPr>
          <w:rFonts w:ascii="Times New Roman" w:eastAsia="Times New Roman" w:hAnsi="Times New Roman" w:cs="Times New Roman"/>
          <w:lang w:val="es-ES"/>
        </w:rPr>
        <w:t>f</w:t>
      </w:r>
      <w:r w:rsidR="00633CC3" w:rsidRPr="00C214FB">
        <w:rPr>
          <w:rFonts w:ascii="Times New Roman" w:eastAsia="Times New Roman" w:hAnsi="Times New Roman" w:cs="Times New Roman"/>
          <w:lang w:val="es-ES"/>
        </w:rPr>
        <w:t>inanciera</w:t>
      </w:r>
      <w:r w:rsidRPr="00C214FB">
        <w:rPr>
          <w:rFonts w:ascii="Times New Roman" w:eastAsia="Times New Roman" w:hAnsi="Times New Roman" w:cs="Times New Roman"/>
          <w:lang w:val="es-ES"/>
        </w:rPr>
        <w:t xml:space="preserve"> </w:t>
      </w:r>
      <w:r w:rsidR="00E72770" w:rsidRPr="00C214FB">
        <w:rPr>
          <w:rFonts w:ascii="Times New Roman" w:eastAsia="Times New Roman" w:hAnsi="Times New Roman" w:cs="Times New Roman"/>
          <w:lang w:val="es-ES"/>
        </w:rPr>
        <w:t xml:space="preserve">muestran </w:t>
      </w:r>
      <w:r w:rsidR="00633CC3" w:rsidRPr="00C214FB">
        <w:rPr>
          <w:rFonts w:ascii="Times New Roman" w:eastAsia="Times New Roman" w:hAnsi="Times New Roman" w:cs="Times New Roman"/>
          <w:lang w:val="es-ES"/>
        </w:rPr>
        <w:t xml:space="preserve">que las empresas encuestadas consideran importante el análisis del </w:t>
      </w:r>
      <w:r w:rsidR="001F1D14" w:rsidRPr="00C214FB">
        <w:rPr>
          <w:rFonts w:ascii="Times New Roman" w:eastAsia="Times New Roman" w:hAnsi="Times New Roman" w:cs="Times New Roman"/>
          <w:lang w:val="es-ES"/>
        </w:rPr>
        <w:t>f</w:t>
      </w:r>
      <w:r w:rsidR="00633CC3" w:rsidRPr="00C214FB">
        <w:rPr>
          <w:rFonts w:ascii="Times New Roman" w:eastAsia="Times New Roman" w:hAnsi="Times New Roman" w:cs="Times New Roman"/>
          <w:lang w:val="es-ES"/>
        </w:rPr>
        <w:t xml:space="preserve">lujo de </w:t>
      </w:r>
      <w:r w:rsidR="001F1D14" w:rsidRPr="00C214FB">
        <w:rPr>
          <w:rFonts w:ascii="Times New Roman" w:eastAsia="Times New Roman" w:hAnsi="Times New Roman" w:cs="Times New Roman"/>
          <w:lang w:val="es-ES"/>
        </w:rPr>
        <w:t>e</w:t>
      </w:r>
      <w:r w:rsidR="00633CC3" w:rsidRPr="00C214FB">
        <w:rPr>
          <w:rFonts w:ascii="Times New Roman" w:eastAsia="Times New Roman" w:hAnsi="Times New Roman" w:cs="Times New Roman"/>
          <w:lang w:val="es-ES"/>
        </w:rPr>
        <w:t>fectivo, realizan presupuestos para determinar con anticipación los posibles excedentes o deficiencias</w:t>
      </w:r>
      <w:r w:rsidR="00E72770" w:rsidRPr="00C214FB">
        <w:rPr>
          <w:rFonts w:ascii="Times New Roman" w:eastAsia="Times New Roman" w:hAnsi="Times New Roman" w:cs="Times New Roman"/>
          <w:lang w:val="es-ES"/>
        </w:rPr>
        <w:t xml:space="preserve">, </w:t>
      </w:r>
      <w:r w:rsidR="00633CC3" w:rsidRPr="00C214FB">
        <w:rPr>
          <w:rFonts w:ascii="Times New Roman" w:eastAsia="Times New Roman" w:hAnsi="Times New Roman" w:cs="Times New Roman"/>
          <w:lang w:val="es-ES"/>
        </w:rPr>
        <w:t>y planean las acciones a realizar</w:t>
      </w:r>
      <w:r w:rsidR="00E72770" w:rsidRPr="00C214FB">
        <w:rPr>
          <w:rFonts w:ascii="Times New Roman" w:eastAsia="Times New Roman" w:hAnsi="Times New Roman" w:cs="Times New Roman"/>
          <w:lang w:val="es-ES"/>
        </w:rPr>
        <w:t>.</w:t>
      </w:r>
      <w:r w:rsidR="00633CC3" w:rsidRPr="00C214FB">
        <w:rPr>
          <w:rFonts w:ascii="Times New Roman" w:eastAsia="Times New Roman" w:hAnsi="Times New Roman" w:cs="Times New Roman"/>
          <w:lang w:val="es-ES"/>
        </w:rPr>
        <w:t xml:space="preserve"> </w:t>
      </w:r>
      <w:r w:rsidR="00E72770" w:rsidRPr="00C214FB">
        <w:rPr>
          <w:rFonts w:ascii="Times New Roman" w:eastAsia="Times New Roman" w:hAnsi="Times New Roman" w:cs="Times New Roman"/>
          <w:lang w:val="es-ES"/>
        </w:rPr>
        <w:t>También</w:t>
      </w:r>
      <w:r w:rsidR="00633CC3" w:rsidRPr="00C214FB">
        <w:rPr>
          <w:rFonts w:ascii="Times New Roman" w:eastAsia="Times New Roman" w:hAnsi="Times New Roman" w:cs="Times New Roman"/>
          <w:lang w:val="es-ES"/>
        </w:rPr>
        <w:t xml:space="preserve"> realizan la planeación de </w:t>
      </w:r>
      <w:r w:rsidR="00633CC3" w:rsidRPr="00C214FB">
        <w:rPr>
          <w:rFonts w:ascii="Times New Roman" w:eastAsia="Times New Roman" w:hAnsi="Times New Roman" w:cs="Times New Roman"/>
          <w:lang w:val="es-ES"/>
        </w:rPr>
        <w:lastRenderedPageBreak/>
        <w:t>adquisición de activos fijos como equipos o maquinaria para lograr la innovación en productos, procesos, marketing o modelos de negocio.</w:t>
      </w:r>
    </w:p>
    <w:p w14:paraId="58522801" w14:textId="77777777" w:rsidR="00061048" w:rsidRPr="00C214FB" w:rsidRDefault="00061048" w:rsidP="00061048">
      <w:pPr>
        <w:pStyle w:val="Textoindependiente"/>
        <w:spacing w:line="360" w:lineRule="auto"/>
        <w:ind w:left="0" w:right="119" w:firstLine="709"/>
        <w:rPr>
          <w:rFonts w:ascii="Times New Roman" w:eastAsia="Times New Roman" w:hAnsi="Times New Roman" w:cs="Times New Roman"/>
          <w:lang w:val="es-ES"/>
        </w:rPr>
      </w:pPr>
    </w:p>
    <w:p w14:paraId="6FA001A5" w14:textId="55913588" w:rsidR="00E72770" w:rsidRPr="00836E4F" w:rsidRDefault="00E72770" w:rsidP="00836E4F">
      <w:pPr>
        <w:pStyle w:val="Textoindependiente"/>
        <w:spacing w:before="1" w:line="360" w:lineRule="auto"/>
        <w:ind w:left="0" w:right="118" w:firstLine="0"/>
        <w:jc w:val="center"/>
        <w:rPr>
          <w:rFonts w:ascii="Times New Roman" w:eastAsia="Times New Roman" w:hAnsi="Times New Roman" w:cs="Times New Roman"/>
          <w:b/>
          <w:bCs/>
          <w:sz w:val="28"/>
          <w:szCs w:val="28"/>
          <w:lang w:val="es-ES"/>
        </w:rPr>
      </w:pPr>
      <w:r w:rsidRPr="00836E4F">
        <w:rPr>
          <w:rFonts w:ascii="Times New Roman" w:eastAsia="Times New Roman" w:hAnsi="Times New Roman" w:cs="Times New Roman"/>
          <w:b/>
          <w:bCs/>
          <w:sz w:val="28"/>
          <w:szCs w:val="28"/>
          <w:lang w:val="es-ES"/>
        </w:rPr>
        <w:t>Tipos de financiamiento utilizados</w:t>
      </w:r>
    </w:p>
    <w:p w14:paraId="2FDC0B28" w14:textId="0B246BEB" w:rsidR="00633CC3" w:rsidRPr="00C214FB" w:rsidRDefault="001F7C11" w:rsidP="00061048">
      <w:pPr>
        <w:pStyle w:val="Textoindependiente"/>
        <w:spacing w:line="360" w:lineRule="auto"/>
        <w:ind w:left="0" w:right="119"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Primeramente</w:t>
      </w:r>
      <w:r w:rsidR="00633CC3" w:rsidRPr="00C214FB">
        <w:rPr>
          <w:rFonts w:ascii="Times New Roman" w:eastAsia="Times New Roman" w:hAnsi="Times New Roman" w:cs="Times New Roman"/>
          <w:lang w:val="es-ES"/>
        </w:rPr>
        <w:t xml:space="preserve">, se observa que las empresas, al enfrentar la necesidad de financiamiento, </w:t>
      </w:r>
      <w:r w:rsidR="001F1D14" w:rsidRPr="00C214FB">
        <w:rPr>
          <w:rFonts w:ascii="Times New Roman" w:eastAsia="Times New Roman" w:hAnsi="Times New Roman" w:cs="Times New Roman"/>
          <w:lang w:val="es-ES"/>
        </w:rPr>
        <w:t>tienden a recurrir principalmente a préstamos bancarios o de cajas de ahorro</w:t>
      </w:r>
      <w:r w:rsidR="00E72770" w:rsidRPr="00C214FB">
        <w:rPr>
          <w:rFonts w:ascii="Times New Roman" w:eastAsia="Times New Roman" w:hAnsi="Times New Roman" w:cs="Times New Roman"/>
          <w:lang w:val="es-ES"/>
        </w:rPr>
        <w:t xml:space="preserve"> (instituciones financieras cooperativas),</w:t>
      </w:r>
      <w:r w:rsidR="001F1D14" w:rsidRPr="00C214FB">
        <w:rPr>
          <w:rFonts w:ascii="Times New Roman" w:eastAsia="Times New Roman" w:hAnsi="Times New Roman" w:cs="Times New Roman"/>
          <w:lang w:val="es-ES"/>
        </w:rPr>
        <w:t xml:space="preserve"> representados</w:t>
      </w:r>
      <w:r w:rsidR="00633CC3" w:rsidRPr="00C214FB">
        <w:rPr>
          <w:rFonts w:ascii="Times New Roman" w:eastAsia="Times New Roman" w:hAnsi="Times New Roman" w:cs="Times New Roman"/>
          <w:lang w:val="es-ES"/>
        </w:rPr>
        <w:t xml:space="preserve"> por un 35</w:t>
      </w:r>
      <w:r w:rsidR="0018688A">
        <w:rPr>
          <w:rFonts w:ascii="Times New Roman" w:eastAsia="Times New Roman" w:hAnsi="Times New Roman" w:cs="Times New Roman"/>
          <w:lang w:val="es-ES"/>
        </w:rPr>
        <w:t>,</w:t>
      </w:r>
      <w:r w:rsidR="00633CC3" w:rsidRPr="00C214FB">
        <w:rPr>
          <w:rFonts w:ascii="Times New Roman" w:eastAsia="Times New Roman" w:hAnsi="Times New Roman" w:cs="Times New Roman"/>
          <w:lang w:val="es-ES"/>
        </w:rPr>
        <w:t>42</w:t>
      </w:r>
      <w:r w:rsidR="001F1D14" w:rsidRPr="00C214FB">
        <w:rPr>
          <w:rFonts w:ascii="Times New Roman" w:eastAsia="Times New Roman" w:hAnsi="Times New Roman" w:cs="Times New Roman"/>
          <w:lang w:val="es-ES"/>
        </w:rPr>
        <w:t xml:space="preserve"> </w:t>
      </w:r>
      <w:r w:rsidR="00633CC3" w:rsidRPr="00C214FB">
        <w:rPr>
          <w:rFonts w:ascii="Times New Roman" w:eastAsia="Times New Roman" w:hAnsi="Times New Roman" w:cs="Times New Roman"/>
          <w:lang w:val="es-ES"/>
        </w:rPr>
        <w:t xml:space="preserve">% de los casos. De manera similar, </w:t>
      </w:r>
      <w:r w:rsidR="00E46FBD">
        <w:rPr>
          <w:rFonts w:ascii="Times New Roman" w:eastAsia="Times New Roman" w:hAnsi="Times New Roman" w:cs="Times New Roman"/>
          <w:lang w:val="es-ES"/>
        </w:rPr>
        <w:t>el porcentaje anterior mencionado</w:t>
      </w:r>
      <w:r w:rsidR="00633CC3" w:rsidRPr="00C214FB">
        <w:rPr>
          <w:rFonts w:ascii="Times New Roman" w:eastAsia="Times New Roman" w:hAnsi="Times New Roman" w:cs="Times New Roman"/>
          <w:lang w:val="es-ES"/>
        </w:rPr>
        <w:t xml:space="preserve"> de las empresas opta por financiamiento a través del crédito otorgado por sus proveedores, destacando su importancia como una herramienta clave para sostener sus operaciones y flujos de efectivo.</w:t>
      </w:r>
    </w:p>
    <w:p w14:paraId="27A4D0C7" w14:textId="1BE36375" w:rsidR="00633CC3" w:rsidRPr="00C214FB" w:rsidRDefault="00633CC3" w:rsidP="00061048">
      <w:pPr>
        <w:pStyle w:val="Textoindependiente"/>
        <w:spacing w:line="360" w:lineRule="auto"/>
        <w:ind w:left="0" w:right="126"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En segundo lugar, las aportaciones directas de los socios o propietarios, así como la reinversión de utilidades, representan una estrategia para financiar las actividades empresariales, alcanzando un 16</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67</w:t>
      </w:r>
      <w:r w:rsidR="001F1D14"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w:t>
      </w:r>
      <w:r w:rsidR="001F1D14" w:rsidRPr="00C214FB">
        <w:rPr>
          <w:rFonts w:ascii="Times New Roman" w:eastAsia="Times New Roman" w:hAnsi="Times New Roman" w:cs="Times New Roman"/>
          <w:lang w:val="es-ES"/>
        </w:rPr>
        <w:t>. Este</w:t>
      </w:r>
      <w:r w:rsidRPr="00C214FB">
        <w:rPr>
          <w:rFonts w:ascii="Times New Roman" w:eastAsia="Times New Roman" w:hAnsi="Times New Roman" w:cs="Times New Roman"/>
          <w:lang w:val="es-ES"/>
        </w:rPr>
        <w:t xml:space="preserve"> enfoque refleja la confianza de los dueños en el potencial crecimiento de sus negocios y su disposición a reinvertir sus recursos internos.</w:t>
      </w:r>
    </w:p>
    <w:p w14:paraId="4BEF6316" w14:textId="356279EB" w:rsidR="00633CC3" w:rsidRDefault="00633CC3" w:rsidP="00061048">
      <w:pPr>
        <w:pStyle w:val="Textoindependiente"/>
        <w:spacing w:line="360" w:lineRule="auto"/>
        <w:ind w:left="0" w:right="126"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Finalmente, un 6</w:t>
      </w:r>
      <w:r w:rsidR="0018688A">
        <w:rPr>
          <w:rFonts w:ascii="Times New Roman" w:eastAsia="Times New Roman" w:hAnsi="Times New Roman" w:cs="Times New Roman"/>
          <w:lang w:val="es-ES"/>
        </w:rPr>
        <w:t>,</w:t>
      </w:r>
      <w:r w:rsidRPr="00C214FB">
        <w:rPr>
          <w:rFonts w:ascii="Times New Roman" w:eastAsia="Times New Roman" w:hAnsi="Times New Roman" w:cs="Times New Roman"/>
          <w:lang w:val="es-ES"/>
        </w:rPr>
        <w:t>25</w:t>
      </w:r>
      <w:r w:rsidR="001F1D14"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xml:space="preserve">% de las empresas indicó que recurre a préstamos informales, lo que sugiere que las </w:t>
      </w:r>
      <w:r w:rsidR="00CC5512" w:rsidRPr="00C214FB">
        <w:rPr>
          <w:rFonts w:ascii="Times New Roman" w:eastAsia="Times New Roman" w:hAnsi="Times New Roman" w:cs="Times New Roman"/>
          <w:lang w:val="es-ES"/>
        </w:rPr>
        <w:t>MIPYMES</w:t>
      </w:r>
      <w:r w:rsidRPr="00C214FB">
        <w:rPr>
          <w:rFonts w:ascii="Times New Roman" w:eastAsia="Times New Roman" w:hAnsi="Times New Roman" w:cs="Times New Roman"/>
          <w:lang w:val="es-ES"/>
        </w:rPr>
        <w:t xml:space="preserve"> encuentran dificultades de acceso a financiamiento formal o la necesidad de soluciones inmediatas. Además, otro </w:t>
      </w:r>
      <w:r w:rsidR="00E46FBD">
        <w:rPr>
          <w:rFonts w:ascii="Times New Roman" w:eastAsia="Times New Roman" w:hAnsi="Times New Roman" w:cs="Times New Roman"/>
          <w:lang w:val="es-ES"/>
        </w:rPr>
        <w:t>porcentaje igual al anteriormente mencionado</w:t>
      </w:r>
      <w:r w:rsidRPr="00C214FB">
        <w:rPr>
          <w:rFonts w:ascii="Times New Roman" w:eastAsia="Times New Roman" w:hAnsi="Times New Roman" w:cs="Times New Roman"/>
          <w:lang w:val="es-ES"/>
        </w:rPr>
        <w:t xml:space="preserve"> señaló que, hasta el momento, no han tenido necesidad de buscar financiamiento externo.</w:t>
      </w:r>
    </w:p>
    <w:p w14:paraId="36669296" w14:textId="77777777" w:rsidR="00061048" w:rsidRPr="00C214FB" w:rsidRDefault="00061048" w:rsidP="00061048">
      <w:pPr>
        <w:pStyle w:val="Textoindependiente"/>
        <w:spacing w:line="360" w:lineRule="auto"/>
        <w:ind w:left="0" w:right="126" w:firstLine="709"/>
        <w:rPr>
          <w:rFonts w:ascii="Times New Roman" w:eastAsia="Times New Roman" w:hAnsi="Times New Roman" w:cs="Times New Roman"/>
          <w:lang w:val="es-ES"/>
        </w:rPr>
      </w:pPr>
    </w:p>
    <w:p w14:paraId="231A373E" w14:textId="739EE5FD" w:rsidR="00E72770" w:rsidRPr="00836E4F" w:rsidRDefault="00E72770" w:rsidP="00836E4F">
      <w:pPr>
        <w:pStyle w:val="Textoindependiente"/>
        <w:spacing w:before="1" w:line="360" w:lineRule="auto"/>
        <w:ind w:left="0" w:right="118" w:firstLine="0"/>
        <w:jc w:val="center"/>
        <w:rPr>
          <w:rFonts w:ascii="Times New Roman" w:eastAsia="Times New Roman" w:hAnsi="Times New Roman" w:cs="Times New Roman"/>
          <w:b/>
          <w:bCs/>
          <w:sz w:val="28"/>
          <w:szCs w:val="28"/>
          <w:lang w:val="es-ES"/>
        </w:rPr>
      </w:pPr>
      <w:r w:rsidRPr="00836E4F">
        <w:rPr>
          <w:rFonts w:ascii="Times New Roman" w:eastAsia="Times New Roman" w:hAnsi="Times New Roman" w:cs="Times New Roman"/>
          <w:b/>
          <w:bCs/>
          <w:sz w:val="28"/>
          <w:szCs w:val="28"/>
          <w:lang w:val="es-ES"/>
        </w:rPr>
        <w:t>Análisis factorial exploratorio</w:t>
      </w:r>
    </w:p>
    <w:p w14:paraId="579DC2C9" w14:textId="357E0423" w:rsidR="00C431D2" w:rsidRPr="00C214FB" w:rsidRDefault="00E72770" w:rsidP="00061048">
      <w:pPr>
        <w:pStyle w:val="Textoindependiente"/>
        <w:spacing w:line="360" w:lineRule="auto"/>
        <w:ind w:left="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Para analizar la relación entre el desempeño financiero empresarial en el estado de </w:t>
      </w:r>
      <w:r w:rsidR="00633CC3" w:rsidRPr="00C214FB">
        <w:rPr>
          <w:rFonts w:ascii="Times New Roman" w:eastAsia="Times New Roman" w:hAnsi="Times New Roman" w:cs="Times New Roman"/>
          <w:lang w:val="es-ES"/>
        </w:rPr>
        <w:t>Zacatecas</w:t>
      </w:r>
      <w:r w:rsidRPr="00C214FB">
        <w:rPr>
          <w:rFonts w:ascii="Times New Roman" w:eastAsia="Times New Roman" w:hAnsi="Times New Roman" w:cs="Times New Roman"/>
          <w:lang w:val="es-ES"/>
        </w:rPr>
        <w:t xml:space="preserve">, </w:t>
      </w:r>
      <w:r w:rsidR="00B57926" w:rsidRPr="00C214FB">
        <w:rPr>
          <w:rFonts w:ascii="Times New Roman" w:eastAsia="Times New Roman" w:hAnsi="Times New Roman" w:cs="Times New Roman"/>
          <w:lang w:val="es-ES"/>
        </w:rPr>
        <w:t xml:space="preserve">la planeación estratégica y las prácticas de gestión financiera, </w:t>
      </w:r>
      <w:r w:rsidR="00633CC3" w:rsidRPr="00C214FB">
        <w:rPr>
          <w:rFonts w:ascii="Times New Roman" w:eastAsia="Times New Roman" w:hAnsi="Times New Roman" w:cs="Times New Roman"/>
          <w:noProof/>
          <w:lang w:val="es-ES"/>
        </w:rPr>
        <mc:AlternateContent>
          <mc:Choice Requires="wps">
            <w:drawing>
              <wp:anchor distT="0" distB="0" distL="0" distR="0" simplePos="0" relativeHeight="251671552" behindDoc="1" locked="0" layoutInCell="1" allowOverlap="1" wp14:anchorId="291DF709" wp14:editId="7D9ADC7F">
                <wp:simplePos x="0" y="0"/>
                <wp:positionH relativeFrom="page">
                  <wp:posOffset>6425183</wp:posOffset>
                </wp:positionH>
                <wp:positionV relativeFrom="paragraph">
                  <wp:posOffset>122200</wp:posOffset>
                </wp:positionV>
                <wp:extent cx="13970" cy="3556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35560"/>
                        </a:xfrm>
                        <a:custGeom>
                          <a:avLst/>
                          <a:gdLst/>
                          <a:ahLst/>
                          <a:cxnLst/>
                          <a:rect l="l" t="t" r="r" b="b"/>
                          <a:pathLst>
                            <a:path w="13970" h="35560">
                              <a:moveTo>
                                <a:pt x="3048" y="35052"/>
                              </a:moveTo>
                              <a:lnTo>
                                <a:pt x="0" y="30480"/>
                              </a:lnTo>
                              <a:lnTo>
                                <a:pt x="3048" y="28956"/>
                              </a:lnTo>
                              <a:lnTo>
                                <a:pt x="4572" y="27432"/>
                              </a:lnTo>
                              <a:lnTo>
                                <a:pt x="6096" y="24384"/>
                              </a:lnTo>
                              <a:lnTo>
                                <a:pt x="6096" y="21336"/>
                              </a:lnTo>
                              <a:lnTo>
                                <a:pt x="7620" y="18288"/>
                              </a:lnTo>
                              <a:lnTo>
                                <a:pt x="7620" y="13716"/>
                              </a:lnTo>
                              <a:lnTo>
                                <a:pt x="0" y="13716"/>
                              </a:lnTo>
                              <a:lnTo>
                                <a:pt x="0" y="0"/>
                              </a:lnTo>
                              <a:lnTo>
                                <a:pt x="13716" y="0"/>
                              </a:lnTo>
                              <a:lnTo>
                                <a:pt x="13716" y="22860"/>
                              </a:lnTo>
                              <a:lnTo>
                                <a:pt x="12192" y="27432"/>
                              </a:lnTo>
                              <a:lnTo>
                                <a:pt x="9144" y="30480"/>
                              </a:lnTo>
                              <a:lnTo>
                                <a:pt x="7620" y="33528"/>
                              </a:lnTo>
                              <a:lnTo>
                                <a:pt x="3048" y="350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B3462" id="Graphic 151" o:spid="_x0000_s1026" style="position:absolute;margin-left:505.9pt;margin-top:9.6pt;width:1.1pt;height:2.8pt;z-index:-251644928;visibility:visible;mso-wrap-style:square;mso-wrap-distance-left:0;mso-wrap-distance-top:0;mso-wrap-distance-right:0;mso-wrap-distance-bottom:0;mso-position-horizontal:absolute;mso-position-horizontal-relative:page;mso-position-vertical:absolute;mso-position-vertical-relative:text;v-text-anchor:top" coordsize="1397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" path="m3048,35052l,30480,3048,28956,4572,27432,6096,24384r,-3048l7620,18288r,-4572l,13716,,,13716,r,22860l12192,27432,9144,30480,7620,33528,3048,35052xe" fillcolor="black" stroked="f">
                <v:path arrowok="t"/>
                <w10:wrap anchorx="page"/>
              </v:shape>
            </w:pict>
          </mc:Fallback>
        </mc:AlternateContent>
      </w:r>
      <w:r w:rsidR="0012329A" w:rsidRPr="00C214FB">
        <w:rPr>
          <w:rFonts w:ascii="Times New Roman" w:eastAsia="Times New Roman" w:hAnsi="Times New Roman" w:cs="Times New Roman"/>
          <w:lang w:val="es-ES"/>
        </w:rPr>
        <w:t>se</w:t>
      </w:r>
      <w:r w:rsidR="00B57926" w:rsidRPr="00C214FB">
        <w:rPr>
          <w:rFonts w:ascii="Times New Roman" w:eastAsia="Times New Roman" w:hAnsi="Times New Roman" w:cs="Times New Roman"/>
          <w:lang w:val="es-ES"/>
        </w:rPr>
        <w:t xml:space="preserve"> </w:t>
      </w:r>
      <w:r w:rsidR="00633CC3" w:rsidRPr="00C214FB">
        <w:rPr>
          <w:rFonts w:ascii="Times New Roman" w:eastAsia="Times New Roman" w:hAnsi="Times New Roman" w:cs="Times New Roman"/>
          <w:lang w:val="es-ES"/>
        </w:rPr>
        <w:t xml:space="preserve">utilizó el sistema </w:t>
      </w:r>
      <w:r w:rsidR="000730AC" w:rsidRPr="00C214FB">
        <w:rPr>
          <w:rFonts w:ascii="Times New Roman" w:eastAsia="Times New Roman" w:hAnsi="Times New Roman" w:cs="Times New Roman"/>
          <w:lang w:eastAsia="en-US"/>
        </w:rPr>
        <w:t xml:space="preserve">IBM SPSS </w:t>
      </w:r>
      <w:proofErr w:type="spellStart"/>
      <w:r w:rsidR="000730AC" w:rsidRPr="00C214FB">
        <w:rPr>
          <w:rFonts w:ascii="Times New Roman" w:eastAsia="Times New Roman" w:hAnsi="Times New Roman" w:cs="Times New Roman"/>
          <w:lang w:eastAsia="en-US"/>
        </w:rPr>
        <w:t>Statistics</w:t>
      </w:r>
      <w:proofErr w:type="spellEnd"/>
      <w:r w:rsidR="000730AC" w:rsidRPr="00C214FB">
        <w:rPr>
          <w:rFonts w:ascii="Times New Roman" w:eastAsia="Times New Roman" w:hAnsi="Times New Roman" w:cs="Times New Roman"/>
          <w:lang w:eastAsia="en-US"/>
        </w:rPr>
        <w:t xml:space="preserve"> </w:t>
      </w:r>
      <w:r w:rsidR="00633CC3" w:rsidRPr="00C214FB">
        <w:rPr>
          <w:rFonts w:ascii="Times New Roman" w:eastAsia="Times New Roman" w:hAnsi="Times New Roman" w:cs="Times New Roman"/>
          <w:lang w:val="es-ES"/>
        </w:rPr>
        <w:t>para llevar a cabo análisis factorial</w:t>
      </w:r>
      <w:r w:rsidR="0012329A" w:rsidRPr="00C214FB">
        <w:rPr>
          <w:rFonts w:ascii="Times New Roman" w:eastAsia="Times New Roman" w:hAnsi="Times New Roman" w:cs="Times New Roman"/>
          <w:lang w:val="es-ES"/>
        </w:rPr>
        <w:t xml:space="preserve"> exploratorio (AFE).</w:t>
      </w:r>
      <w:r w:rsidR="00633CC3" w:rsidRPr="00C214FB">
        <w:rPr>
          <w:rFonts w:ascii="Times New Roman" w:eastAsia="Times New Roman" w:hAnsi="Times New Roman" w:cs="Times New Roman"/>
          <w:lang w:val="es-ES"/>
        </w:rPr>
        <w:t xml:space="preserve"> </w:t>
      </w:r>
      <w:r w:rsidR="0012329A" w:rsidRPr="00C214FB">
        <w:rPr>
          <w:rFonts w:ascii="Times New Roman" w:eastAsia="Times New Roman" w:hAnsi="Times New Roman" w:cs="Times New Roman"/>
          <w:lang w:val="es-ES"/>
        </w:rPr>
        <w:t>L</w:t>
      </w:r>
      <w:r w:rsidR="00633CC3" w:rsidRPr="00C214FB">
        <w:rPr>
          <w:rFonts w:ascii="Times New Roman" w:eastAsia="Times New Roman" w:hAnsi="Times New Roman" w:cs="Times New Roman"/>
          <w:lang w:val="es-ES"/>
        </w:rPr>
        <w:t>as variables se agruparon en tres factores para su mejor comprensión</w:t>
      </w:r>
      <w:r w:rsidR="0012329A" w:rsidRPr="00C214FB">
        <w:rPr>
          <w:rFonts w:ascii="Times New Roman" w:eastAsia="Times New Roman" w:hAnsi="Times New Roman" w:cs="Times New Roman"/>
          <w:lang w:val="es-ES"/>
        </w:rPr>
        <w:t xml:space="preserve"> e interpretación</w:t>
      </w:r>
      <w:r w:rsidR="00633CC3" w:rsidRPr="00C214FB">
        <w:rPr>
          <w:rFonts w:ascii="Times New Roman" w:eastAsia="Times New Roman" w:hAnsi="Times New Roman" w:cs="Times New Roman"/>
          <w:lang w:val="es-ES"/>
        </w:rPr>
        <w:t>.</w:t>
      </w:r>
    </w:p>
    <w:p w14:paraId="4B964EC3" w14:textId="6020B16E" w:rsidR="0012329A" w:rsidRPr="00C214FB" w:rsidRDefault="0012329A" w:rsidP="00061048">
      <w:pPr>
        <w:pStyle w:val="Textoindependiente"/>
        <w:spacing w:line="360" w:lineRule="auto"/>
        <w:ind w:left="0" w:right="126"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Previo al análisis factorial, se realizaron las pruebas de Kaiser-Meyer-</w:t>
      </w:r>
      <w:proofErr w:type="spellStart"/>
      <w:r w:rsidRPr="00C214FB">
        <w:rPr>
          <w:rFonts w:ascii="Times New Roman" w:eastAsia="Times New Roman" w:hAnsi="Times New Roman" w:cs="Times New Roman"/>
          <w:lang w:val="es-ES"/>
        </w:rPr>
        <w:t>Olkin</w:t>
      </w:r>
      <w:proofErr w:type="spellEnd"/>
      <w:r w:rsidRPr="00C214FB">
        <w:rPr>
          <w:rFonts w:ascii="Times New Roman" w:eastAsia="Times New Roman" w:hAnsi="Times New Roman" w:cs="Times New Roman"/>
          <w:lang w:val="es-ES"/>
        </w:rPr>
        <w:t xml:space="preserve"> (KMO) y de esfericidad de Bartlett para verificar la adecuación de los datos. La medida KMO obtuvo un valor de 0,785</w:t>
      </w:r>
      <w:r w:rsidR="00080B04"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lo que indica que la adecuación muestral es aceptable (</w:t>
      </w:r>
      <w:proofErr w:type="spellStart"/>
      <w:r w:rsidRPr="00C214FB">
        <w:rPr>
          <w:rFonts w:ascii="Times New Roman" w:eastAsia="Times New Roman" w:hAnsi="Times New Roman" w:cs="Times New Roman"/>
          <w:lang w:val="es-ES"/>
        </w:rPr>
        <w:t>Hair</w:t>
      </w:r>
      <w:proofErr w:type="spellEnd"/>
      <w:r w:rsidRPr="00C214FB">
        <w:rPr>
          <w:rFonts w:ascii="Times New Roman" w:eastAsia="Times New Roman" w:hAnsi="Times New Roman" w:cs="Times New Roman"/>
          <w:lang w:val="es-ES"/>
        </w:rPr>
        <w:t xml:space="preserve"> et al., 2019), es decir, existe suficiente correlación entre las variables para justificar el uso del análisis factorial.</w:t>
      </w:r>
    </w:p>
    <w:p w14:paraId="2CAE0155" w14:textId="7D4D472C" w:rsidR="0012329A" w:rsidRPr="00C214FB" w:rsidRDefault="001F7C11" w:rsidP="00061048">
      <w:pPr>
        <w:pStyle w:val="Textoindependiente"/>
        <w:spacing w:line="360" w:lineRule="auto"/>
        <w:ind w:left="0" w:right="126"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Al mismo tiempo</w:t>
      </w:r>
      <w:r w:rsidR="00633CC3" w:rsidRPr="00C214FB">
        <w:rPr>
          <w:rFonts w:ascii="Times New Roman" w:eastAsia="Times New Roman" w:hAnsi="Times New Roman" w:cs="Times New Roman"/>
          <w:lang w:val="es-ES"/>
        </w:rPr>
        <w:t>, la prueba de esfericidad de Bartlett</w:t>
      </w:r>
      <w:r w:rsidR="0012329A" w:rsidRPr="00C214FB">
        <w:rPr>
          <w:rFonts w:ascii="Times New Roman" w:eastAsia="Times New Roman" w:hAnsi="Times New Roman" w:cs="Times New Roman"/>
          <w:lang w:val="es-ES"/>
        </w:rPr>
        <w:t xml:space="preserve"> arrojó un c</w:t>
      </w:r>
      <w:r w:rsidR="00633CC3" w:rsidRPr="00C214FB">
        <w:rPr>
          <w:rFonts w:ascii="Times New Roman" w:eastAsia="Times New Roman" w:hAnsi="Times New Roman" w:cs="Times New Roman"/>
          <w:lang w:val="es-ES"/>
        </w:rPr>
        <w:t xml:space="preserve">hi-cuadrado aproximado </w:t>
      </w:r>
      <w:r w:rsidR="0012329A" w:rsidRPr="00C214FB">
        <w:rPr>
          <w:rFonts w:ascii="Times New Roman" w:eastAsia="Times New Roman" w:hAnsi="Times New Roman" w:cs="Times New Roman"/>
          <w:lang w:val="es-ES"/>
        </w:rPr>
        <w:t>de</w:t>
      </w:r>
      <w:r w:rsidR="00633CC3" w:rsidRPr="00C214FB">
        <w:rPr>
          <w:rFonts w:ascii="Times New Roman" w:eastAsia="Times New Roman" w:hAnsi="Times New Roman" w:cs="Times New Roman"/>
          <w:lang w:val="es-ES"/>
        </w:rPr>
        <w:t xml:space="preserve"> 667</w:t>
      </w:r>
      <w:r w:rsidR="0012329A" w:rsidRPr="00C214FB">
        <w:rPr>
          <w:rFonts w:ascii="Times New Roman" w:eastAsia="Times New Roman" w:hAnsi="Times New Roman" w:cs="Times New Roman"/>
          <w:lang w:val="es-ES"/>
        </w:rPr>
        <w:t>,</w:t>
      </w:r>
      <w:r w:rsidR="00633CC3" w:rsidRPr="00C214FB">
        <w:rPr>
          <w:rFonts w:ascii="Times New Roman" w:eastAsia="Times New Roman" w:hAnsi="Times New Roman" w:cs="Times New Roman"/>
          <w:lang w:val="es-ES"/>
        </w:rPr>
        <w:t xml:space="preserve">264 </w:t>
      </w:r>
      <w:r w:rsidR="0012329A" w:rsidRPr="00C214FB">
        <w:rPr>
          <w:rFonts w:ascii="Times New Roman" w:eastAsia="Times New Roman" w:hAnsi="Times New Roman" w:cs="Times New Roman"/>
          <w:lang w:val="es-ES"/>
        </w:rPr>
        <w:t xml:space="preserve">con un valor </w:t>
      </w:r>
      <w:r w:rsidR="00633CC3" w:rsidRPr="00C214FB">
        <w:rPr>
          <w:rFonts w:ascii="Times New Roman" w:eastAsia="Times New Roman" w:hAnsi="Times New Roman" w:cs="Times New Roman"/>
          <w:lang w:val="es-ES"/>
        </w:rPr>
        <w:t xml:space="preserve">de significancia </w:t>
      </w:r>
      <w:r w:rsidR="0012329A" w:rsidRPr="00C214FB">
        <w:rPr>
          <w:rFonts w:ascii="Times New Roman" w:eastAsia="Times New Roman" w:hAnsi="Times New Roman" w:cs="Times New Roman"/>
          <w:lang w:val="es-ES"/>
        </w:rPr>
        <w:t>p &lt; 0,001</w:t>
      </w:r>
      <w:r w:rsidR="00080B04" w:rsidRPr="00C214FB">
        <w:rPr>
          <w:rFonts w:ascii="Times New Roman" w:eastAsia="Times New Roman" w:hAnsi="Times New Roman" w:cs="Times New Roman"/>
          <w:lang w:val="es-ES"/>
        </w:rPr>
        <w:t>;</w:t>
      </w:r>
      <w:r w:rsidR="0012329A" w:rsidRPr="00C214FB">
        <w:rPr>
          <w:rFonts w:ascii="Times New Roman" w:eastAsia="Times New Roman" w:hAnsi="Times New Roman" w:cs="Times New Roman"/>
          <w:lang w:val="es-ES"/>
        </w:rPr>
        <w:t xml:space="preserve"> lo que indica que la prueba es estadísticamente significativa. Esto establece que existe suficiente correlación entre las </w:t>
      </w:r>
      <w:r w:rsidR="0012329A" w:rsidRPr="00C214FB">
        <w:rPr>
          <w:rFonts w:ascii="Times New Roman" w:eastAsia="Times New Roman" w:hAnsi="Times New Roman" w:cs="Times New Roman"/>
          <w:lang w:val="es-ES"/>
        </w:rPr>
        <w:lastRenderedPageBreak/>
        <w:t>variables para justificar el análisis factorial.</w:t>
      </w:r>
    </w:p>
    <w:p w14:paraId="24D6186D" w14:textId="374D3DA8" w:rsidR="00633CC3" w:rsidRDefault="0012329A" w:rsidP="00061048">
      <w:pPr>
        <w:pStyle w:val="Textoindependiente"/>
        <w:spacing w:line="360" w:lineRule="auto"/>
        <w:ind w:left="0" w:right="126"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Utilizando el método de extracción de factorización de ejes principales con rotación Varimax, se identificaron</w:t>
      </w:r>
      <w:r w:rsidR="00B85270" w:rsidRPr="00C214FB">
        <w:rPr>
          <w:rFonts w:ascii="Times New Roman" w:eastAsia="Times New Roman" w:hAnsi="Times New Roman" w:cs="Times New Roman"/>
          <w:lang w:val="es-ES"/>
        </w:rPr>
        <w:t xml:space="preserve"> tres factores que explican el 70</w:t>
      </w:r>
      <w:r w:rsidR="00A64F32" w:rsidRPr="00C214FB">
        <w:rPr>
          <w:rFonts w:ascii="Times New Roman" w:eastAsia="Times New Roman" w:hAnsi="Times New Roman" w:cs="Times New Roman"/>
          <w:lang w:val="es-ES"/>
        </w:rPr>
        <w:t>,</w:t>
      </w:r>
      <w:r w:rsidR="00B85270" w:rsidRPr="00C214FB">
        <w:rPr>
          <w:rFonts w:ascii="Times New Roman" w:eastAsia="Times New Roman" w:hAnsi="Times New Roman" w:cs="Times New Roman"/>
          <w:lang w:val="es-ES"/>
        </w:rPr>
        <w:t>493 % de la varianza observada en la investigación. L</w:t>
      </w:r>
      <w:r w:rsidR="00633CC3" w:rsidRPr="00C214FB">
        <w:rPr>
          <w:rFonts w:ascii="Times New Roman" w:eastAsia="Times New Roman" w:hAnsi="Times New Roman" w:cs="Times New Roman"/>
          <w:lang w:val="es-ES"/>
        </w:rPr>
        <w:t xml:space="preserve">a Tabla </w:t>
      </w:r>
      <w:r w:rsidR="001A3A5D" w:rsidRPr="00C214FB">
        <w:rPr>
          <w:rFonts w:ascii="Times New Roman" w:eastAsia="Times New Roman" w:hAnsi="Times New Roman" w:cs="Times New Roman"/>
          <w:lang w:val="es-ES"/>
        </w:rPr>
        <w:t>2</w:t>
      </w:r>
      <w:r w:rsidR="00633CC3" w:rsidRPr="00C214FB">
        <w:rPr>
          <w:rFonts w:ascii="Times New Roman" w:eastAsia="Times New Roman" w:hAnsi="Times New Roman" w:cs="Times New Roman"/>
          <w:lang w:val="es-ES"/>
        </w:rPr>
        <w:t xml:space="preserve"> muestra el porcentaje de varianza de cada componente</w:t>
      </w:r>
      <w:r w:rsidR="00B85270" w:rsidRPr="00C214FB">
        <w:rPr>
          <w:rFonts w:ascii="Times New Roman" w:eastAsia="Times New Roman" w:hAnsi="Times New Roman" w:cs="Times New Roman"/>
          <w:lang w:val="es-ES"/>
        </w:rPr>
        <w:t>,</w:t>
      </w:r>
      <w:r w:rsidR="00633CC3" w:rsidRPr="00C214FB">
        <w:rPr>
          <w:rFonts w:ascii="Times New Roman" w:eastAsia="Times New Roman" w:hAnsi="Times New Roman" w:cs="Times New Roman"/>
          <w:lang w:val="es-ES"/>
        </w:rPr>
        <w:t xml:space="preserve"> así como el porcentaje acumulado.</w:t>
      </w:r>
    </w:p>
    <w:p w14:paraId="6A42D804" w14:textId="77777777" w:rsidR="00061048" w:rsidRPr="00C214FB" w:rsidRDefault="00061048" w:rsidP="00061048">
      <w:pPr>
        <w:pStyle w:val="Textoindependiente"/>
        <w:spacing w:line="360" w:lineRule="auto"/>
        <w:ind w:left="0" w:right="126" w:firstLine="709"/>
        <w:rPr>
          <w:rFonts w:ascii="Times New Roman" w:eastAsia="Times New Roman" w:hAnsi="Times New Roman" w:cs="Times New Roman"/>
          <w:lang w:val="es-ES"/>
        </w:rPr>
      </w:pPr>
    </w:p>
    <w:p w14:paraId="0CAA6E6E" w14:textId="544A5D71" w:rsidR="00B85270" w:rsidRPr="00836E4F" w:rsidRDefault="00B85270" w:rsidP="00061048">
      <w:pPr>
        <w:autoSpaceDE w:val="0"/>
        <w:autoSpaceDN w:val="0"/>
        <w:adjustRightInd w:val="0"/>
        <w:spacing w:after="0" w:line="360" w:lineRule="auto"/>
        <w:jc w:val="center"/>
        <w:rPr>
          <w:rFonts w:ascii="Times New Roman" w:eastAsia="Times New Roman" w:hAnsi="Times New Roman" w:cs="Times New Roman"/>
          <w:b/>
          <w:bCs/>
          <w:sz w:val="24"/>
          <w:szCs w:val="24"/>
          <w:lang w:val="es-ES" w:eastAsia="es-MX"/>
        </w:rPr>
      </w:pPr>
      <w:r w:rsidRPr="00836E4F">
        <w:rPr>
          <w:rFonts w:ascii="Times New Roman" w:eastAsia="Times New Roman" w:hAnsi="Times New Roman" w:cs="Times New Roman"/>
          <w:b/>
          <w:bCs/>
          <w:sz w:val="24"/>
          <w:szCs w:val="24"/>
          <w:lang w:val="es-ES" w:eastAsia="es-MX"/>
        </w:rPr>
        <w:t>Tabla 2</w:t>
      </w:r>
      <w:r w:rsidR="00061048">
        <w:rPr>
          <w:rFonts w:ascii="Times New Roman" w:eastAsia="Times New Roman" w:hAnsi="Times New Roman" w:cs="Times New Roman"/>
          <w:b/>
          <w:bCs/>
          <w:sz w:val="24"/>
          <w:szCs w:val="24"/>
          <w:lang w:val="es-ES" w:eastAsia="es-MX"/>
        </w:rPr>
        <w:t xml:space="preserve">. </w:t>
      </w:r>
      <w:r w:rsidRPr="00CB5884">
        <w:rPr>
          <w:rFonts w:ascii="Times New Roman" w:eastAsia="Times New Roman" w:hAnsi="Times New Roman" w:cs="Times New Roman"/>
          <w:sz w:val="24"/>
          <w:szCs w:val="24"/>
          <w:lang w:val="es-ES" w:eastAsia="es-MX"/>
        </w:rPr>
        <w:t>Varianza total explicada</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177"/>
        <w:gridCol w:w="2199"/>
        <w:gridCol w:w="2219"/>
      </w:tblGrid>
      <w:tr w:rsidR="00B85270" w:rsidRPr="00061048" w14:paraId="32FE5370" w14:textId="77777777" w:rsidTr="000610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tcBorders>
              <w:bottom w:val="none" w:sz="0" w:space="0" w:color="auto"/>
            </w:tcBorders>
          </w:tcPr>
          <w:p w14:paraId="751EDB75"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Componente</w:t>
            </w:r>
          </w:p>
        </w:tc>
        <w:tc>
          <w:tcPr>
            <w:tcW w:w="2340" w:type="dxa"/>
            <w:tcBorders>
              <w:bottom w:val="none" w:sz="0" w:space="0" w:color="auto"/>
            </w:tcBorders>
          </w:tcPr>
          <w:p w14:paraId="3BD61D67" w14:textId="77777777" w:rsidR="00B85270" w:rsidRPr="00061048" w:rsidRDefault="00B85270" w:rsidP="00836E4F">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Total</w:t>
            </w:r>
          </w:p>
        </w:tc>
        <w:tc>
          <w:tcPr>
            <w:tcW w:w="2340" w:type="dxa"/>
            <w:tcBorders>
              <w:bottom w:val="none" w:sz="0" w:space="0" w:color="auto"/>
            </w:tcBorders>
          </w:tcPr>
          <w:p w14:paraId="2032C2AD" w14:textId="77777777" w:rsidR="00B85270" w:rsidRPr="00061048" w:rsidRDefault="00B85270" w:rsidP="00836E4F">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 de la varianza</w:t>
            </w:r>
          </w:p>
        </w:tc>
        <w:tc>
          <w:tcPr>
            <w:tcW w:w="2340" w:type="dxa"/>
            <w:tcBorders>
              <w:bottom w:val="none" w:sz="0" w:space="0" w:color="auto"/>
            </w:tcBorders>
          </w:tcPr>
          <w:p w14:paraId="56631A8C" w14:textId="77777777" w:rsidR="00B85270" w:rsidRPr="00061048" w:rsidRDefault="00B85270" w:rsidP="00836E4F">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 acumulado</w:t>
            </w:r>
          </w:p>
        </w:tc>
      </w:tr>
      <w:tr w:rsidR="00B85270" w:rsidRPr="00061048" w14:paraId="63414AD0" w14:textId="77777777" w:rsidTr="000610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tcBorders>
              <w:top w:val="none" w:sz="0" w:space="0" w:color="auto"/>
              <w:bottom w:val="none" w:sz="0" w:space="0" w:color="auto"/>
            </w:tcBorders>
          </w:tcPr>
          <w:p w14:paraId="61D3BCB6"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1</w:t>
            </w:r>
          </w:p>
        </w:tc>
        <w:tc>
          <w:tcPr>
            <w:tcW w:w="2340" w:type="dxa"/>
            <w:tcBorders>
              <w:top w:val="none" w:sz="0" w:space="0" w:color="auto"/>
              <w:bottom w:val="none" w:sz="0" w:space="0" w:color="auto"/>
            </w:tcBorders>
          </w:tcPr>
          <w:p w14:paraId="12FB87D5"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9,123</w:t>
            </w:r>
          </w:p>
        </w:tc>
        <w:tc>
          <w:tcPr>
            <w:tcW w:w="2340" w:type="dxa"/>
            <w:tcBorders>
              <w:top w:val="none" w:sz="0" w:space="0" w:color="auto"/>
              <w:bottom w:val="none" w:sz="0" w:space="0" w:color="auto"/>
            </w:tcBorders>
          </w:tcPr>
          <w:p w14:paraId="5696B791"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53,666</w:t>
            </w:r>
          </w:p>
        </w:tc>
        <w:tc>
          <w:tcPr>
            <w:tcW w:w="2340" w:type="dxa"/>
            <w:tcBorders>
              <w:top w:val="none" w:sz="0" w:space="0" w:color="auto"/>
              <w:bottom w:val="none" w:sz="0" w:space="0" w:color="auto"/>
            </w:tcBorders>
          </w:tcPr>
          <w:p w14:paraId="6F0D1090"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53,666</w:t>
            </w:r>
          </w:p>
        </w:tc>
      </w:tr>
      <w:tr w:rsidR="00B85270" w:rsidRPr="00061048" w14:paraId="1B6B4E4D" w14:textId="77777777" w:rsidTr="00061048">
        <w:trPr>
          <w:jc w:val="center"/>
        </w:trPr>
        <w:tc>
          <w:tcPr>
            <w:cnfStyle w:val="001000000000" w:firstRow="0" w:lastRow="0" w:firstColumn="1" w:lastColumn="0" w:oddVBand="0" w:evenVBand="0" w:oddHBand="0" w:evenHBand="0" w:firstRowFirstColumn="0" w:firstRowLastColumn="0" w:lastRowFirstColumn="0" w:lastRowLastColumn="0"/>
            <w:tcW w:w="2340" w:type="dxa"/>
          </w:tcPr>
          <w:p w14:paraId="5ADFF9FC"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2</w:t>
            </w:r>
          </w:p>
        </w:tc>
        <w:tc>
          <w:tcPr>
            <w:tcW w:w="2340" w:type="dxa"/>
          </w:tcPr>
          <w:p w14:paraId="5D860C04"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1,618</w:t>
            </w:r>
          </w:p>
        </w:tc>
        <w:tc>
          <w:tcPr>
            <w:tcW w:w="2340" w:type="dxa"/>
          </w:tcPr>
          <w:p w14:paraId="7A87DCA0"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9,516</w:t>
            </w:r>
          </w:p>
        </w:tc>
        <w:tc>
          <w:tcPr>
            <w:tcW w:w="2340" w:type="dxa"/>
          </w:tcPr>
          <w:p w14:paraId="4927EAE6"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63,182</w:t>
            </w:r>
          </w:p>
        </w:tc>
      </w:tr>
      <w:tr w:rsidR="00B85270" w:rsidRPr="00061048" w14:paraId="17B90826" w14:textId="77777777" w:rsidTr="000610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tcBorders>
              <w:top w:val="none" w:sz="0" w:space="0" w:color="auto"/>
              <w:bottom w:val="none" w:sz="0" w:space="0" w:color="auto"/>
            </w:tcBorders>
          </w:tcPr>
          <w:p w14:paraId="7EA7A427"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3</w:t>
            </w:r>
          </w:p>
        </w:tc>
        <w:tc>
          <w:tcPr>
            <w:tcW w:w="2340" w:type="dxa"/>
            <w:tcBorders>
              <w:top w:val="none" w:sz="0" w:space="0" w:color="auto"/>
              <w:bottom w:val="none" w:sz="0" w:space="0" w:color="auto"/>
            </w:tcBorders>
          </w:tcPr>
          <w:p w14:paraId="0051779D"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1,243</w:t>
            </w:r>
          </w:p>
        </w:tc>
        <w:tc>
          <w:tcPr>
            <w:tcW w:w="2340" w:type="dxa"/>
            <w:tcBorders>
              <w:top w:val="none" w:sz="0" w:space="0" w:color="auto"/>
              <w:bottom w:val="none" w:sz="0" w:space="0" w:color="auto"/>
            </w:tcBorders>
          </w:tcPr>
          <w:p w14:paraId="506676DC"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7,311</w:t>
            </w:r>
          </w:p>
        </w:tc>
        <w:tc>
          <w:tcPr>
            <w:tcW w:w="2340" w:type="dxa"/>
            <w:tcBorders>
              <w:top w:val="none" w:sz="0" w:space="0" w:color="auto"/>
              <w:bottom w:val="none" w:sz="0" w:space="0" w:color="auto"/>
            </w:tcBorders>
          </w:tcPr>
          <w:p w14:paraId="05EAB1F0"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70,493</w:t>
            </w:r>
          </w:p>
        </w:tc>
      </w:tr>
    </w:tbl>
    <w:p w14:paraId="307A69FB" w14:textId="4EFA0BB8" w:rsidR="00B85270" w:rsidRPr="00061048" w:rsidRDefault="00B85270" w:rsidP="00061048">
      <w:pPr>
        <w:spacing w:before="120" w:after="0" w:line="360" w:lineRule="auto"/>
        <w:jc w:val="center"/>
        <w:rPr>
          <w:rFonts w:ascii="Times New Roman" w:eastAsia="Times New Roman" w:hAnsi="Times New Roman" w:cs="Times New Roman"/>
          <w:sz w:val="24"/>
          <w:szCs w:val="24"/>
          <w:lang w:val="es-ES" w:eastAsia="es-MX"/>
        </w:rPr>
      </w:pPr>
      <w:r w:rsidRPr="00061048">
        <w:rPr>
          <w:rFonts w:ascii="Times New Roman" w:eastAsia="Times New Roman" w:hAnsi="Times New Roman" w:cs="Times New Roman"/>
          <w:sz w:val="24"/>
          <w:szCs w:val="24"/>
          <w:lang w:val="es-ES" w:eastAsia="es-MX"/>
        </w:rPr>
        <w:t>Fuente: Elaboración propia con datos obtenidos del cuestionario aplicado</w:t>
      </w:r>
    </w:p>
    <w:p w14:paraId="7171540A" w14:textId="59F65327" w:rsidR="00633CC3" w:rsidRDefault="00B85270" w:rsidP="00B85270">
      <w:pPr>
        <w:pStyle w:val="Textoindependiente"/>
        <w:spacing w:line="360" w:lineRule="auto"/>
        <w:ind w:left="0" w:right="126" w:firstLine="0"/>
        <w:rPr>
          <w:rFonts w:ascii="Times New Roman" w:eastAsia="Times New Roman" w:hAnsi="Times New Roman" w:cs="Times New Roman"/>
          <w:lang w:val="es-ES"/>
        </w:rPr>
      </w:pPr>
      <w:r w:rsidRPr="00C214FB">
        <w:rPr>
          <w:rFonts w:ascii="Times New Roman" w:eastAsia="Times New Roman" w:hAnsi="Times New Roman" w:cs="Times New Roman"/>
          <w:lang w:val="es-ES"/>
        </w:rPr>
        <w:t>Los tres factores identificados explican el 70</w:t>
      </w:r>
      <w:r w:rsidR="00A64F32"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493</w:t>
      </w:r>
      <w:r w:rsidR="001F1D14" w:rsidRPr="00C214FB">
        <w:rPr>
          <w:rFonts w:ascii="Times New Roman" w:eastAsia="Times New Roman" w:hAnsi="Times New Roman" w:cs="Times New Roman"/>
          <w:lang w:val="es-ES"/>
        </w:rPr>
        <w:t xml:space="preserve"> </w:t>
      </w:r>
      <w:r w:rsidR="00633CC3" w:rsidRPr="00C214FB">
        <w:rPr>
          <w:rFonts w:ascii="Times New Roman" w:eastAsia="Times New Roman" w:hAnsi="Times New Roman" w:cs="Times New Roman"/>
          <w:lang w:val="es-ES"/>
        </w:rPr>
        <w:t>% de la varianza observada</w:t>
      </w:r>
      <w:r w:rsidRPr="00C214FB">
        <w:rPr>
          <w:rFonts w:ascii="Times New Roman" w:eastAsia="Times New Roman" w:hAnsi="Times New Roman" w:cs="Times New Roman"/>
          <w:lang w:val="es-ES"/>
        </w:rPr>
        <w:t>,</w:t>
      </w:r>
      <w:r w:rsidR="00633CC3"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xml:space="preserve">lo que indica que capturan la mayoría de la variabilidad </w:t>
      </w:r>
      <w:r w:rsidR="00633CC3" w:rsidRPr="00C214FB">
        <w:rPr>
          <w:rFonts w:ascii="Times New Roman" w:eastAsia="Times New Roman" w:hAnsi="Times New Roman" w:cs="Times New Roman"/>
          <w:lang w:val="es-ES"/>
        </w:rPr>
        <w:t xml:space="preserve">presente en los datos analizados. El </w:t>
      </w:r>
      <w:r w:rsidRPr="00C214FB">
        <w:rPr>
          <w:rFonts w:ascii="Times New Roman" w:eastAsia="Times New Roman" w:hAnsi="Times New Roman" w:cs="Times New Roman"/>
          <w:lang w:val="es-ES"/>
        </w:rPr>
        <w:t xml:space="preserve">primer factor explica </w:t>
      </w:r>
      <w:r w:rsidR="00633CC3" w:rsidRPr="00C214FB">
        <w:rPr>
          <w:rFonts w:ascii="Times New Roman" w:eastAsia="Times New Roman" w:hAnsi="Times New Roman" w:cs="Times New Roman"/>
          <w:lang w:val="es-ES"/>
        </w:rPr>
        <w:t xml:space="preserve">el </w:t>
      </w:r>
      <w:r w:rsidRPr="00C214FB">
        <w:rPr>
          <w:rFonts w:ascii="Times New Roman" w:eastAsia="Times New Roman" w:hAnsi="Times New Roman" w:cs="Times New Roman"/>
          <w:lang w:val="es-ES"/>
        </w:rPr>
        <w:t>53</w:t>
      </w:r>
      <w:r w:rsidR="00A64F32"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666</w:t>
      </w:r>
      <w:r w:rsidR="00A64F32" w:rsidRPr="00C214FB">
        <w:rPr>
          <w:rFonts w:ascii="Times New Roman" w:eastAsia="Times New Roman" w:hAnsi="Times New Roman" w:cs="Times New Roman"/>
          <w:lang w:val="es-ES"/>
        </w:rPr>
        <w:t xml:space="preserve"> </w:t>
      </w:r>
      <w:r w:rsidR="00633CC3" w:rsidRPr="00C214FB">
        <w:rPr>
          <w:rFonts w:ascii="Times New Roman" w:eastAsia="Times New Roman" w:hAnsi="Times New Roman" w:cs="Times New Roman"/>
          <w:lang w:val="es-ES"/>
        </w:rPr>
        <w:t xml:space="preserve">% de la varianza, </w:t>
      </w:r>
      <w:r w:rsidRPr="00C214FB">
        <w:rPr>
          <w:rFonts w:ascii="Times New Roman" w:eastAsia="Times New Roman" w:hAnsi="Times New Roman" w:cs="Times New Roman"/>
          <w:lang w:val="es-ES"/>
        </w:rPr>
        <w:t xml:space="preserve">el segundo factor aporta un 9,516 % adicional, y el tercer factor contribuye con un 7,311 %. </w:t>
      </w:r>
      <w:r w:rsidR="00633CC3" w:rsidRPr="00C214FB">
        <w:rPr>
          <w:rFonts w:ascii="Times New Roman" w:eastAsia="Times New Roman" w:hAnsi="Times New Roman" w:cs="Times New Roman"/>
          <w:lang w:val="es-ES"/>
        </w:rPr>
        <w:t>En la Tabla</w:t>
      </w:r>
      <w:r w:rsidR="001A3A5D" w:rsidRPr="00C214FB">
        <w:rPr>
          <w:rFonts w:ascii="Times New Roman" w:eastAsia="Times New Roman" w:hAnsi="Times New Roman" w:cs="Times New Roman"/>
          <w:lang w:val="es-ES"/>
        </w:rPr>
        <w:t xml:space="preserve"> 3 se</w:t>
      </w:r>
      <w:r w:rsidR="00633CC3" w:rsidRPr="00C214FB">
        <w:rPr>
          <w:rFonts w:ascii="Times New Roman" w:eastAsia="Times New Roman" w:hAnsi="Times New Roman" w:cs="Times New Roman"/>
          <w:lang w:val="es-ES"/>
        </w:rPr>
        <w:t xml:space="preserve"> describe </w:t>
      </w:r>
      <w:r w:rsidRPr="00C214FB">
        <w:rPr>
          <w:rFonts w:ascii="Times New Roman" w:eastAsia="Times New Roman" w:hAnsi="Times New Roman" w:cs="Times New Roman"/>
          <w:lang w:val="es-ES"/>
        </w:rPr>
        <w:t>la composición de cada factor, incluyendo los ítems que lo integran, el alfa de Cronbach correspondiente y la varianza explicada</w:t>
      </w:r>
      <w:r w:rsidR="00633CC3" w:rsidRPr="00C214FB">
        <w:rPr>
          <w:rFonts w:ascii="Times New Roman" w:eastAsia="Times New Roman" w:hAnsi="Times New Roman" w:cs="Times New Roman"/>
          <w:lang w:val="es-ES"/>
        </w:rPr>
        <w:t>.</w:t>
      </w:r>
    </w:p>
    <w:p w14:paraId="772EF447"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3D92A3AE"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7527CBEB"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7721C962"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014E3E1A"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7418A89A"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038B7679"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5266F12B"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4F00442E"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52F173A8"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4AC17CAB"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3B618E02"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77A5F33F"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05D90856"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09801099" w14:textId="77777777" w:rsidR="00CB5884" w:rsidRDefault="00CB5884" w:rsidP="00B85270">
      <w:pPr>
        <w:pStyle w:val="Textoindependiente"/>
        <w:spacing w:line="360" w:lineRule="auto"/>
        <w:ind w:left="0" w:right="126" w:firstLine="0"/>
        <w:rPr>
          <w:rFonts w:ascii="Times New Roman" w:eastAsia="Times New Roman" w:hAnsi="Times New Roman" w:cs="Times New Roman"/>
          <w:lang w:val="es-ES"/>
        </w:rPr>
      </w:pPr>
    </w:p>
    <w:p w14:paraId="20D067E4" w14:textId="77777777" w:rsidR="00061048" w:rsidRPr="00C214FB" w:rsidRDefault="00061048" w:rsidP="00B85270">
      <w:pPr>
        <w:pStyle w:val="Textoindependiente"/>
        <w:spacing w:line="360" w:lineRule="auto"/>
        <w:ind w:left="0" w:right="126" w:firstLine="0"/>
        <w:rPr>
          <w:rFonts w:ascii="Times New Roman" w:eastAsia="Times New Roman" w:hAnsi="Times New Roman" w:cs="Times New Roman"/>
          <w:lang w:val="es-ES"/>
        </w:rPr>
      </w:pPr>
    </w:p>
    <w:p w14:paraId="6044E89B" w14:textId="40859CE3" w:rsidR="00B85270" w:rsidRPr="00061048" w:rsidRDefault="00B85270" w:rsidP="00061048">
      <w:pPr>
        <w:spacing w:after="0"/>
        <w:jc w:val="center"/>
        <w:rPr>
          <w:rFonts w:ascii="Times New Roman" w:hAnsi="Times New Roman" w:cs="Times New Roman"/>
          <w:bCs/>
        </w:rPr>
      </w:pPr>
      <w:r w:rsidRPr="00836E4F">
        <w:rPr>
          <w:rFonts w:ascii="Times New Roman" w:hAnsi="Times New Roman" w:cs="Times New Roman"/>
          <w:b/>
          <w:sz w:val="24"/>
        </w:rPr>
        <w:lastRenderedPageBreak/>
        <w:t>Tabla 3</w:t>
      </w:r>
      <w:r w:rsidR="00061048">
        <w:rPr>
          <w:rFonts w:ascii="Times New Roman" w:hAnsi="Times New Roman" w:cs="Times New Roman"/>
          <w:b/>
          <w:sz w:val="24"/>
        </w:rPr>
        <w:t xml:space="preserve">. </w:t>
      </w:r>
      <w:r w:rsidRPr="00061048">
        <w:rPr>
          <w:rFonts w:ascii="Times New Roman" w:hAnsi="Times New Roman" w:cs="Times New Roman"/>
          <w:bCs/>
          <w:sz w:val="24"/>
        </w:rPr>
        <w:t>Análisis factorial exploratorio: composición de factores</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752"/>
        <w:gridCol w:w="1751"/>
        <w:gridCol w:w="1696"/>
        <w:gridCol w:w="1810"/>
      </w:tblGrid>
      <w:tr w:rsidR="00B85270" w:rsidRPr="00061048" w14:paraId="53F9BA8A" w14:textId="77777777" w:rsidTr="00061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Borders>
              <w:bottom w:val="none" w:sz="0" w:space="0" w:color="auto"/>
            </w:tcBorders>
          </w:tcPr>
          <w:p w14:paraId="4E9C6178"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Factor</w:t>
            </w:r>
          </w:p>
        </w:tc>
        <w:tc>
          <w:tcPr>
            <w:tcW w:w="1872" w:type="dxa"/>
            <w:tcBorders>
              <w:bottom w:val="none" w:sz="0" w:space="0" w:color="auto"/>
            </w:tcBorders>
          </w:tcPr>
          <w:p w14:paraId="6054064B" w14:textId="77777777" w:rsidR="00B85270" w:rsidRPr="00061048" w:rsidRDefault="00B85270" w:rsidP="00836E4F">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Alfa de Cronbach</w:t>
            </w:r>
          </w:p>
        </w:tc>
        <w:tc>
          <w:tcPr>
            <w:tcW w:w="1872" w:type="dxa"/>
            <w:tcBorders>
              <w:bottom w:val="none" w:sz="0" w:space="0" w:color="auto"/>
            </w:tcBorders>
          </w:tcPr>
          <w:p w14:paraId="128252F3" w14:textId="77777777" w:rsidR="00B85270" w:rsidRPr="00061048" w:rsidRDefault="00B85270" w:rsidP="00836E4F">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Varianza explicada</w:t>
            </w:r>
          </w:p>
        </w:tc>
        <w:tc>
          <w:tcPr>
            <w:tcW w:w="1872" w:type="dxa"/>
            <w:tcBorders>
              <w:bottom w:val="none" w:sz="0" w:space="0" w:color="auto"/>
            </w:tcBorders>
          </w:tcPr>
          <w:p w14:paraId="2CB4F6BE" w14:textId="77777777" w:rsidR="00B85270" w:rsidRPr="00061048" w:rsidRDefault="00B85270" w:rsidP="00836E4F">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Ítem</w:t>
            </w:r>
          </w:p>
        </w:tc>
        <w:tc>
          <w:tcPr>
            <w:tcW w:w="1872" w:type="dxa"/>
            <w:tcBorders>
              <w:bottom w:val="none" w:sz="0" w:space="0" w:color="auto"/>
            </w:tcBorders>
          </w:tcPr>
          <w:p w14:paraId="356A8EEC" w14:textId="77777777" w:rsidR="00B85270" w:rsidRPr="00061048" w:rsidRDefault="00B85270" w:rsidP="00836E4F">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Indicador</w:t>
            </w:r>
          </w:p>
        </w:tc>
      </w:tr>
      <w:tr w:rsidR="00B85270" w:rsidRPr="00061048" w14:paraId="2907E45F"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val="restart"/>
            <w:tcBorders>
              <w:top w:val="none" w:sz="0" w:space="0" w:color="auto"/>
              <w:bottom w:val="none" w:sz="0" w:space="0" w:color="auto"/>
            </w:tcBorders>
          </w:tcPr>
          <w:p w14:paraId="2E7632ED"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Factor 1</w:t>
            </w:r>
            <w:r w:rsidRPr="00061048">
              <w:rPr>
                <w:rFonts w:ascii="Times New Roman" w:eastAsia="Times New Roman" w:hAnsi="Times New Roman" w:cs="Times New Roman"/>
                <w:b w:val="0"/>
                <w:bCs w:val="0"/>
                <w:sz w:val="20"/>
                <w:szCs w:val="20"/>
              </w:rPr>
              <w:br/>
              <w:t>(Desempeño y</w:t>
            </w:r>
            <w:r w:rsidRPr="00061048">
              <w:rPr>
                <w:rFonts w:ascii="Times New Roman" w:eastAsia="Times New Roman" w:hAnsi="Times New Roman" w:cs="Times New Roman"/>
                <w:b w:val="0"/>
                <w:bCs w:val="0"/>
                <w:sz w:val="20"/>
                <w:szCs w:val="20"/>
              </w:rPr>
              <w:br/>
              <w:t>planeación)</w:t>
            </w:r>
          </w:p>
        </w:tc>
        <w:tc>
          <w:tcPr>
            <w:tcW w:w="1872" w:type="dxa"/>
            <w:vMerge w:val="restart"/>
            <w:tcBorders>
              <w:top w:val="none" w:sz="0" w:space="0" w:color="auto"/>
              <w:bottom w:val="none" w:sz="0" w:space="0" w:color="auto"/>
            </w:tcBorders>
          </w:tcPr>
          <w:p w14:paraId="078C6C11"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0,930</w:t>
            </w:r>
          </w:p>
        </w:tc>
        <w:tc>
          <w:tcPr>
            <w:tcW w:w="1872" w:type="dxa"/>
            <w:vMerge w:val="restart"/>
            <w:tcBorders>
              <w:top w:val="none" w:sz="0" w:space="0" w:color="auto"/>
              <w:bottom w:val="none" w:sz="0" w:space="0" w:color="auto"/>
            </w:tcBorders>
          </w:tcPr>
          <w:p w14:paraId="311A83F8"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53,666 %</w:t>
            </w:r>
          </w:p>
        </w:tc>
        <w:tc>
          <w:tcPr>
            <w:tcW w:w="1872" w:type="dxa"/>
            <w:tcBorders>
              <w:top w:val="none" w:sz="0" w:space="0" w:color="auto"/>
              <w:bottom w:val="none" w:sz="0" w:space="0" w:color="auto"/>
            </w:tcBorders>
          </w:tcPr>
          <w:p w14:paraId="614598FC"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w:t>
            </w:r>
          </w:p>
        </w:tc>
        <w:tc>
          <w:tcPr>
            <w:tcW w:w="1872" w:type="dxa"/>
            <w:tcBorders>
              <w:top w:val="none" w:sz="0" w:space="0" w:color="auto"/>
              <w:bottom w:val="none" w:sz="0" w:space="0" w:color="auto"/>
            </w:tcBorders>
          </w:tcPr>
          <w:p w14:paraId="460AD7DC"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Rentabilidad</w:t>
            </w:r>
          </w:p>
        </w:tc>
      </w:tr>
      <w:tr w:rsidR="00B85270" w:rsidRPr="00061048" w14:paraId="2A3285FE"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2ED0D4FF"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Pr>
          <w:p w14:paraId="1C88153A"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2BA31CB3"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2B90D592"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2</w:t>
            </w:r>
          </w:p>
        </w:tc>
        <w:tc>
          <w:tcPr>
            <w:tcW w:w="1872" w:type="dxa"/>
          </w:tcPr>
          <w:p w14:paraId="6E5E1402"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Indicadores financieros</w:t>
            </w:r>
          </w:p>
        </w:tc>
      </w:tr>
      <w:tr w:rsidR="00B85270" w:rsidRPr="00061048" w14:paraId="6ABB3BD7"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6F4B1F16"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2FF48994"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534EAC89"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0C3DDF56"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3</w:t>
            </w:r>
          </w:p>
        </w:tc>
        <w:tc>
          <w:tcPr>
            <w:tcW w:w="1872" w:type="dxa"/>
            <w:tcBorders>
              <w:top w:val="none" w:sz="0" w:space="0" w:color="auto"/>
              <w:bottom w:val="none" w:sz="0" w:space="0" w:color="auto"/>
            </w:tcBorders>
          </w:tcPr>
          <w:p w14:paraId="3CAD985F"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Capital de trabajo</w:t>
            </w:r>
          </w:p>
        </w:tc>
      </w:tr>
      <w:tr w:rsidR="00B85270" w:rsidRPr="00061048" w14:paraId="738368E2"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2BF3A450"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Pr>
          <w:p w14:paraId="3CF3588B"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5E98B146"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22D5B009"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4</w:t>
            </w:r>
          </w:p>
        </w:tc>
        <w:tc>
          <w:tcPr>
            <w:tcW w:w="1872" w:type="dxa"/>
          </w:tcPr>
          <w:p w14:paraId="7ACF086E"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Generación de valor</w:t>
            </w:r>
          </w:p>
        </w:tc>
      </w:tr>
      <w:tr w:rsidR="00B85270" w:rsidRPr="00061048" w14:paraId="18677735"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135B88EF"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39A102C7"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70F470D8"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6C9A0587"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5</w:t>
            </w:r>
          </w:p>
        </w:tc>
        <w:tc>
          <w:tcPr>
            <w:tcW w:w="1872" w:type="dxa"/>
            <w:tcBorders>
              <w:top w:val="none" w:sz="0" w:space="0" w:color="auto"/>
              <w:bottom w:val="none" w:sz="0" w:space="0" w:color="auto"/>
            </w:tcBorders>
          </w:tcPr>
          <w:p w14:paraId="6BD2FE02"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Misión, visión empresarial</w:t>
            </w:r>
          </w:p>
        </w:tc>
      </w:tr>
      <w:tr w:rsidR="00B85270" w:rsidRPr="00061048" w14:paraId="17604B3F"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5454F60F"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Pr>
          <w:p w14:paraId="5A707411"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2721891E"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4C960EAD"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6</w:t>
            </w:r>
          </w:p>
        </w:tc>
        <w:tc>
          <w:tcPr>
            <w:tcW w:w="1872" w:type="dxa"/>
          </w:tcPr>
          <w:p w14:paraId="33BDE754"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Plan estratégico y financiero</w:t>
            </w:r>
          </w:p>
        </w:tc>
      </w:tr>
      <w:tr w:rsidR="00B85270" w:rsidRPr="00061048" w14:paraId="5A4F82EC"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64337F89"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26B087D5"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5D57C0C8"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0A8BA0A9"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7</w:t>
            </w:r>
          </w:p>
        </w:tc>
        <w:tc>
          <w:tcPr>
            <w:tcW w:w="1872" w:type="dxa"/>
            <w:tcBorders>
              <w:top w:val="none" w:sz="0" w:space="0" w:color="auto"/>
              <w:bottom w:val="none" w:sz="0" w:space="0" w:color="auto"/>
            </w:tcBorders>
          </w:tcPr>
          <w:p w14:paraId="299F2B5E"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Análisis FODA</w:t>
            </w:r>
          </w:p>
        </w:tc>
      </w:tr>
      <w:tr w:rsidR="00B85270" w:rsidRPr="00061048" w14:paraId="1F29B616"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375E8668"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Pr>
          <w:p w14:paraId="4057021F"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64F93DE5"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48C863D7"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8</w:t>
            </w:r>
          </w:p>
        </w:tc>
        <w:tc>
          <w:tcPr>
            <w:tcW w:w="1872" w:type="dxa"/>
          </w:tcPr>
          <w:p w14:paraId="4AAB0D4A"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Toma de decisiones</w:t>
            </w:r>
          </w:p>
        </w:tc>
      </w:tr>
      <w:tr w:rsidR="00B85270" w:rsidRPr="00061048" w14:paraId="7E47C4CB"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1E3B3A8B"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6141A416"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2E40C5AC"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05EC1D9F"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9</w:t>
            </w:r>
          </w:p>
        </w:tc>
        <w:tc>
          <w:tcPr>
            <w:tcW w:w="1872" w:type="dxa"/>
            <w:tcBorders>
              <w:top w:val="none" w:sz="0" w:space="0" w:color="auto"/>
              <w:bottom w:val="none" w:sz="0" w:space="0" w:color="auto"/>
            </w:tcBorders>
          </w:tcPr>
          <w:p w14:paraId="4E3910D6"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Mecanismos de control</w:t>
            </w:r>
          </w:p>
        </w:tc>
      </w:tr>
      <w:tr w:rsidR="00B85270" w:rsidRPr="00061048" w14:paraId="233F942A"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val="restart"/>
          </w:tcPr>
          <w:p w14:paraId="2255A4E5"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Factor 2</w:t>
            </w:r>
            <w:r w:rsidRPr="00061048">
              <w:rPr>
                <w:rFonts w:ascii="Times New Roman" w:eastAsia="Times New Roman" w:hAnsi="Times New Roman" w:cs="Times New Roman"/>
                <w:b w:val="0"/>
                <w:bCs w:val="0"/>
                <w:sz w:val="20"/>
                <w:szCs w:val="20"/>
              </w:rPr>
              <w:br/>
              <w:t>(Decisiones de</w:t>
            </w:r>
            <w:r w:rsidRPr="00061048">
              <w:rPr>
                <w:rFonts w:ascii="Times New Roman" w:eastAsia="Times New Roman" w:hAnsi="Times New Roman" w:cs="Times New Roman"/>
                <w:b w:val="0"/>
                <w:bCs w:val="0"/>
                <w:sz w:val="20"/>
                <w:szCs w:val="20"/>
              </w:rPr>
              <w:br/>
              <w:t>inversión y flujo)</w:t>
            </w:r>
          </w:p>
        </w:tc>
        <w:tc>
          <w:tcPr>
            <w:tcW w:w="1872" w:type="dxa"/>
            <w:vMerge w:val="restart"/>
          </w:tcPr>
          <w:p w14:paraId="4AA3B67D"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0,872</w:t>
            </w:r>
          </w:p>
        </w:tc>
        <w:tc>
          <w:tcPr>
            <w:tcW w:w="1872" w:type="dxa"/>
            <w:vMerge w:val="restart"/>
          </w:tcPr>
          <w:p w14:paraId="059CB653"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9,516 %</w:t>
            </w:r>
          </w:p>
        </w:tc>
        <w:tc>
          <w:tcPr>
            <w:tcW w:w="1872" w:type="dxa"/>
          </w:tcPr>
          <w:p w14:paraId="680B4A9E"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10</w:t>
            </w:r>
          </w:p>
        </w:tc>
        <w:tc>
          <w:tcPr>
            <w:tcW w:w="1872" w:type="dxa"/>
          </w:tcPr>
          <w:p w14:paraId="143A7FA5"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Inversiones de expansión o reemplazo</w:t>
            </w:r>
          </w:p>
        </w:tc>
      </w:tr>
      <w:tr w:rsidR="00B85270" w:rsidRPr="00061048" w14:paraId="18039A6C"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5923E413"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50F19E6B"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60574FD4"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109E5382"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11</w:t>
            </w:r>
          </w:p>
        </w:tc>
        <w:tc>
          <w:tcPr>
            <w:tcW w:w="1872" w:type="dxa"/>
            <w:tcBorders>
              <w:top w:val="none" w:sz="0" w:space="0" w:color="auto"/>
              <w:bottom w:val="none" w:sz="0" w:space="0" w:color="auto"/>
            </w:tcBorders>
          </w:tcPr>
          <w:p w14:paraId="24F64D63"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Inversiones de innovación</w:t>
            </w:r>
          </w:p>
        </w:tc>
      </w:tr>
      <w:tr w:rsidR="00B85270" w:rsidRPr="00061048" w14:paraId="08CEA695"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5D47D156"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Pr>
          <w:p w14:paraId="2736C19C"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7AAE50B0"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0C5A7A09"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12</w:t>
            </w:r>
          </w:p>
        </w:tc>
        <w:tc>
          <w:tcPr>
            <w:tcW w:w="1872" w:type="dxa"/>
          </w:tcPr>
          <w:p w14:paraId="060855C2"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Inversiones financieras</w:t>
            </w:r>
          </w:p>
        </w:tc>
      </w:tr>
      <w:tr w:rsidR="00B85270" w:rsidRPr="00061048" w14:paraId="234D1F11"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7AD950F5"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7E03B4FF"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6F438D59"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0D929322"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17</w:t>
            </w:r>
          </w:p>
        </w:tc>
        <w:tc>
          <w:tcPr>
            <w:tcW w:w="1872" w:type="dxa"/>
            <w:tcBorders>
              <w:top w:val="none" w:sz="0" w:space="0" w:color="auto"/>
              <w:bottom w:val="none" w:sz="0" w:space="0" w:color="auto"/>
            </w:tcBorders>
          </w:tcPr>
          <w:p w14:paraId="4B23464F"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Flujo de efectivo</w:t>
            </w:r>
          </w:p>
        </w:tc>
      </w:tr>
      <w:tr w:rsidR="00B85270" w:rsidRPr="00061048" w14:paraId="68B4DA31"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val="restart"/>
          </w:tcPr>
          <w:p w14:paraId="60AD84E6"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r w:rsidRPr="00061048">
              <w:rPr>
                <w:rFonts w:ascii="Times New Roman" w:eastAsia="Times New Roman" w:hAnsi="Times New Roman" w:cs="Times New Roman"/>
                <w:b w:val="0"/>
                <w:bCs w:val="0"/>
                <w:sz w:val="20"/>
                <w:szCs w:val="20"/>
              </w:rPr>
              <w:t>Factor 3</w:t>
            </w:r>
            <w:r w:rsidRPr="00061048">
              <w:rPr>
                <w:rFonts w:ascii="Times New Roman" w:eastAsia="Times New Roman" w:hAnsi="Times New Roman" w:cs="Times New Roman"/>
                <w:b w:val="0"/>
                <w:bCs w:val="0"/>
                <w:sz w:val="20"/>
                <w:szCs w:val="20"/>
              </w:rPr>
              <w:br/>
              <w:t>(Decisiones de</w:t>
            </w:r>
            <w:r w:rsidRPr="00061048">
              <w:rPr>
                <w:rFonts w:ascii="Times New Roman" w:eastAsia="Times New Roman" w:hAnsi="Times New Roman" w:cs="Times New Roman"/>
                <w:b w:val="0"/>
                <w:bCs w:val="0"/>
                <w:sz w:val="20"/>
                <w:szCs w:val="20"/>
              </w:rPr>
              <w:br/>
              <w:t>financiamiento)</w:t>
            </w:r>
          </w:p>
        </w:tc>
        <w:tc>
          <w:tcPr>
            <w:tcW w:w="1872" w:type="dxa"/>
            <w:vMerge w:val="restart"/>
          </w:tcPr>
          <w:p w14:paraId="7BD04E75"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0,764</w:t>
            </w:r>
          </w:p>
        </w:tc>
        <w:tc>
          <w:tcPr>
            <w:tcW w:w="1872" w:type="dxa"/>
            <w:vMerge w:val="restart"/>
          </w:tcPr>
          <w:p w14:paraId="015ED5B8"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7,311 %</w:t>
            </w:r>
          </w:p>
        </w:tc>
        <w:tc>
          <w:tcPr>
            <w:tcW w:w="1872" w:type="dxa"/>
          </w:tcPr>
          <w:p w14:paraId="2E39A705"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13</w:t>
            </w:r>
          </w:p>
        </w:tc>
        <w:tc>
          <w:tcPr>
            <w:tcW w:w="1872" w:type="dxa"/>
          </w:tcPr>
          <w:p w14:paraId="74C946FA"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Tipo de financiamiento utilizado</w:t>
            </w:r>
          </w:p>
        </w:tc>
      </w:tr>
      <w:tr w:rsidR="00B85270" w:rsidRPr="00061048" w14:paraId="171333E0"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7D238BA6"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57B15730"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496ABE41"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1F119A15"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14</w:t>
            </w:r>
          </w:p>
        </w:tc>
        <w:tc>
          <w:tcPr>
            <w:tcW w:w="1872" w:type="dxa"/>
            <w:tcBorders>
              <w:top w:val="none" w:sz="0" w:space="0" w:color="auto"/>
              <w:bottom w:val="none" w:sz="0" w:space="0" w:color="auto"/>
            </w:tcBorders>
          </w:tcPr>
          <w:p w14:paraId="0150E2A3"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Costo de capital</w:t>
            </w:r>
          </w:p>
        </w:tc>
      </w:tr>
      <w:tr w:rsidR="00B85270" w:rsidRPr="00061048" w14:paraId="0DC34085"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56B9D5BE"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Pr>
          <w:p w14:paraId="3249B64C"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50E362B7"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3E4EEFE8"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15</w:t>
            </w:r>
          </w:p>
        </w:tc>
        <w:tc>
          <w:tcPr>
            <w:tcW w:w="1872" w:type="dxa"/>
          </w:tcPr>
          <w:p w14:paraId="7556608F"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Tasa de rendimiento requerida</w:t>
            </w:r>
          </w:p>
        </w:tc>
      </w:tr>
      <w:tr w:rsidR="00B85270" w:rsidRPr="00061048" w14:paraId="2B070F08" w14:textId="77777777" w:rsidTr="00061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vMerge/>
            <w:tcBorders>
              <w:top w:val="none" w:sz="0" w:space="0" w:color="auto"/>
              <w:bottom w:val="none" w:sz="0" w:space="0" w:color="auto"/>
            </w:tcBorders>
          </w:tcPr>
          <w:p w14:paraId="168ED774"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Borders>
              <w:top w:val="none" w:sz="0" w:space="0" w:color="auto"/>
              <w:bottom w:val="none" w:sz="0" w:space="0" w:color="auto"/>
            </w:tcBorders>
          </w:tcPr>
          <w:p w14:paraId="00EC4C45"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Borders>
              <w:top w:val="none" w:sz="0" w:space="0" w:color="auto"/>
              <w:bottom w:val="none" w:sz="0" w:space="0" w:color="auto"/>
            </w:tcBorders>
          </w:tcPr>
          <w:p w14:paraId="04369F5A"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2" w:type="dxa"/>
            <w:tcBorders>
              <w:top w:val="none" w:sz="0" w:space="0" w:color="auto"/>
              <w:bottom w:val="none" w:sz="0" w:space="0" w:color="auto"/>
            </w:tcBorders>
          </w:tcPr>
          <w:p w14:paraId="3E8C0096"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16</w:t>
            </w:r>
          </w:p>
        </w:tc>
        <w:tc>
          <w:tcPr>
            <w:tcW w:w="1872" w:type="dxa"/>
            <w:tcBorders>
              <w:top w:val="none" w:sz="0" w:space="0" w:color="auto"/>
              <w:bottom w:val="none" w:sz="0" w:space="0" w:color="auto"/>
            </w:tcBorders>
          </w:tcPr>
          <w:p w14:paraId="1BFF4502" w14:textId="77777777" w:rsidR="00B85270" w:rsidRPr="00061048" w:rsidRDefault="00B85270" w:rsidP="00836E4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Estructura del capital</w:t>
            </w:r>
          </w:p>
        </w:tc>
      </w:tr>
      <w:tr w:rsidR="00B85270" w:rsidRPr="00061048" w14:paraId="0C2DF1AA" w14:textId="77777777" w:rsidTr="00061048">
        <w:tc>
          <w:tcPr>
            <w:cnfStyle w:val="001000000000" w:firstRow="0" w:lastRow="0" w:firstColumn="1" w:lastColumn="0" w:oddVBand="0" w:evenVBand="0" w:oddHBand="0" w:evenHBand="0" w:firstRowFirstColumn="0" w:firstRowLastColumn="0" w:lastRowFirstColumn="0" w:lastRowLastColumn="0"/>
            <w:tcW w:w="1872" w:type="dxa"/>
            <w:vMerge/>
          </w:tcPr>
          <w:p w14:paraId="48D86D50" w14:textId="77777777" w:rsidR="00B85270" w:rsidRPr="00061048" w:rsidRDefault="00B85270" w:rsidP="00836E4F">
            <w:pPr>
              <w:autoSpaceDE w:val="0"/>
              <w:autoSpaceDN w:val="0"/>
              <w:adjustRightInd w:val="0"/>
              <w:spacing w:line="360" w:lineRule="auto"/>
              <w:jc w:val="center"/>
              <w:rPr>
                <w:rFonts w:ascii="Times New Roman" w:eastAsia="Times New Roman" w:hAnsi="Times New Roman" w:cs="Times New Roman"/>
                <w:b w:val="0"/>
                <w:bCs w:val="0"/>
                <w:sz w:val="20"/>
                <w:szCs w:val="20"/>
              </w:rPr>
            </w:pPr>
          </w:p>
        </w:tc>
        <w:tc>
          <w:tcPr>
            <w:tcW w:w="1872" w:type="dxa"/>
            <w:vMerge/>
          </w:tcPr>
          <w:p w14:paraId="31E673E0"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vMerge/>
          </w:tcPr>
          <w:p w14:paraId="70F81BBC"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72" w:type="dxa"/>
          </w:tcPr>
          <w:p w14:paraId="794CE072"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18</w:t>
            </w:r>
          </w:p>
        </w:tc>
        <w:tc>
          <w:tcPr>
            <w:tcW w:w="1872" w:type="dxa"/>
          </w:tcPr>
          <w:p w14:paraId="154B7E03" w14:textId="77777777" w:rsidR="00B85270" w:rsidRPr="00061048" w:rsidRDefault="00B85270" w:rsidP="00836E4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61048">
              <w:rPr>
                <w:rFonts w:ascii="Times New Roman" w:eastAsia="Times New Roman" w:hAnsi="Times New Roman" w:cs="Times New Roman"/>
                <w:sz w:val="20"/>
                <w:szCs w:val="20"/>
              </w:rPr>
              <w:t>Distribución de utilidades</w:t>
            </w:r>
          </w:p>
        </w:tc>
      </w:tr>
    </w:tbl>
    <w:p w14:paraId="599CBF8D" w14:textId="0D3DA257" w:rsidR="00B85270" w:rsidRDefault="00B85270" w:rsidP="00061048">
      <w:pPr>
        <w:spacing w:before="120" w:after="0"/>
        <w:jc w:val="center"/>
        <w:rPr>
          <w:rFonts w:ascii="Times New Roman" w:hAnsi="Times New Roman" w:cs="Times New Roman"/>
          <w:iCs/>
          <w:sz w:val="24"/>
          <w:szCs w:val="28"/>
        </w:rPr>
      </w:pPr>
      <w:r w:rsidRPr="00061048">
        <w:rPr>
          <w:rFonts w:ascii="Times New Roman" w:hAnsi="Times New Roman" w:cs="Times New Roman"/>
          <w:iCs/>
          <w:sz w:val="24"/>
          <w:szCs w:val="28"/>
        </w:rPr>
        <w:t>Fuente: Elaboración propia con datos obtenidos del cuestionario aplicado</w:t>
      </w:r>
    </w:p>
    <w:p w14:paraId="0916F692" w14:textId="77777777" w:rsidR="00061048" w:rsidRPr="00061048" w:rsidRDefault="00061048" w:rsidP="00061048">
      <w:pPr>
        <w:spacing w:after="0"/>
        <w:jc w:val="center"/>
        <w:rPr>
          <w:rFonts w:ascii="Times New Roman" w:hAnsi="Times New Roman" w:cs="Times New Roman"/>
          <w:iCs/>
          <w:sz w:val="28"/>
          <w:szCs w:val="28"/>
        </w:rPr>
      </w:pPr>
    </w:p>
    <w:p w14:paraId="327C9B89" w14:textId="77777777" w:rsidR="00CB5884" w:rsidRDefault="00CB5884" w:rsidP="00175C49">
      <w:pPr>
        <w:spacing w:after="0" w:line="360" w:lineRule="auto"/>
        <w:jc w:val="center"/>
        <w:rPr>
          <w:rFonts w:ascii="Times New Roman" w:eastAsia="Times New Roman" w:hAnsi="Times New Roman" w:cs="Times New Roman"/>
          <w:b/>
          <w:bCs/>
          <w:sz w:val="32"/>
          <w:szCs w:val="32"/>
        </w:rPr>
      </w:pPr>
    </w:p>
    <w:p w14:paraId="010360F5" w14:textId="1109728F" w:rsidR="00175C49" w:rsidRPr="00C214FB" w:rsidRDefault="00175C49" w:rsidP="00175C49">
      <w:pPr>
        <w:spacing w:after="0" w:line="360" w:lineRule="auto"/>
        <w:jc w:val="center"/>
        <w:rPr>
          <w:rFonts w:ascii="Times New Roman" w:eastAsia="Times New Roman" w:hAnsi="Times New Roman" w:cs="Times New Roman"/>
          <w:b/>
          <w:bCs/>
          <w:sz w:val="32"/>
          <w:szCs w:val="32"/>
        </w:rPr>
      </w:pPr>
      <w:r w:rsidRPr="00C214FB">
        <w:rPr>
          <w:rFonts w:ascii="Times New Roman" w:eastAsia="Times New Roman" w:hAnsi="Times New Roman" w:cs="Times New Roman"/>
          <w:b/>
          <w:bCs/>
          <w:sz w:val="32"/>
          <w:szCs w:val="32"/>
        </w:rPr>
        <w:lastRenderedPageBreak/>
        <w:t>Discusión</w:t>
      </w:r>
    </w:p>
    <w:p w14:paraId="06EDAAC2" w14:textId="1E6080C5" w:rsidR="00140962" w:rsidRPr="00C214FB" w:rsidRDefault="004B4C17"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Los resultados obtenidos </w:t>
      </w:r>
      <w:r w:rsidR="000522FF" w:rsidRPr="00C214FB">
        <w:rPr>
          <w:rFonts w:ascii="Times New Roman" w:eastAsia="Times New Roman" w:hAnsi="Times New Roman" w:cs="Times New Roman"/>
          <w:lang w:val="es-ES"/>
        </w:rPr>
        <w:t>de esta</w:t>
      </w:r>
      <w:r w:rsidRPr="00C214FB">
        <w:rPr>
          <w:rFonts w:ascii="Times New Roman" w:eastAsia="Times New Roman" w:hAnsi="Times New Roman" w:cs="Times New Roman"/>
          <w:lang w:val="es-ES"/>
        </w:rPr>
        <w:t xml:space="preserve"> investigación </w:t>
      </w:r>
      <w:r w:rsidR="006814AD" w:rsidRPr="00C214FB">
        <w:rPr>
          <w:rFonts w:ascii="Times New Roman" w:eastAsia="Times New Roman" w:hAnsi="Times New Roman" w:cs="Times New Roman"/>
          <w:lang w:val="es-ES"/>
        </w:rPr>
        <w:t>proporcionan evidencia</w:t>
      </w:r>
      <w:r w:rsidR="000522FF" w:rsidRPr="00C214FB">
        <w:rPr>
          <w:rFonts w:ascii="Times New Roman" w:eastAsia="Times New Roman" w:hAnsi="Times New Roman" w:cs="Times New Roman"/>
          <w:lang w:val="es-ES"/>
        </w:rPr>
        <w:t xml:space="preserve"> empírica</w:t>
      </w:r>
      <w:r w:rsidR="006814AD" w:rsidRPr="00C214FB">
        <w:rPr>
          <w:rFonts w:ascii="Times New Roman" w:eastAsia="Times New Roman" w:hAnsi="Times New Roman" w:cs="Times New Roman"/>
          <w:lang w:val="es-ES"/>
        </w:rPr>
        <w:t xml:space="preserve"> significativa sobre la relación entre la planeación estratégica, la gestión financiera y el desempeño financiero en las </w:t>
      </w:r>
      <w:r w:rsidR="00CC5512" w:rsidRPr="00C214FB">
        <w:rPr>
          <w:rFonts w:ascii="Times New Roman" w:eastAsia="Times New Roman" w:hAnsi="Times New Roman" w:cs="Times New Roman"/>
          <w:lang w:val="es-ES"/>
        </w:rPr>
        <w:t>MIPYMES</w:t>
      </w:r>
      <w:r w:rsidR="006814AD" w:rsidRPr="00C214FB">
        <w:rPr>
          <w:rFonts w:ascii="Times New Roman" w:eastAsia="Times New Roman" w:hAnsi="Times New Roman" w:cs="Times New Roman"/>
          <w:lang w:val="es-ES"/>
        </w:rPr>
        <w:t xml:space="preserve"> del estado de Zacatecas, </w:t>
      </w:r>
      <w:r w:rsidR="000522FF" w:rsidRPr="00C214FB">
        <w:rPr>
          <w:rFonts w:ascii="Times New Roman" w:eastAsia="Times New Roman" w:hAnsi="Times New Roman" w:cs="Times New Roman"/>
          <w:lang w:val="es-ES"/>
        </w:rPr>
        <w:t>contribuyendo al conocimiento</w:t>
      </w:r>
      <w:r w:rsidR="006814AD" w:rsidRPr="00C214FB">
        <w:rPr>
          <w:rFonts w:ascii="Times New Roman" w:eastAsia="Times New Roman" w:hAnsi="Times New Roman" w:cs="Times New Roman"/>
          <w:lang w:val="es-ES"/>
        </w:rPr>
        <w:t xml:space="preserve"> en </w:t>
      </w:r>
      <w:r w:rsidR="007870C9" w:rsidRPr="00C214FB">
        <w:rPr>
          <w:rFonts w:ascii="Times New Roman" w:eastAsia="Times New Roman" w:hAnsi="Times New Roman" w:cs="Times New Roman"/>
          <w:lang w:val="es-ES"/>
        </w:rPr>
        <w:t>varias dimensiones relevantes</w:t>
      </w:r>
      <w:r w:rsidR="006814AD" w:rsidRPr="00C214FB">
        <w:rPr>
          <w:rFonts w:ascii="Times New Roman" w:eastAsia="Times New Roman" w:hAnsi="Times New Roman" w:cs="Times New Roman"/>
          <w:lang w:val="es-ES"/>
        </w:rPr>
        <w:t xml:space="preserve">. </w:t>
      </w:r>
      <w:r w:rsidR="00E044CF" w:rsidRPr="00C214FB">
        <w:rPr>
          <w:rFonts w:ascii="Times New Roman" w:eastAsia="Times New Roman" w:hAnsi="Times New Roman" w:cs="Times New Roman"/>
          <w:lang w:val="es-ES"/>
        </w:rPr>
        <w:t xml:space="preserve">Los hallazgos </w:t>
      </w:r>
      <w:r w:rsidR="006814AD" w:rsidRPr="00C214FB">
        <w:rPr>
          <w:rFonts w:ascii="Times New Roman" w:eastAsia="Times New Roman" w:hAnsi="Times New Roman" w:cs="Times New Roman"/>
          <w:lang w:val="es-ES"/>
        </w:rPr>
        <w:t>confirman</w:t>
      </w:r>
      <w:r w:rsidR="00E044CF" w:rsidRPr="00C214FB">
        <w:rPr>
          <w:rFonts w:ascii="Times New Roman" w:eastAsia="Times New Roman" w:hAnsi="Times New Roman" w:cs="Times New Roman"/>
          <w:lang w:val="es-ES"/>
        </w:rPr>
        <w:t xml:space="preserve"> las proposiciones teóricas </w:t>
      </w:r>
      <w:r w:rsidR="006814AD" w:rsidRPr="00C214FB">
        <w:rPr>
          <w:rFonts w:ascii="Times New Roman" w:eastAsia="Times New Roman" w:hAnsi="Times New Roman" w:cs="Times New Roman"/>
          <w:lang w:val="es-ES"/>
        </w:rPr>
        <w:t>señaladas</w:t>
      </w:r>
      <w:r w:rsidR="00E044CF" w:rsidRPr="00C214FB">
        <w:rPr>
          <w:rFonts w:ascii="Times New Roman" w:eastAsia="Times New Roman" w:hAnsi="Times New Roman" w:cs="Times New Roman"/>
          <w:lang w:val="es-ES"/>
        </w:rPr>
        <w:t xml:space="preserve"> en la literatura internacional </w:t>
      </w:r>
      <w:r w:rsidR="006814AD" w:rsidRPr="00C214FB">
        <w:rPr>
          <w:rFonts w:ascii="Times New Roman" w:eastAsia="Times New Roman" w:hAnsi="Times New Roman" w:cs="Times New Roman"/>
          <w:lang w:val="es-ES"/>
        </w:rPr>
        <w:t>relacionada con l</w:t>
      </w:r>
      <w:r w:rsidR="00E044CF" w:rsidRPr="00C214FB">
        <w:rPr>
          <w:rFonts w:ascii="Times New Roman" w:eastAsia="Times New Roman" w:hAnsi="Times New Roman" w:cs="Times New Roman"/>
          <w:lang w:val="es-ES"/>
        </w:rPr>
        <w:t xml:space="preserve">a importancia de la planeación estratégica para el desempeño empresarial, </w:t>
      </w:r>
      <w:r w:rsidR="007870C9" w:rsidRPr="00C214FB">
        <w:rPr>
          <w:rFonts w:ascii="Times New Roman" w:eastAsia="Times New Roman" w:hAnsi="Times New Roman" w:cs="Times New Roman"/>
          <w:lang w:val="es-ES"/>
        </w:rPr>
        <w:t>fundamentadas</w:t>
      </w:r>
      <w:r w:rsidR="006814AD" w:rsidRPr="00C214FB">
        <w:rPr>
          <w:rFonts w:ascii="Times New Roman" w:eastAsia="Times New Roman" w:hAnsi="Times New Roman" w:cs="Times New Roman"/>
          <w:lang w:val="es-ES"/>
        </w:rPr>
        <w:t xml:space="preserve"> </w:t>
      </w:r>
      <w:r w:rsidR="00E044CF" w:rsidRPr="00C214FB">
        <w:rPr>
          <w:rFonts w:ascii="Times New Roman" w:eastAsia="Times New Roman" w:hAnsi="Times New Roman" w:cs="Times New Roman"/>
          <w:lang w:val="es-ES"/>
        </w:rPr>
        <w:t xml:space="preserve">en </w:t>
      </w:r>
      <w:r w:rsidR="006814AD" w:rsidRPr="00C214FB">
        <w:rPr>
          <w:rFonts w:ascii="Times New Roman" w:eastAsia="Times New Roman" w:hAnsi="Times New Roman" w:cs="Times New Roman"/>
          <w:lang w:val="es-ES"/>
        </w:rPr>
        <w:t>el</w:t>
      </w:r>
      <w:r w:rsidR="00E044CF" w:rsidRPr="00C214FB">
        <w:rPr>
          <w:rFonts w:ascii="Times New Roman" w:eastAsia="Times New Roman" w:hAnsi="Times New Roman" w:cs="Times New Roman"/>
          <w:lang w:val="es-ES"/>
        </w:rPr>
        <w:t xml:space="preserve"> contexto </w:t>
      </w:r>
      <w:r w:rsidR="006814AD" w:rsidRPr="00C214FB">
        <w:rPr>
          <w:rFonts w:ascii="Times New Roman" w:eastAsia="Times New Roman" w:hAnsi="Times New Roman" w:cs="Times New Roman"/>
          <w:lang w:val="es-ES"/>
        </w:rPr>
        <w:t>específico</w:t>
      </w:r>
      <w:r w:rsidR="00E044CF" w:rsidRPr="00C214FB">
        <w:rPr>
          <w:rFonts w:ascii="Times New Roman" w:eastAsia="Times New Roman" w:hAnsi="Times New Roman" w:cs="Times New Roman"/>
          <w:lang w:val="es-ES"/>
        </w:rPr>
        <w:t xml:space="preserve"> mexicano</w:t>
      </w:r>
      <w:r w:rsidR="007870C9" w:rsidRPr="00C214FB">
        <w:rPr>
          <w:rFonts w:ascii="Times New Roman" w:eastAsia="Times New Roman" w:hAnsi="Times New Roman" w:cs="Times New Roman"/>
          <w:lang w:val="es-ES"/>
        </w:rPr>
        <w:t>,</w:t>
      </w:r>
      <w:r w:rsidR="00E044CF" w:rsidRPr="00C214FB">
        <w:rPr>
          <w:rFonts w:ascii="Times New Roman" w:eastAsia="Times New Roman" w:hAnsi="Times New Roman" w:cs="Times New Roman"/>
          <w:lang w:val="es-ES"/>
        </w:rPr>
        <w:t xml:space="preserve"> lo que previamente había </w:t>
      </w:r>
      <w:r w:rsidR="007870C9" w:rsidRPr="00C214FB">
        <w:rPr>
          <w:rFonts w:ascii="Times New Roman" w:eastAsia="Times New Roman" w:hAnsi="Times New Roman" w:cs="Times New Roman"/>
          <w:lang w:val="es-ES"/>
        </w:rPr>
        <w:t xml:space="preserve">sido </w:t>
      </w:r>
      <w:r w:rsidR="00D454A6" w:rsidRPr="00C214FB">
        <w:rPr>
          <w:rFonts w:ascii="Times New Roman" w:eastAsia="Times New Roman" w:hAnsi="Times New Roman" w:cs="Times New Roman"/>
          <w:lang w:val="es-ES"/>
        </w:rPr>
        <w:t>considerado</w:t>
      </w:r>
      <w:r w:rsidR="007870C9" w:rsidRPr="00C214FB">
        <w:rPr>
          <w:rFonts w:ascii="Times New Roman" w:eastAsia="Times New Roman" w:hAnsi="Times New Roman" w:cs="Times New Roman"/>
          <w:lang w:val="es-ES"/>
        </w:rPr>
        <w:t xml:space="preserve"> en la literatura teórica pero con escasa evidencia empírica regional</w:t>
      </w:r>
      <w:r w:rsidR="00140962" w:rsidRPr="00C214FB">
        <w:rPr>
          <w:rFonts w:ascii="Times New Roman" w:eastAsia="Times New Roman" w:hAnsi="Times New Roman" w:cs="Times New Roman"/>
          <w:lang w:val="es-ES"/>
        </w:rPr>
        <w:t>.</w:t>
      </w:r>
    </w:p>
    <w:p w14:paraId="18DDD16D" w14:textId="36E6E21F" w:rsidR="00D713E1" w:rsidRPr="00C214FB" w:rsidRDefault="00E044CF"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La evidencia estadísticamente significativa encontrada entre el diseño del plan estratégico y el desempeño financiero, </w:t>
      </w:r>
      <w:r w:rsidR="00D454A6" w:rsidRPr="00C214FB">
        <w:rPr>
          <w:rFonts w:ascii="Times New Roman" w:eastAsia="Times New Roman" w:hAnsi="Times New Roman" w:cs="Times New Roman"/>
          <w:lang w:val="es-ES"/>
        </w:rPr>
        <w:t>así</w:t>
      </w:r>
      <w:r w:rsidRPr="00C214FB">
        <w:rPr>
          <w:rFonts w:ascii="Times New Roman" w:eastAsia="Times New Roman" w:hAnsi="Times New Roman" w:cs="Times New Roman"/>
          <w:lang w:val="es-ES"/>
        </w:rPr>
        <w:t xml:space="preserve"> como entre la formulación de objetivos</w:t>
      </w:r>
      <w:r w:rsidR="007127E6" w:rsidRPr="00C214FB">
        <w:rPr>
          <w:rFonts w:ascii="Times New Roman" w:eastAsia="Times New Roman" w:hAnsi="Times New Roman" w:cs="Times New Roman"/>
          <w:lang w:val="es-ES"/>
        </w:rPr>
        <w:t xml:space="preserve"> y</w:t>
      </w:r>
      <w:r w:rsidR="00D454A6"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xml:space="preserve">metas financieras y la rentabilidad empresarial, </w:t>
      </w:r>
      <w:r w:rsidR="00D454A6" w:rsidRPr="00C214FB">
        <w:rPr>
          <w:rFonts w:ascii="Times New Roman" w:eastAsia="Times New Roman" w:hAnsi="Times New Roman" w:cs="Times New Roman"/>
          <w:lang w:val="es-ES"/>
        </w:rPr>
        <w:t>fort</w:t>
      </w:r>
      <w:r w:rsidR="00B5730E" w:rsidRPr="00C214FB">
        <w:rPr>
          <w:rFonts w:ascii="Times New Roman" w:eastAsia="Times New Roman" w:hAnsi="Times New Roman" w:cs="Times New Roman"/>
          <w:lang w:val="es-ES"/>
        </w:rPr>
        <w:t>alece</w:t>
      </w:r>
      <w:r w:rsidRPr="00C214FB">
        <w:rPr>
          <w:rFonts w:ascii="Times New Roman" w:eastAsia="Times New Roman" w:hAnsi="Times New Roman" w:cs="Times New Roman"/>
          <w:lang w:val="es-ES"/>
        </w:rPr>
        <w:t xml:space="preserve"> los postulados </w:t>
      </w:r>
      <w:r w:rsidR="002436B9" w:rsidRPr="00C214FB">
        <w:rPr>
          <w:rFonts w:ascii="Times New Roman" w:eastAsia="Times New Roman" w:hAnsi="Times New Roman" w:cs="Times New Roman"/>
          <w:lang w:val="es-ES"/>
        </w:rPr>
        <w:t xml:space="preserve">establecidos en la literatura sobre </w:t>
      </w:r>
      <w:r w:rsidR="00F6522D" w:rsidRPr="00C214FB">
        <w:rPr>
          <w:rFonts w:ascii="Times New Roman" w:eastAsia="Times New Roman" w:hAnsi="Times New Roman" w:cs="Times New Roman"/>
          <w:lang w:val="es-ES"/>
        </w:rPr>
        <w:t xml:space="preserve">planeación </w:t>
      </w:r>
      <w:r w:rsidR="007127E6" w:rsidRPr="00C214FB">
        <w:rPr>
          <w:rFonts w:ascii="Times New Roman" w:eastAsia="Times New Roman" w:hAnsi="Times New Roman" w:cs="Times New Roman"/>
          <w:lang w:val="es-ES"/>
        </w:rPr>
        <w:t>estratégica como</w:t>
      </w:r>
      <w:r w:rsidRPr="00C214FB">
        <w:rPr>
          <w:rFonts w:ascii="Times New Roman" w:eastAsia="Times New Roman" w:hAnsi="Times New Roman" w:cs="Times New Roman"/>
          <w:lang w:val="es-ES"/>
        </w:rPr>
        <w:t xml:space="preserve"> factor </w:t>
      </w:r>
      <w:r w:rsidR="00B5730E" w:rsidRPr="00C214FB">
        <w:rPr>
          <w:rFonts w:ascii="Times New Roman" w:eastAsia="Times New Roman" w:hAnsi="Times New Roman" w:cs="Times New Roman"/>
          <w:lang w:val="es-ES"/>
        </w:rPr>
        <w:t>determinante</w:t>
      </w:r>
      <w:r w:rsidRPr="00C214FB">
        <w:rPr>
          <w:rFonts w:ascii="Times New Roman" w:eastAsia="Times New Roman" w:hAnsi="Times New Roman" w:cs="Times New Roman"/>
          <w:lang w:val="es-ES"/>
        </w:rPr>
        <w:t xml:space="preserve"> del éxito empresarial. </w:t>
      </w:r>
      <w:r w:rsidR="002436B9" w:rsidRPr="00C214FB">
        <w:rPr>
          <w:rFonts w:ascii="Times New Roman" w:eastAsia="Times New Roman" w:hAnsi="Times New Roman" w:cs="Times New Roman"/>
          <w:lang w:val="es-ES"/>
        </w:rPr>
        <w:t>E</w:t>
      </w:r>
      <w:r w:rsidR="00D713E1" w:rsidRPr="00C214FB">
        <w:rPr>
          <w:rFonts w:ascii="Times New Roman" w:eastAsia="Times New Roman" w:hAnsi="Times New Roman" w:cs="Times New Roman"/>
          <w:lang w:val="es-ES"/>
        </w:rPr>
        <w:t xml:space="preserve">ste estudio </w:t>
      </w:r>
      <w:r w:rsidR="007127E6" w:rsidRPr="00C214FB">
        <w:rPr>
          <w:rFonts w:ascii="Times New Roman" w:eastAsia="Times New Roman" w:hAnsi="Times New Roman" w:cs="Times New Roman"/>
          <w:lang w:val="es-ES"/>
        </w:rPr>
        <w:t xml:space="preserve">aporta evidencia empírica específica </w:t>
      </w:r>
      <w:r w:rsidR="00D713E1" w:rsidRPr="00C214FB">
        <w:rPr>
          <w:rFonts w:ascii="Times New Roman" w:eastAsia="Times New Roman" w:hAnsi="Times New Roman" w:cs="Times New Roman"/>
          <w:lang w:val="es-ES"/>
        </w:rPr>
        <w:t xml:space="preserve">al demostrar que estas relaciones se </w:t>
      </w:r>
      <w:r w:rsidR="007127E6" w:rsidRPr="00C214FB">
        <w:rPr>
          <w:rFonts w:ascii="Times New Roman" w:eastAsia="Times New Roman" w:hAnsi="Times New Roman" w:cs="Times New Roman"/>
          <w:lang w:val="es-ES"/>
        </w:rPr>
        <w:t xml:space="preserve">mantienen </w:t>
      </w:r>
      <w:r w:rsidR="00D713E1" w:rsidRPr="00C214FB">
        <w:rPr>
          <w:rFonts w:ascii="Times New Roman" w:eastAsia="Times New Roman" w:hAnsi="Times New Roman" w:cs="Times New Roman"/>
          <w:lang w:val="es-ES"/>
        </w:rPr>
        <w:t xml:space="preserve">válidas incluso en el contexto de pequeñas y medianas empresas mexicanas, las cuales operan en un entorno económico </w:t>
      </w:r>
      <w:r w:rsidR="007127E6" w:rsidRPr="00C214FB">
        <w:rPr>
          <w:rFonts w:ascii="Times New Roman" w:eastAsia="Times New Roman" w:hAnsi="Times New Roman" w:cs="Times New Roman"/>
          <w:lang w:val="es-ES"/>
        </w:rPr>
        <w:t xml:space="preserve">caracterizado </w:t>
      </w:r>
      <w:r w:rsidR="00D713E1" w:rsidRPr="00C214FB">
        <w:rPr>
          <w:rFonts w:ascii="Times New Roman" w:eastAsia="Times New Roman" w:hAnsi="Times New Roman" w:cs="Times New Roman"/>
          <w:lang w:val="es-ES"/>
        </w:rPr>
        <w:t>por la informalidad y la volatilidad</w:t>
      </w:r>
      <w:r w:rsidR="007127E6" w:rsidRPr="00C214FB">
        <w:rPr>
          <w:rFonts w:ascii="Times New Roman" w:eastAsia="Times New Roman" w:hAnsi="Times New Roman" w:cs="Times New Roman"/>
          <w:lang w:val="es-ES"/>
        </w:rPr>
        <w:t>, aspectos distintivos del contexto zacatecano que no han sido suficientemente explorados en investigaciones previas.</w:t>
      </w:r>
    </w:p>
    <w:p w14:paraId="3F03D896" w14:textId="2D62B197" w:rsidR="00D713E1" w:rsidRPr="00C214FB" w:rsidRDefault="00614FD4"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Investigaciones recientes en contextos latinoamericanos han encontrado resultados similares. Brenes et al. (20</w:t>
      </w:r>
      <w:r w:rsidR="00EB48C0" w:rsidRPr="00C214FB">
        <w:rPr>
          <w:rFonts w:ascii="Times New Roman" w:eastAsia="Times New Roman" w:hAnsi="Times New Roman" w:cs="Times New Roman"/>
          <w:lang w:val="es-ES"/>
        </w:rPr>
        <w:t>1</w:t>
      </w:r>
      <w:r w:rsidRPr="00C214FB">
        <w:rPr>
          <w:rFonts w:ascii="Times New Roman" w:eastAsia="Times New Roman" w:hAnsi="Times New Roman" w:cs="Times New Roman"/>
          <w:lang w:val="es-ES"/>
        </w:rPr>
        <w:t xml:space="preserve">6) </w:t>
      </w:r>
      <w:r w:rsidR="00FF526B" w:rsidRPr="00C214FB">
        <w:rPr>
          <w:rFonts w:ascii="Times New Roman" w:eastAsia="Times New Roman" w:hAnsi="Times New Roman" w:cs="Times New Roman"/>
          <w:lang w:val="es-ES"/>
        </w:rPr>
        <w:t>revelaron</w:t>
      </w:r>
      <w:r w:rsidR="00B021DA"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xml:space="preserve">en empresas latinoamericanas que la calidad de la </w:t>
      </w:r>
      <w:r w:rsidR="00F6522D" w:rsidRPr="00C214FB">
        <w:rPr>
          <w:rFonts w:ascii="Times New Roman" w:eastAsia="Times New Roman" w:hAnsi="Times New Roman" w:cs="Times New Roman"/>
          <w:lang w:val="es-ES"/>
        </w:rPr>
        <w:t xml:space="preserve">planeación estratégica </w:t>
      </w:r>
      <w:r w:rsidRPr="00C214FB">
        <w:rPr>
          <w:rFonts w:ascii="Times New Roman" w:eastAsia="Times New Roman" w:hAnsi="Times New Roman" w:cs="Times New Roman"/>
          <w:lang w:val="es-ES"/>
        </w:rPr>
        <w:t xml:space="preserve">está positivamente relacionada con indicadores de rentabilidad y crecimiento, aunque estos autores </w:t>
      </w:r>
      <w:r w:rsidR="00B021DA" w:rsidRPr="00C214FB">
        <w:rPr>
          <w:rFonts w:ascii="Times New Roman" w:eastAsia="Times New Roman" w:hAnsi="Times New Roman" w:cs="Times New Roman"/>
          <w:lang w:val="es-ES"/>
        </w:rPr>
        <w:t>asimismo</w:t>
      </w:r>
      <w:r w:rsidRPr="00C214FB">
        <w:rPr>
          <w:rFonts w:ascii="Times New Roman" w:eastAsia="Times New Roman" w:hAnsi="Times New Roman" w:cs="Times New Roman"/>
          <w:lang w:val="es-ES"/>
        </w:rPr>
        <w:t xml:space="preserve"> señalaron que el contexto institucional juega un papel moderador importante. </w:t>
      </w:r>
      <w:r w:rsidR="00B021DA" w:rsidRPr="00C214FB">
        <w:rPr>
          <w:rFonts w:ascii="Times New Roman" w:eastAsia="Times New Roman" w:hAnsi="Times New Roman" w:cs="Times New Roman"/>
          <w:lang w:val="es-ES"/>
        </w:rPr>
        <w:t>Los</w:t>
      </w:r>
      <w:r w:rsidRPr="00C214FB">
        <w:rPr>
          <w:rFonts w:ascii="Times New Roman" w:eastAsia="Times New Roman" w:hAnsi="Times New Roman" w:cs="Times New Roman"/>
          <w:lang w:val="es-ES"/>
        </w:rPr>
        <w:t xml:space="preserve"> </w:t>
      </w:r>
      <w:r w:rsidR="007127E6" w:rsidRPr="00C214FB">
        <w:rPr>
          <w:rFonts w:ascii="Times New Roman" w:eastAsia="Times New Roman" w:hAnsi="Times New Roman" w:cs="Times New Roman"/>
          <w:lang w:val="es-ES"/>
        </w:rPr>
        <w:t xml:space="preserve">hallazgos del presente estudio </w:t>
      </w:r>
      <w:r w:rsidR="00FF526B" w:rsidRPr="00C214FB">
        <w:rPr>
          <w:rFonts w:ascii="Times New Roman" w:eastAsia="Times New Roman" w:hAnsi="Times New Roman" w:cs="Times New Roman"/>
          <w:lang w:val="es-ES"/>
        </w:rPr>
        <w:t>amplían</w:t>
      </w:r>
      <w:r w:rsidRPr="00C214FB">
        <w:rPr>
          <w:rFonts w:ascii="Times New Roman" w:eastAsia="Times New Roman" w:hAnsi="Times New Roman" w:cs="Times New Roman"/>
          <w:lang w:val="es-ES"/>
        </w:rPr>
        <w:t xml:space="preserve"> estos resultados al contexto específico de Zacatecas, confirmando que la planeación estratégica mantiene su relevancia como herramienta de gestión.</w:t>
      </w:r>
      <w:r w:rsidR="00F90DE1" w:rsidRPr="00C214FB">
        <w:rPr>
          <w:rFonts w:ascii="Times New Roman" w:eastAsia="Times New Roman" w:hAnsi="Times New Roman" w:cs="Times New Roman"/>
          <w:lang w:val="es-ES"/>
        </w:rPr>
        <w:t xml:space="preserve"> Mora et al.</w:t>
      </w:r>
      <w:r w:rsidR="007127E6" w:rsidRPr="00C214FB">
        <w:rPr>
          <w:rFonts w:ascii="Times New Roman" w:eastAsia="Times New Roman" w:hAnsi="Times New Roman" w:cs="Times New Roman"/>
          <w:lang w:val="es-ES"/>
        </w:rPr>
        <w:t xml:space="preserve"> </w:t>
      </w:r>
      <w:r w:rsidR="00F90DE1" w:rsidRPr="00C214FB">
        <w:rPr>
          <w:rFonts w:ascii="Times New Roman" w:eastAsia="Times New Roman" w:hAnsi="Times New Roman" w:cs="Times New Roman"/>
          <w:lang w:val="es-ES"/>
        </w:rPr>
        <w:t xml:space="preserve">(2015) </w:t>
      </w:r>
      <w:r w:rsidR="007127E6" w:rsidRPr="00C214FB">
        <w:rPr>
          <w:rFonts w:ascii="Times New Roman" w:eastAsia="Times New Roman" w:hAnsi="Times New Roman" w:cs="Times New Roman"/>
          <w:lang w:val="es-ES"/>
        </w:rPr>
        <w:t>identificaron</w:t>
      </w:r>
      <w:r w:rsidR="00F90DE1" w:rsidRPr="00C214FB">
        <w:rPr>
          <w:rFonts w:ascii="Times New Roman" w:eastAsia="Times New Roman" w:hAnsi="Times New Roman" w:cs="Times New Roman"/>
          <w:lang w:val="es-ES"/>
        </w:rPr>
        <w:t xml:space="preserve"> en </w:t>
      </w:r>
      <w:r w:rsidR="00CC5512" w:rsidRPr="00C214FB">
        <w:rPr>
          <w:rFonts w:ascii="Times New Roman" w:eastAsia="Times New Roman" w:hAnsi="Times New Roman" w:cs="Times New Roman"/>
          <w:lang w:val="es-ES"/>
        </w:rPr>
        <w:t>MIPYMES</w:t>
      </w:r>
      <w:r w:rsidR="00F90DE1" w:rsidRPr="00C214FB">
        <w:rPr>
          <w:rFonts w:ascii="Times New Roman" w:eastAsia="Times New Roman" w:hAnsi="Times New Roman" w:cs="Times New Roman"/>
          <w:lang w:val="es-ES"/>
        </w:rPr>
        <w:t xml:space="preserve"> del sector comercio en Bogotá que la </w:t>
      </w:r>
      <w:r w:rsidR="00F6522D" w:rsidRPr="00C214FB">
        <w:rPr>
          <w:rFonts w:ascii="Times New Roman" w:eastAsia="Times New Roman" w:hAnsi="Times New Roman" w:cs="Times New Roman"/>
          <w:lang w:val="es-ES"/>
        </w:rPr>
        <w:t xml:space="preserve">planeación estratégica </w:t>
      </w:r>
      <w:r w:rsidR="00F90DE1" w:rsidRPr="00C214FB">
        <w:rPr>
          <w:rFonts w:ascii="Times New Roman" w:eastAsia="Times New Roman" w:hAnsi="Times New Roman" w:cs="Times New Roman"/>
          <w:lang w:val="es-ES"/>
        </w:rPr>
        <w:t>se relaciona positivamente con los niveles de competitividad empresarial.</w:t>
      </w:r>
      <w:r w:rsidR="007127E6" w:rsidRPr="00C214FB">
        <w:rPr>
          <w:rFonts w:ascii="Times New Roman" w:eastAsia="Times New Roman" w:hAnsi="Times New Roman" w:cs="Times New Roman"/>
          <w:lang w:val="es-ES"/>
        </w:rPr>
        <w:t xml:space="preserve"> </w:t>
      </w:r>
      <w:r w:rsidR="00332065" w:rsidRPr="00C214FB">
        <w:rPr>
          <w:rFonts w:ascii="Times New Roman" w:eastAsia="Times New Roman" w:hAnsi="Times New Roman" w:cs="Times New Roman"/>
          <w:lang w:val="es-ES"/>
        </w:rPr>
        <w:t>Est</w:t>
      </w:r>
      <w:r w:rsidR="007127E6" w:rsidRPr="00C214FB">
        <w:rPr>
          <w:rFonts w:ascii="Times New Roman" w:eastAsia="Times New Roman" w:hAnsi="Times New Roman" w:cs="Times New Roman"/>
          <w:lang w:val="es-ES"/>
        </w:rPr>
        <w:t>os antecedentes refuerzan la validez de los resultados obtenidos y sugieren que la relación entre las variables de este estudio trasciende fronteras geográficas dentro del contexto latinoamericano.</w:t>
      </w:r>
    </w:p>
    <w:p w14:paraId="216DB9D4" w14:textId="1AEEFD41" w:rsidR="00E044CF" w:rsidRPr="00C214FB" w:rsidRDefault="00E044CF"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Un </w:t>
      </w:r>
      <w:r w:rsidR="007127E6" w:rsidRPr="00C214FB">
        <w:rPr>
          <w:rFonts w:ascii="Times New Roman" w:eastAsia="Times New Roman" w:hAnsi="Times New Roman" w:cs="Times New Roman"/>
          <w:lang w:val="es-ES"/>
        </w:rPr>
        <w:t>hallazgo</w:t>
      </w:r>
      <w:r w:rsidR="00B021DA" w:rsidRPr="00C214FB">
        <w:rPr>
          <w:rFonts w:ascii="Times New Roman" w:eastAsia="Times New Roman" w:hAnsi="Times New Roman" w:cs="Times New Roman"/>
          <w:lang w:val="es-ES"/>
        </w:rPr>
        <w:t xml:space="preserve"> </w:t>
      </w:r>
      <w:r w:rsidR="00B5730E" w:rsidRPr="00C214FB">
        <w:rPr>
          <w:rFonts w:ascii="Times New Roman" w:eastAsia="Times New Roman" w:hAnsi="Times New Roman" w:cs="Times New Roman"/>
          <w:lang w:val="es-ES"/>
        </w:rPr>
        <w:t>particularmente</w:t>
      </w:r>
      <w:r w:rsidRPr="00C214FB">
        <w:rPr>
          <w:rFonts w:ascii="Times New Roman" w:eastAsia="Times New Roman" w:hAnsi="Times New Roman" w:cs="Times New Roman"/>
          <w:lang w:val="es-ES"/>
        </w:rPr>
        <w:t xml:space="preserve"> </w:t>
      </w:r>
      <w:r w:rsidR="00332065" w:rsidRPr="00C214FB">
        <w:rPr>
          <w:rFonts w:ascii="Times New Roman" w:eastAsia="Times New Roman" w:hAnsi="Times New Roman" w:cs="Times New Roman"/>
          <w:lang w:val="es-ES"/>
        </w:rPr>
        <w:t>relevante</w:t>
      </w:r>
      <w:r w:rsidRPr="00C214FB">
        <w:rPr>
          <w:rFonts w:ascii="Times New Roman" w:eastAsia="Times New Roman" w:hAnsi="Times New Roman" w:cs="Times New Roman"/>
          <w:lang w:val="es-ES"/>
        </w:rPr>
        <w:t xml:space="preserve"> es la confirmación empírica de la aplicación de la Teoría de la Jerarquía Financiera (</w:t>
      </w:r>
      <w:r w:rsidR="00794BE9" w:rsidRPr="00C214FB">
        <w:rPr>
          <w:rFonts w:ascii="Times New Roman" w:eastAsia="Times New Roman" w:hAnsi="Times New Roman" w:cs="Times New Roman"/>
          <w:i/>
          <w:iCs/>
          <w:lang w:val="es-ES"/>
        </w:rPr>
        <w:t>P</w:t>
      </w:r>
      <w:r w:rsidRPr="00C214FB">
        <w:rPr>
          <w:rFonts w:ascii="Times New Roman" w:eastAsia="Times New Roman" w:hAnsi="Times New Roman" w:cs="Times New Roman"/>
          <w:i/>
          <w:iCs/>
          <w:lang w:val="es-ES"/>
        </w:rPr>
        <w:t>ecking Order Theory</w:t>
      </w:r>
      <w:r w:rsidRPr="00C214FB">
        <w:rPr>
          <w:rFonts w:ascii="Times New Roman" w:eastAsia="Times New Roman" w:hAnsi="Times New Roman" w:cs="Times New Roman"/>
          <w:lang w:val="es-ES"/>
        </w:rPr>
        <w:t xml:space="preserve">) </w:t>
      </w:r>
      <w:r w:rsidR="00794BE9" w:rsidRPr="00C214FB">
        <w:rPr>
          <w:rFonts w:ascii="Times New Roman" w:eastAsia="Times New Roman" w:hAnsi="Times New Roman" w:cs="Times New Roman"/>
          <w:lang w:val="es-ES"/>
        </w:rPr>
        <w:t xml:space="preserve">en las </w:t>
      </w:r>
      <w:r w:rsidR="00CC5512" w:rsidRPr="00C214FB">
        <w:rPr>
          <w:rFonts w:ascii="Times New Roman" w:eastAsia="Times New Roman" w:hAnsi="Times New Roman" w:cs="Times New Roman"/>
          <w:lang w:val="es-ES"/>
        </w:rPr>
        <w:t>MIPYMES</w:t>
      </w:r>
      <w:r w:rsidR="00794BE9" w:rsidRPr="00C214FB">
        <w:rPr>
          <w:rFonts w:ascii="Times New Roman" w:eastAsia="Times New Roman" w:hAnsi="Times New Roman" w:cs="Times New Roman"/>
          <w:lang w:val="es-ES"/>
        </w:rPr>
        <w:t xml:space="preserve"> </w:t>
      </w:r>
      <w:r w:rsidR="00277EEE" w:rsidRPr="00C214FB">
        <w:rPr>
          <w:rFonts w:ascii="Times New Roman" w:eastAsia="Times New Roman" w:hAnsi="Times New Roman" w:cs="Times New Roman"/>
          <w:lang w:val="es-ES"/>
        </w:rPr>
        <w:t>z</w:t>
      </w:r>
      <w:r w:rsidR="00794BE9" w:rsidRPr="00C214FB">
        <w:rPr>
          <w:rFonts w:ascii="Times New Roman" w:eastAsia="Times New Roman" w:hAnsi="Times New Roman" w:cs="Times New Roman"/>
          <w:lang w:val="es-ES"/>
        </w:rPr>
        <w:t xml:space="preserve">acatecanas. El resultado no significativo entre decisiones de financiamiento externo </w:t>
      </w:r>
      <w:r w:rsidR="00CF7C5A" w:rsidRPr="00C214FB">
        <w:rPr>
          <w:rFonts w:ascii="Times New Roman" w:eastAsia="Times New Roman" w:hAnsi="Times New Roman" w:cs="Times New Roman"/>
          <w:lang w:val="es-ES"/>
        </w:rPr>
        <w:t xml:space="preserve">(específicamente ítems 13 y 16: tipo de financiamiento y estructura de capital) </w:t>
      </w:r>
      <w:r w:rsidR="00794BE9" w:rsidRPr="00C214FB">
        <w:rPr>
          <w:rFonts w:ascii="Times New Roman" w:eastAsia="Times New Roman" w:hAnsi="Times New Roman" w:cs="Times New Roman"/>
          <w:lang w:val="es-ES"/>
        </w:rPr>
        <w:t xml:space="preserve">y el </w:t>
      </w:r>
      <w:r w:rsidR="00794BE9" w:rsidRPr="00C214FB">
        <w:rPr>
          <w:rFonts w:ascii="Times New Roman" w:eastAsia="Times New Roman" w:hAnsi="Times New Roman" w:cs="Times New Roman"/>
          <w:lang w:val="es-ES"/>
        </w:rPr>
        <w:lastRenderedPageBreak/>
        <w:t xml:space="preserve">desempeño financiero </w:t>
      </w:r>
      <w:r w:rsidR="00CF7C5A" w:rsidRPr="00C214FB">
        <w:rPr>
          <w:rFonts w:ascii="Times New Roman" w:eastAsia="Times New Roman" w:hAnsi="Times New Roman" w:cs="Times New Roman"/>
          <w:lang w:val="es-ES"/>
        </w:rPr>
        <w:t xml:space="preserve">(medido por rentabilidad y capital de trabajo) </w:t>
      </w:r>
      <w:r w:rsidR="00D454A6" w:rsidRPr="00C214FB">
        <w:rPr>
          <w:rFonts w:ascii="Times New Roman" w:eastAsia="Times New Roman" w:hAnsi="Times New Roman" w:cs="Times New Roman"/>
          <w:lang w:val="es-ES"/>
        </w:rPr>
        <w:t>difiere</w:t>
      </w:r>
      <w:r w:rsidR="00794BE9" w:rsidRPr="00C214FB">
        <w:rPr>
          <w:rFonts w:ascii="Times New Roman" w:eastAsia="Times New Roman" w:hAnsi="Times New Roman" w:cs="Times New Roman"/>
          <w:lang w:val="es-ES"/>
        </w:rPr>
        <w:t xml:space="preserve"> </w:t>
      </w:r>
      <w:r w:rsidR="00277EEE" w:rsidRPr="00C214FB">
        <w:rPr>
          <w:rFonts w:ascii="Times New Roman" w:eastAsia="Times New Roman" w:hAnsi="Times New Roman" w:cs="Times New Roman"/>
          <w:lang w:val="es-ES"/>
        </w:rPr>
        <w:t>de</w:t>
      </w:r>
      <w:r w:rsidR="00794BE9" w:rsidRPr="00C214FB">
        <w:rPr>
          <w:rFonts w:ascii="Times New Roman" w:eastAsia="Times New Roman" w:hAnsi="Times New Roman" w:cs="Times New Roman"/>
          <w:lang w:val="es-ES"/>
        </w:rPr>
        <w:t xml:space="preserve"> algunos estudios previos realizados en empresas grandes, donde el acceso al financiamiento externo suele ser un factor determinante del crecimiento. Este </w:t>
      </w:r>
      <w:r w:rsidR="00CF7C5A" w:rsidRPr="00C214FB">
        <w:rPr>
          <w:rFonts w:ascii="Times New Roman" w:eastAsia="Times New Roman" w:hAnsi="Times New Roman" w:cs="Times New Roman"/>
          <w:lang w:val="es-ES"/>
        </w:rPr>
        <w:t>resultado</w:t>
      </w:r>
      <w:r w:rsidR="00794BE9" w:rsidRPr="00C214FB">
        <w:rPr>
          <w:rFonts w:ascii="Times New Roman" w:eastAsia="Times New Roman" w:hAnsi="Times New Roman" w:cs="Times New Roman"/>
          <w:lang w:val="es-ES"/>
        </w:rPr>
        <w:t xml:space="preserve"> </w:t>
      </w:r>
      <w:r w:rsidR="00277EEE" w:rsidRPr="00C214FB">
        <w:rPr>
          <w:rFonts w:ascii="Times New Roman" w:eastAsia="Times New Roman" w:hAnsi="Times New Roman" w:cs="Times New Roman"/>
          <w:lang w:val="es-ES"/>
        </w:rPr>
        <w:t>sugiere</w:t>
      </w:r>
      <w:r w:rsidR="00794BE9" w:rsidRPr="00C214FB">
        <w:rPr>
          <w:rFonts w:ascii="Times New Roman" w:eastAsia="Times New Roman" w:hAnsi="Times New Roman" w:cs="Times New Roman"/>
          <w:lang w:val="es-ES"/>
        </w:rPr>
        <w:t xml:space="preserve"> que las </w:t>
      </w:r>
      <w:r w:rsidR="00CC5512" w:rsidRPr="00C214FB">
        <w:rPr>
          <w:rFonts w:ascii="Times New Roman" w:eastAsia="Times New Roman" w:hAnsi="Times New Roman" w:cs="Times New Roman"/>
          <w:lang w:val="es-ES"/>
        </w:rPr>
        <w:t>MIPYMES</w:t>
      </w:r>
      <w:r w:rsidR="00794BE9" w:rsidRPr="00C214FB">
        <w:rPr>
          <w:rFonts w:ascii="Times New Roman" w:eastAsia="Times New Roman" w:hAnsi="Times New Roman" w:cs="Times New Roman"/>
          <w:lang w:val="es-ES"/>
        </w:rPr>
        <w:t xml:space="preserve"> mexicanas </w:t>
      </w:r>
      <w:r w:rsidR="00332065" w:rsidRPr="00C214FB">
        <w:rPr>
          <w:rFonts w:ascii="Times New Roman" w:eastAsia="Times New Roman" w:hAnsi="Times New Roman" w:cs="Times New Roman"/>
          <w:lang w:val="es-ES"/>
        </w:rPr>
        <w:t>mantienen</w:t>
      </w:r>
      <w:r w:rsidR="00794BE9" w:rsidRPr="00C214FB">
        <w:rPr>
          <w:rFonts w:ascii="Times New Roman" w:eastAsia="Times New Roman" w:hAnsi="Times New Roman" w:cs="Times New Roman"/>
          <w:lang w:val="es-ES"/>
        </w:rPr>
        <w:t xml:space="preserve"> una preferencia marcada por el financiamiento interno, </w:t>
      </w:r>
      <w:r w:rsidR="00D454A6" w:rsidRPr="00C214FB">
        <w:rPr>
          <w:rFonts w:ascii="Times New Roman" w:eastAsia="Times New Roman" w:hAnsi="Times New Roman" w:cs="Times New Roman"/>
          <w:lang w:val="es-ES"/>
        </w:rPr>
        <w:t>pr</w:t>
      </w:r>
      <w:r w:rsidR="00277EEE" w:rsidRPr="00C214FB">
        <w:rPr>
          <w:rFonts w:ascii="Times New Roman" w:eastAsia="Times New Roman" w:hAnsi="Times New Roman" w:cs="Times New Roman"/>
          <w:lang w:val="es-ES"/>
        </w:rPr>
        <w:t>ivilegiando</w:t>
      </w:r>
      <w:r w:rsidR="00794BE9" w:rsidRPr="00C214FB">
        <w:rPr>
          <w:rFonts w:ascii="Times New Roman" w:eastAsia="Times New Roman" w:hAnsi="Times New Roman" w:cs="Times New Roman"/>
          <w:lang w:val="es-ES"/>
        </w:rPr>
        <w:t xml:space="preserve"> el uso de recursos propios independientemente del costo de capital que esto puede representar</w:t>
      </w:r>
      <w:r w:rsidR="00CF7C5A" w:rsidRPr="00C214FB">
        <w:rPr>
          <w:rFonts w:ascii="Times New Roman" w:eastAsia="Times New Roman" w:hAnsi="Times New Roman" w:cs="Times New Roman"/>
          <w:lang w:val="es-ES"/>
        </w:rPr>
        <w:t xml:space="preserve">. Esta preferencia puede explicarse, de manera plausible, </w:t>
      </w:r>
      <w:r w:rsidR="00794BE9" w:rsidRPr="00C214FB">
        <w:rPr>
          <w:rFonts w:ascii="Times New Roman" w:eastAsia="Times New Roman" w:hAnsi="Times New Roman" w:cs="Times New Roman"/>
          <w:lang w:val="es-ES"/>
        </w:rPr>
        <w:t xml:space="preserve">por factores culturales, institucionales y de acceso limitado al sistema financiero formal que caracterizan </w:t>
      </w:r>
      <w:r w:rsidR="00277EEE" w:rsidRPr="00C214FB">
        <w:rPr>
          <w:rFonts w:ascii="Times New Roman" w:eastAsia="Times New Roman" w:hAnsi="Times New Roman" w:cs="Times New Roman"/>
          <w:lang w:val="es-ES"/>
        </w:rPr>
        <w:t>e</w:t>
      </w:r>
      <w:r w:rsidR="00794BE9" w:rsidRPr="00C214FB">
        <w:rPr>
          <w:rFonts w:ascii="Times New Roman" w:eastAsia="Times New Roman" w:hAnsi="Times New Roman" w:cs="Times New Roman"/>
          <w:lang w:val="es-ES"/>
        </w:rPr>
        <w:t>l contexto mexicano</w:t>
      </w:r>
      <w:r w:rsidR="00CF7C5A" w:rsidRPr="00C214FB">
        <w:rPr>
          <w:rFonts w:ascii="Times New Roman" w:eastAsia="Times New Roman" w:hAnsi="Times New Roman" w:cs="Times New Roman"/>
          <w:lang w:val="es-ES"/>
        </w:rPr>
        <w:t>, aunque estos factores no fueron medidos directamente en este estudio.</w:t>
      </w:r>
    </w:p>
    <w:p w14:paraId="7A29B585" w14:textId="26708F44" w:rsidR="00F90DE1" w:rsidRPr="00C214FB" w:rsidRDefault="00614FD4"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Esta preferencia por el financiamiento interno ha sido documentada previamente en la literatura sobre </w:t>
      </w:r>
      <w:r w:rsidR="00CC5512" w:rsidRPr="00C214FB">
        <w:rPr>
          <w:rFonts w:ascii="Times New Roman" w:eastAsia="Times New Roman" w:hAnsi="Times New Roman" w:cs="Times New Roman"/>
          <w:lang w:val="es-ES"/>
        </w:rPr>
        <w:t>MIPYMES</w:t>
      </w:r>
      <w:r w:rsidRPr="00C214FB">
        <w:rPr>
          <w:rFonts w:ascii="Times New Roman" w:eastAsia="Times New Roman" w:hAnsi="Times New Roman" w:cs="Times New Roman"/>
          <w:lang w:val="es-ES"/>
        </w:rPr>
        <w:t xml:space="preserve">. </w:t>
      </w:r>
      <w:r w:rsidR="00F90DE1" w:rsidRPr="00C214FB">
        <w:rPr>
          <w:rFonts w:ascii="Times New Roman" w:eastAsia="Times New Roman" w:hAnsi="Times New Roman" w:cs="Times New Roman"/>
          <w:lang w:val="es-ES"/>
        </w:rPr>
        <w:t xml:space="preserve">Daskalakis et al. (2017) </w:t>
      </w:r>
      <w:r w:rsidR="00CF7C5A" w:rsidRPr="00C214FB">
        <w:rPr>
          <w:rFonts w:ascii="Times New Roman" w:eastAsia="Times New Roman" w:hAnsi="Times New Roman" w:cs="Times New Roman"/>
          <w:lang w:val="es-ES"/>
        </w:rPr>
        <w:t xml:space="preserve">encontraron que </w:t>
      </w:r>
      <w:r w:rsidR="00F90DE1" w:rsidRPr="00C214FB">
        <w:rPr>
          <w:rFonts w:ascii="Times New Roman" w:eastAsia="Times New Roman" w:hAnsi="Times New Roman" w:cs="Times New Roman"/>
          <w:lang w:val="es-ES"/>
        </w:rPr>
        <w:t xml:space="preserve">el comportamiento de los determinantes de la estructura de capital en pequeñas empresas varía significativamente según el estado macroeconómico del entorno. Belas et al. (2018) </w:t>
      </w:r>
      <w:r w:rsidR="00BB3D06" w:rsidRPr="00C214FB">
        <w:rPr>
          <w:rFonts w:ascii="Times New Roman" w:eastAsia="Times New Roman" w:hAnsi="Times New Roman" w:cs="Times New Roman"/>
          <w:lang w:val="es-ES"/>
        </w:rPr>
        <w:t>señalaron</w:t>
      </w:r>
      <w:r w:rsidR="00F90DE1" w:rsidRPr="00C214FB">
        <w:rPr>
          <w:rFonts w:ascii="Times New Roman" w:eastAsia="Times New Roman" w:hAnsi="Times New Roman" w:cs="Times New Roman"/>
          <w:lang w:val="es-ES"/>
        </w:rPr>
        <w:t xml:space="preserve"> que las características específicas de las pequeñas empresas impactan </w:t>
      </w:r>
      <w:r w:rsidR="00CF7C5A" w:rsidRPr="00C214FB">
        <w:rPr>
          <w:rFonts w:ascii="Times New Roman" w:eastAsia="Times New Roman" w:hAnsi="Times New Roman" w:cs="Times New Roman"/>
          <w:lang w:val="es-ES"/>
        </w:rPr>
        <w:t>significativa</w:t>
      </w:r>
      <w:r w:rsidR="00BB3D06" w:rsidRPr="00C214FB">
        <w:rPr>
          <w:rFonts w:ascii="Times New Roman" w:eastAsia="Times New Roman" w:hAnsi="Times New Roman" w:cs="Times New Roman"/>
          <w:lang w:val="es-ES"/>
        </w:rPr>
        <w:t>mente</w:t>
      </w:r>
      <w:r w:rsidR="00F90DE1" w:rsidRPr="00C214FB">
        <w:rPr>
          <w:rFonts w:ascii="Times New Roman" w:eastAsia="Times New Roman" w:hAnsi="Times New Roman" w:cs="Times New Roman"/>
          <w:lang w:val="es-ES"/>
        </w:rPr>
        <w:t xml:space="preserve"> </w:t>
      </w:r>
      <w:r w:rsidR="00CF7C5A" w:rsidRPr="00C214FB">
        <w:rPr>
          <w:rFonts w:ascii="Times New Roman" w:eastAsia="Times New Roman" w:hAnsi="Times New Roman" w:cs="Times New Roman"/>
          <w:lang w:val="es-ES"/>
        </w:rPr>
        <w:t>en sus decisiones de estructura de capital. E</w:t>
      </w:r>
      <w:r w:rsidR="00F90DE1" w:rsidRPr="00C214FB">
        <w:rPr>
          <w:rFonts w:ascii="Times New Roman" w:eastAsia="Times New Roman" w:hAnsi="Times New Roman" w:cs="Times New Roman"/>
          <w:lang w:val="es-ES"/>
        </w:rPr>
        <w:t xml:space="preserve">sta investigación </w:t>
      </w:r>
      <w:r w:rsidR="00CF7C5A" w:rsidRPr="00C214FB">
        <w:rPr>
          <w:rFonts w:ascii="Times New Roman" w:eastAsia="Times New Roman" w:hAnsi="Times New Roman" w:cs="Times New Roman"/>
          <w:lang w:val="es-ES"/>
        </w:rPr>
        <w:t>es consistente con estas observaciones</w:t>
      </w:r>
      <w:r w:rsidR="00F90DE1" w:rsidRPr="00C214FB">
        <w:rPr>
          <w:rFonts w:ascii="Times New Roman" w:eastAsia="Times New Roman" w:hAnsi="Times New Roman" w:cs="Times New Roman"/>
          <w:lang w:val="es-ES"/>
        </w:rPr>
        <w:t xml:space="preserve">, </w:t>
      </w:r>
      <w:r w:rsidR="00750873" w:rsidRPr="00C214FB">
        <w:rPr>
          <w:rFonts w:ascii="Times New Roman" w:eastAsia="Times New Roman" w:hAnsi="Times New Roman" w:cs="Times New Roman"/>
          <w:lang w:val="es-ES"/>
        </w:rPr>
        <w:t xml:space="preserve">donde factores como la informalidad empresarial y las barreras institucionales para acceder al crédito formal </w:t>
      </w:r>
      <w:r w:rsidR="00CF7C5A" w:rsidRPr="00C214FB">
        <w:rPr>
          <w:rFonts w:ascii="Times New Roman" w:eastAsia="Times New Roman" w:hAnsi="Times New Roman" w:cs="Times New Roman"/>
          <w:lang w:val="es-ES"/>
        </w:rPr>
        <w:t>refuerzan la</w:t>
      </w:r>
      <w:r w:rsidR="00750873" w:rsidRPr="00C214FB">
        <w:rPr>
          <w:rFonts w:ascii="Times New Roman" w:eastAsia="Times New Roman" w:hAnsi="Times New Roman" w:cs="Times New Roman"/>
          <w:lang w:val="es-ES"/>
        </w:rPr>
        <w:t xml:space="preserve"> preferencia por </w:t>
      </w:r>
      <w:r w:rsidR="009A737D" w:rsidRPr="00C214FB">
        <w:rPr>
          <w:rFonts w:ascii="Times New Roman" w:eastAsia="Times New Roman" w:hAnsi="Times New Roman" w:cs="Times New Roman"/>
          <w:lang w:val="es-ES"/>
        </w:rPr>
        <w:t>el</w:t>
      </w:r>
      <w:r w:rsidR="00750873" w:rsidRPr="00C214FB">
        <w:rPr>
          <w:rFonts w:ascii="Times New Roman" w:eastAsia="Times New Roman" w:hAnsi="Times New Roman" w:cs="Times New Roman"/>
          <w:lang w:val="es-ES"/>
        </w:rPr>
        <w:t xml:space="preserve"> autofinanciación. Martínez et al. (2018) confirmaron que las </w:t>
      </w:r>
      <w:r w:rsidR="00CC5512" w:rsidRPr="00C214FB">
        <w:rPr>
          <w:rFonts w:ascii="Times New Roman" w:eastAsia="Times New Roman" w:hAnsi="Times New Roman" w:cs="Times New Roman"/>
          <w:lang w:val="es-ES"/>
        </w:rPr>
        <w:t>MIPYMES</w:t>
      </w:r>
      <w:r w:rsidR="00750873" w:rsidRPr="00C214FB">
        <w:rPr>
          <w:rFonts w:ascii="Times New Roman" w:eastAsia="Times New Roman" w:hAnsi="Times New Roman" w:cs="Times New Roman"/>
          <w:lang w:val="es-ES"/>
        </w:rPr>
        <w:t xml:space="preserve"> </w:t>
      </w:r>
      <w:r w:rsidR="009A737D" w:rsidRPr="00C214FB">
        <w:rPr>
          <w:rFonts w:ascii="Times New Roman" w:eastAsia="Times New Roman" w:hAnsi="Times New Roman" w:cs="Times New Roman"/>
          <w:lang w:val="es-ES"/>
        </w:rPr>
        <w:t xml:space="preserve">mantienen </w:t>
      </w:r>
      <w:r w:rsidR="00750873" w:rsidRPr="00C214FB">
        <w:rPr>
          <w:rFonts w:ascii="Times New Roman" w:eastAsia="Times New Roman" w:hAnsi="Times New Roman" w:cs="Times New Roman"/>
          <w:lang w:val="es-ES"/>
        </w:rPr>
        <w:t>niveles de efectivo más altos y muestran velocidades de ajuste específicas en su estructura financiera.</w:t>
      </w:r>
    </w:p>
    <w:p w14:paraId="5F20C8DC" w14:textId="5EE88AE8" w:rsidR="00794BE9" w:rsidRDefault="00794BE9"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La investigación </w:t>
      </w:r>
      <w:r w:rsidR="00B021DA" w:rsidRPr="00C214FB">
        <w:rPr>
          <w:rFonts w:ascii="Times New Roman" w:eastAsia="Times New Roman" w:hAnsi="Times New Roman" w:cs="Times New Roman"/>
          <w:lang w:val="es-ES"/>
        </w:rPr>
        <w:t>igualmente</w:t>
      </w:r>
      <w:r w:rsidR="00277EEE" w:rsidRPr="00C214FB">
        <w:rPr>
          <w:rFonts w:ascii="Times New Roman" w:eastAsia="Times New Roman" w:hAnsi="Times New Roman" w:cs="Times New Roman"/>
          <w:lang w:val="es-ES"/>
        </w:rPr>
        <w:t xml:space="preserve"> revela</w:t>
      </w:r>
      <w:r w:rsidRPr="00C214FB">
        <w:rPr>
          <w:rFonts w:ascii="Times New Roman" w:eastAsia="Times New Roman" w:hAnsi="Times New Roman" w:cs="Times New Roman"/>
          <w:lang w:val="es-ES"/>
        </w:rPr>
        <w:t xml:space="preserve"> la importancia </w:t>
      </w:r>
      <w:r w:rsidR="005478B5" w:rsidRPr="00C214FB">
        <w:rPr>
          <w:rFonts w:ascii="Times New Roman" w:eastAsia="Times New Roman" w:hAnsi="Times New Roman" w:cs="Times New Roman"/>
          <w:lang w:val="es-ES"/>
        </w:rPr>
        <w:t>crítica</w:t>
      </w:r>
      <w:r w:rsidRPr="00C214FB">
        <w:rPr>
          <w:rFonts w:ascii="Times New Roman" w:eastAsia="Times New Roman" w:hAnsi="Times New Roman" w:cs="Times New Roman"/>
          <w:lang w:val="es-ES"/>
        </w:rPr>
        <w:t xml:space="preserve"> de las </w:t>
      </w:r>
      <w:r w:rsidR="00D454A6" w:rsidRPr="00C214FB">
        <w:rPr>
          <w:rFonts w:ascii="Times New Roman" w:eastAsia="Times New Roman" w:hAnsi="Times New Roman" w:cs="Times New Roman"/>
          <w:lang w:val="es-ES"/>
        </w:rPr>
        <w:t>decisiones</w:t>
      </w:r>
      <w:r w:rsidRPr="00C214FB">
        <w:rPr>
          <w:rFonts w:ascii="Times New Roman" w:eastAsia="Times New Roman" w:hAnsi="Times New Roman" w:cs="Times New Roman"/>
          <w:lang w:val="es-ES"/>
        </w:rPr>
        <w:t xml:space="preserve"> de inversión estratégica en el desempeño financiero de la</w:t>
      </w:r>
      <w:r w:rsidR="00D454A6" w:rsidRPr="00C214FB">
        <w:rPr>
          <w:rFonts w:ascii="Times New Roman" w:eastAsia="Times New Roman" w:hAnsi="Times New Roman" w:cs="Times New Roman"/>
          <w:lang w:val="es-ES"/>
        </w:rPr>
        <w:t xml:space="preserve">s </w:t>
      </w:r>
      <w:r w:rsidR="00CC5512" w:rsidRPr="00C214FB">
        <w:rPr>
          <w:rFonts w:ascii="Times New Roman" w:eastAsia="Times New Roman" w:hAnsi="Times New Roman" w:cs="Times New Roman"/>
          <w:lang w:val="es-ES"/>
        </w:rPr>
        <w:t>MIPYMES</w:t>
      </w:r>
      <w:r w:rsidRPr="00C214FB">
        <w:rPr>
          <w:rFonts w:ascii="Times New Roman" w:eastAsia="Times New Roman" w:hAnsi="Times New Roman" w:cs="Times New Roman"/>
          <w:lang w:val="es-ES"/>
        </w:rPr>
        <w:t xml:space="preserve">, resultado que se alinea con la literatura existente sobre gestión financiera empresarial. </w:t>
      </w:r>
      <w:r w:rsidR="00EC1784" w:rsidRPr="00C214FB">
        <w:rPr>
          <w:rFonts w:ascii="Times New Roman" w:eastAsia="Times New Roman" w:hAnsi="Times New Roman" w:cs="Times New Roman"/>
          <w:lang w:val="es-ES"/>
        </w:rPr>
        <w:t>Est</w:t>
      </w:r>
      <w:r w:rsidR="00904518" w:rsidRPr="00C214FB">
        <w:rPr>
          <w:rFonts w:ascii="Times New Roman" w:eastAsia="Times New Roman" w:hAnsi="Times New Roman" w:cs="Times New Roman"/>
          <w:lang w:val="es-ES"/>
        </w:rPr>
        <w:t>as investigaciones</w:t>
      </w:r>
      <w:r w:rsidR="00B021DA" w:rsidRPr="00C214FB">
        <w:rPr>
          <w:rFonts w:ascii="Times New Roman" w:eastAsia="Times New Roman" w:hAnsi="Times New Roman" w:cs="Times New Roman"/>
          <w:lang w:val="es-ES"/>
        </w:rPr>
        <w:t xml:space="preserve"> </w:t>
      </w:r>
      <w:r w:rsidR="00EC1784" w:rsidRPr="00C214FB">
        <w:rPr>
          <w:rFonts w:ascii="Times New Roman" w:eastAsia="Times New Roman" w:hAnsi="Times New Roman" w:cs="Times New Roman"/>
          <w:lang w:val="es-ES"/>
        </w:rPr>
        <w:t xml:space="preserve">son </w:t>
      </w:r>
      <w:r w:rsidR="00332065" w:rsidRPr="00C214FB">
        <w:rPr>
          <w:rFonts w:ascii="Times New Roman" w:eastAsia="Times New Roman" w:hAnsi="Times New Roman" w:cs="Times New Roman"/>
          <w:lang w:val="es-ES"/>
        </w:rPr>
        <w:t>consistentes</w:t>
      </w:r>
      <w:r w:rsidR="00EC1784" w:rsidRPr="00C214FB">
        <w:rPr>
          <w:rFonts w:ascii="Times New Roman" w:eastAsia="Times New Roman" w:hAnsi="Times New Roman" w:cs="Times New Roman"/>
          <w:lang w:val="es-ES"/>
        </w:rPr>
        <w:t xml:space="preserve"> con los trabajos de Ross et al. (2018), quienes enfatizan que las decisiones de inversión de capital </w:t>
      </w:r>
      <w:r w:rsidR="009A737D" w:rsidRPr="00C214FB">
        <w:rPr>
          <w:rFonts w:ascii="Times New Roman" w:eastAsia="Times New Roman" w:hAnsi="Times New Roman" w:cs="Times New Roman"/>
          <w:lang w:val="es-ES"/>
        </w:rPr>
        <w:t xml:space="preserve">constituyen el </w:t>
      </w:r>
      <w:r w:rsidR="00EC1784" w:rsidRPr="00C214FB">
        <w:rPr>
          <w:rFonts w:ascii="Times New Roman" w:eastAsia="Times New Roman" w:hAnsi="Times New Roman" w:cs="Times New Roman"/>
          <w:lang w:val="es-ES"/>
        </w:rPr>
        <w:t xml:space="preserve">factor más determinante del valor empresarial a largo plazo. De </w:t>
      </w:r>
      <w:r w:rsidR="00904518" w:rsidRPr="00C214FB">
        <w:rPr>
          <w:rFonts w:ascii="Times New Roman" w:eastAsia="Times New Roman" w:hAnsi="Times New Roman" w:cs="Times New Roman"/>
          <w:lang w:val="es-ES"/>
        </w:rPr>
        <w:t>igual manera</w:t>
      </w:r>
      <w:r w:rsidR="00EC1784" w:rsidRPr="00C214FB">
        <w:rPr>
          <w:rFonts w:ascii="Times New Roman" w:eastAsia="Times New Roman" w:hAnsi="Times New Roman" w:cs="Times New Roman"/>
          <w:lang w:val="es-ES"/>
        </w:rPr>
        <w:t xml:space="preserve">, Brealey et al. (2020) </w:t>
      </w:r>
      <w:r w:rsidR="009A737D" w:rsidRPr="00C214FB">
        <w:rPr>
          <w:rFonts w:ascii="Times New Roman" w:eastAsia="Times New Roman" w:hAnsi="Times New Roman" w:cs="Times New Roman"/>
          <w:lang w:val="es-ES"/>
        </w:rPr>
        <w:t>señalaron</w:t>
      </w:r>
      <w:r w:rsidR="00AA3D01" w:rsidRPr="00C214FB">
        <w:rPr>
          <w:rFonts w:ascii="Times New Roman" w:eastAsia="Times New Roman" w:hAnsi="Times New Roman" w:cs="Times New Roman"/>
          <w:lang w:val="es-ES"/>
        </w:rPr>
        <w:t xml:space="preserve"> </w:t>
      </w:r>
      <w:r w:rsidR="00EC1784" w:rsidRPr="00C214FB">
        <w:rPr>
          <w:rFonts w:ascii="Times New Roman" w:eastAsia="Times New Roman" w:hAnsi="Times New Roman" w:cs="Times New Roman"/>
          <w:lang w:val="es-ES"/>
        </w:rPr>
        <w:t xml:space="preserve">que incluso en contextos de recursos limitados, la calidad del análisis de inversiones y la selección de proyectos son fundamentales para el éxito empresarial. </w:t>
      </w:r>
      <w:r w:rsidR="00BB3D06" w:rsidRPr="00C214FB">
        <w:rPr>
          <w:rFonts w:ascii="Times New Roman" w:eastAsia="Times New Roman" w:hAnsi="Times New Roman" w:cs="Times New Roman"/>
          <w:lang w:val="es-ES"/>
        </w:rPr>
        <w:t>Sin embargo</w:t>
      </w:r>
      <w:r w:rsidRPr="00C214FB">
        <w:rPr>
          <w:rFonts w:ascii="Times New Roman" w:eastAsia="Times New Roman" w:hAnsi="Times New Roman" w:cs="Times New Roman"/>
          <w:lang w:val="es-ES"/>
        </w:rPr>
        <w:t xml:space="preserve">, </w:t>
      </w:r>
      <w:r w:rsidR="00BB3D06" w:rsidRPr="00C214FB">
        <w:rPr>
          <w:rFonts w:ascii="Times New Roman" w:eastAsia="Times New Roman" w:hAnsi="Times New Roman" w:cs="Times New Roman"/>
          <w:lang w:val="es-ES"/>
        </w:rPr>
        <w:t>este estudio</w:t>
      </w:r>
      <w:r w:rsidRPr="00C214FB">
        <w:rPr>
          <w:rFonts w:ascii="Times New Roman" w:eastAsia="Times New Roman" w:hAnsi="Times New Roman" w:cs="Times New Roman"/>
          <w:lang w:val="es-ES"/>
        </w:rPr>
        <w:t xml:space="preserve"> aporta especificidad al demostrar</w:t>
      </w:r>
      <w:r w:rsidR="00904518" w:rsidRPr="00C214FB">
        <w:rPr>
          <w:rFonts w:ascii="Times New Roman" w:eastAsia="Times New Roman" w:hAnsi="Times New Roman" w:cs="Times New Roman"/>
          <w:lang w:val="es-ES"/>
        </w:rPr>
        <w:t xml:space="preserve"> que</w:t>
      </w:r>
      <w:r w:rsidRPr="00C214FB">
        <w:rPr>
          <w:rFonts w:ascii="Times New Roman" w:eastAsia="Times New Roman" w:hAnsi="Times New Roman" w:cs="Times New Roman"/>
          <w:lang w:val="es-ES"/>
        </w:rPr>
        <w:t xml:space="preserve"> </w:t>
      </w:r>
      <w:r w:rsidR="00FB1E69" w:rsidRPr="00C214FB">
        <w:rPr>
          <w:rFonts w:ascii="Times New Roman" w:eastAsia="Times New Roman" w:hAnsi="Times New Roman" w:cs="Times New Roman"/>
          <w:lang w:val="es-ES"/>
        </w:rPr>
        <w:t xml:space="preserve">la calidad de las decisiones de inversión </w:t>
      </w:r>
      <w:r w:rsidR="009A737D" w:rsidRPr="00C214FB">
        <w:rPr>
          <w:rFonts w:ascii="Times New Roman" w:eastAsia="Times New Roman" w:hAnsi="Times New Roman" w:cs="Times New Roman"/>
          <w:lang w:val="es-ES"/>
        </w:rPr>
        <w:t xml:space="preserve">mantiene </w:t>
      </w:r>
      <w:r w:rsidRPr="00C214FB">
        <w:rPr>
          <w:rFonts w:ascii="Times New Roman" w:eastAsia="Times New Roman" w:hAnsi="Times New Roman" w:cs="Times New Roman"/>
          <w:lang w:val="es-ES"/>
        </w:rPr>
        <w:t xml:space="preserve">un impacto </w:t>
      </w:r>
      <w:r w:rsidR="009A737D" w:rsidRPr="00C214FB">
        <w:rPr>
          <w:rFonts w:ascii="Times New Roman" w:eastAsia="Times New Roman" w:hAnsi="Times New Roman" w:cs="Times New Roman"/>
          <w:lang w:val="es-ES"/>
        </w:rPr>
        <w:t xml:space="preserve">positivo significativo en </w:t>
      </w:r>
      <w:r w:rsidRPr="00C214FB">
        <w:rPr>
          <w:rFonts w:ascii="Times New Roman" w:eastAsia="Times New Roman" w:hAnsi="Times New Roman" w:cs="Times New Roman"/>
          <w:lang w:val="es-ES"/>
        </w:rPr>
        <w:t xml:space="preserve">la </w:t>
      </w:r>
      <w:r w:rsidR="000568CA" w:rsidRPr="00C214FB">
        <w:rPr>
          <w:rFonts w:ascii="Times New Roman" w:eastAsia="Times New Roman" w:hAnsi="Times New Roman" w:cs="Times New Roman"/>
          <w:lang w:val="es-ES"/>
        </w:rPr>
        <w:t>rentabilidad</w:t>
      </w:r>
      <w:r w:rsidRPr="00C214FB">
        <w:rPr>
          <w:rFonts w:ascii="Times New Roman" w:eastAsia="Times New Roman" w:hAnsi="Times New Roman" w:cs="Times New Roman"/>
          <w:lang w:val="es-ES"/>
        </w:rPr>
        <w:t xml:space="preserve">, </w:t>
      </w:r>
      <w:r w:rsidR="00904518" w:rsidRPr="00C214FB">
        <w:rPr>
          <w:rFonts w:ascii="Times New Roman" w:eastAsia="Times New Roman" w:hAnsi="Times New Roman" w:cs="Times New Roman"/>
          <w:lang w:val="es-ES"/>
        </w:rPr>
        <w:t>indicando</w:t>
      </w:r>
      <w:r w:rsidRPr="00C214FB">
        <w:rPr>
          <w:rFonts w:ascii="Times New Roman" w:eastAsia="Times New Roman" w:hAnsi="Times New Roman" w:cs="Times New Roman"/>
          <w:lang w:val="es-ES"/>
        </w:rPr>
        <w:t xml:space="preserve"> que la limitación de recursos no necesariamente compromete la efectividad de las </w:t>
      </w:r>
      <w:r w:rsidR="000568CA" w:rsidRPr="00C214FB">
        <w:rPr>
          <w:rFonts w:ascii="Times New Roman" w:eastAsia="Times New Roman" w:hAnsi="Times New Roman" w:cs="Times New Roman"/>
          <w:lang w:val="es-ES"/>
        </w:rPr>
        <w:t>decisiones</w:t>
      </w:r>
      <w:r w:rsidRPr="00C214FB">
        <w:rPr>
          <w:rFonts w:ascii="Times New Roman" w:eastAsia="Times New Roman" w:hAnsi="Times New Roman" w:cs="Times New Roman"/>
          <w:lang w:val="es-ES"/>
        </w:rPr>
        <w:t xml:space="preserve"> de </w:t>
      </w:r>
      <w:r w:rsidR="000568CA" w:rsidRPr="00C214FB">
        <w:rPr>
          <w:rFonts w:ascii="Times New Roman" w:eastAsia="Times New Roman" w:hAnsi="Times New Roman" w:cs="Times New Roman"/>
          <w:lang w:val="es-ES"/>
        </w:rPr>
        <w:t>inversión</w:t>
      </w:r>
      <w:r w:rsidRPr="00C214FB">
        <w:rPr>
          <w:rFonts w:ascii="Times New Roman" w:eastAsia="Times New Roman" w:hAnsi="Times New Roman" w:cs="Times New Roman"/>
          <w:lang w:val="es-ES"/>
        </w:rPr>
        <w:t xml:space="preserve"> cuando estas</w:t>
      </w:r>
      <w:r w:rsidR="000568CA" w:rsidRPr="00C214FB">
        <w:rPr>
          <w:rFonts w:ascii="Times New Roman" w:eastAsia="Times New Roman" w:hAnsi="Times New Roman" w:cs="Times New Roman"/>
          <w:lang w:val="es-ES"/>
        </w:rPr>
        <w:t xml:space="preserve"> se encuentran</w:t>
      </w:r>
      <w:r w:rsidRPr="00C214FB">
        <w:rPr>
          <w:rFonts w:ascii="Times New Roman" w:eastAsia="Times New Roman" w:hAnsi="Times New Roman" w:cs="Times New Roman"/>
          <w:lang w:val="es-ES"/>
        </w:rPr>
        <w:t xml:space="preserve"> bien </w:t>
      </w:r>
      <w:r w:rsidR="00AA3D01" w:rsidRPr="00C214FB">
        <w:rPr>
          <w:rFonts w:ascii="Times New Roman" w:eastAsia="Times New Roman" w:hAnsi="Times New Roman" w:cs="Times New Roman"/>
          <w:lang w:val="es-ES"/>
        </w:rPr>
        <w:t>fundadas</w:t>
      </w:r>
      <w:r w:rsidRPr="00C214FB">
        <w:rPr>
          <w:rFonts w:ascii="Times New Roman" w:eastAsia="Times New Roman" w:hAnsi="Times New Roman" w:cs="Times New Roman"/>
          <w:lang w:val="es-ES"/>
        </w:rPr>
        <w:t xml:space="preserve"> y alineadas con la estrategia empresarial.</w:t>
      </w:r>
    </w:p>
    <w:p w14:paraId="31036CF3" w14:textId="77777777" w:rsidR="00CB5884" w:rsidRDefault="00CB5884" w:rsidP="00061048">
      <w:pPr>
        <w:pStyle w:val="Textoindependiente"/>
        <w:spacing w:line="360" w:lineRule="auto"/>
        <w:ind w:left="0" w:right="120" w:firstLine="709"/>
        <w:rPr>
          <w:rFonts w:ascii="Times New Roman" w:eastAsia="Times New Roman" w:hAnsi="Times New Roman" w:cs="Times New Roman"/>
          <w:lang w:val="es-ES"/>
        </w:rPr>
      </w:pPr>
    </w:p>
    <w:p w14:paraId="614FDE05" w14:textId="77777777" w:rsidR="00CB5884" w:rsidRPr="00C214FB" w:rsidRDefault="00CB5884" w:rsidP="00061048">
      <w:pPr>
        <w:pStyle w:val="Textoindependiente"/>
        <w:spacing w:line="360" w:lineRule="auto"/>
        <w:ind w:left="0" w:right="120" w:firstLine="709"/>
        <w:rPr>
          <w:rFonts w:ascii="Times New Roman" w:eastAsia="Times New Roman" w:hAnsi="Times New Roman" w:cs="Times New Roman"/>
          <w:lang w:val="es-ES"/>
        </w:rPr>
      </w:pPr>
    </w:p>
    <w:p w14:paraId="446F196A" w14:textId="6FF74790" w:rsidR="00750873" w:rsidRPr="00C214FB" w:rsidRDefault="00185C9E"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lastRenderedPageBreak/>
        <w:t>Investigaciones</w:t>
      </w:r>
      <w:r w:rsidR="00EC1784" w:rsidRPr="00C214FB">
        <w:rPr>
          <w:rFonts w:ascii="Times New Roman" w:eastAsia="Times New Roman" w:hAnsi="Times New Roman" w:cs="Times New Roman"/>
          <w:lang w:val="es-ES"/>
        </w:rPr>
        <w:t xml:space="preserve"> sobre </w:t>
      </w:r>
      <w:r w:rsidR="00CC5512" w:rsidRPr="00C214FB">
        <w:rPr>
          <w:rFonts w:ascii="Times New Roman" w:eastAsia="Times New Roman" w:hAnsi="Times New Roman" w:cs="Times New Roman"/>
          <w:lang w:val="es-ES"/>
        </w:rPr>
        <w:t>MIPYMES</w:t>
      </w:r>
      <w:r w:rsidR="00EC1784" w:rsidRPr="00C214FB">
        <w:rPr>
          <w:rFonts w:ascii="Times New Roman" w:eastAsia="Times New Roman" w:hAnsi="Times New Roman" w:cs="Times New Roman"/>
          <w:lang w:val="es-ES"/>
        </w:rPr>
        <w:t xml:space="preserve"> latinoamericanas han explorado esta relación previamente. </w:t>
      </w:r>
      <w:r w:rsidR="00750873" w:rsidRPr="00C214FB">
        <w:rPr>
          <w:rFonts w:ascii="Times New Roman" w:eastAsia="Times New Roman" w:hAnsi="Times New Roman" w:cs="Times New Roman"/>
          <w:lang w:val="es-ES"/>
        </w:rPr>
        <w:t xml:space="preserve">León et al. (2019) identificaron los principales factores para determinar la inversión productiva en las </w:t>
      </w:r>
      <w:r w:rsidR="00CC5512" w:rsidRPr="00C214FB">
        <w:rPr>
          <w:rFonts w:ascii="Times New Roman" w:eastAsia="Times New Roman" w:hAnsi="Times New Roman" w:cs="Times New Roman"/>
          <w:lang w:val="es-ES"/>
        </w:rPr>
        <w:t>MIPYMES</w:t>
      </w:r>
      <w:r w:rsidR="00750873" w:rsidRPr="00C214FB">
        <w:rPr>
          <w:rFonts w:ascii="Times New Roman" w:eastAsia="Times New Roman" w:hAnsi="Times New Roman" w:cs="Times New Roman"/>
          <w:lang w:val="es-ES"/>
        </w:rPr>
        <w:t xml:space="preserve">, destacando la importancia de la evaluación sistemática de proyectos. Williams et al. (2020) </w:t>
      </w:r>
      <w:r w:rsidR="00C073B4" w:rsidRPr="00C214FB">
        <w:rPr>
          <w:rFonts w:ascii="Times New Roman" w:eastAsia="Times New Roman" w:hAnsi="Times New Roman" w:cs="Times New Roman"/>
          <w:lang w:val="es-ES"/>
        </w:rPr>
        <w:t>señalaron</w:t>
      </w:r>
      <w:r w:rsidR="00750873" w:rsidRPr="00C214FB">
        <w:rPr>
          <w:rFonts w:ascii="Times New Roman" w:eastAsia="Times New Roman" w:hAnsi="Times New Roman" w:cs="Times New Roman"/>
          <w:lang w:val="es-ES"/>
        </w:rPr>
        <w:t xml:space="preserve"> mediante un enfoque co</w:t>
      </w:r>
      <w:r w:rsidR="003D0594" w:rsidRPr="00C214FB">
        <w:rPr>
          <w:rFonts w:ascii="Times New Roman" w:eastAsia="Times New Roman" w:hAnsi="Times New Roman" w:cs="Times New Roman"/>
          <w:lang w:val="es-ES"/>
        </w:rPr>
        <w:t xml:space="preserve">nfiguracional que las prácticas de gestión estratégica en pequeñas empresas tienen efectos significativos sobre el desempeño. </w:t>
      </w:r>
      <w:r w:rsidR="009A737D" w:rsidRPr="00C214FB">
        <w:rPr>
          <w:rFonts w:ascii="Times New Roman" w:eastAsia="Times New Roman" w:hAnsi="Times New Roman" w:cs="Times New Roman"/>
          <w:lang w:val="es-ES"/>
        </w:rPr>
        <w:t>L</w:t>
      </w:r>
      <w:r w:rsidR="003D0594" w:rsidRPr="00C214FB">
        <w:rPr>
          <w:rFonts w:ascii="Times New Roman" w:eastAsia="Times New Roman" w:hAnsi="Times New Roman" w:cs="Times New Roman"/>
          <w:lang w:val="es-ES"/>
        </w:rPr>
        <w:t>os resultados</w:t>
      </w:r>
      <w:r w:rsidR="009A737D" w:rsidRPr="00C214FB">
        <w:rPr>
          <w:rFonts w:ascii="Times New Roman" w:eastAsia="Times New Roman" w:hAnsi="Times New Roman" w:cs="Times New Roman"/>
          <w:lang w:val="es-ES"/>
        </w:rPr>
        <w:t xml:space="preserve"> de este estudio confirman </w:t>
      </w:r>
      <w:r w:rsidR="003D0594" w:rsidRPr="00C214FB">
        <w:rPr>
          <w:rFonts w:ascii="Times New Roman" w:eastAsia="Times New Roman" w:hAnsi="Times New Roman" w:cs="Times New Roman"/>
          <w:lang w:val="es-ES"/>
        </w:rPr>
        <w:t xml:space="preserve">que el fortalecimiento de </w:t>
      </w:r>
      <w:r w:rsidR="009A737D" w:rsidRPr="00C214FB">
        <w:rPr>
          <w:rFonts w:ascii="Times New Roman" w:eastAsia="Times New Roman" w:hAnsi="Times New Roman" w:cs="Times New Roman"/>
          <w:lang w:val="es-ES"/>
        </w:rPr>
        <w:t>las</w:t>
      </w:r>
      <w:r w:rsidR="003D0594" w:rsidRPr="00C214FB">
        <w:rPr>
          <w:rFonts w:ascii="Times New Roman" w:eastAsia="Times New Roman" w:hAnsi="Times New Roman" w:cs="Times New Roman"/>
          <w:lang w:val="es-ES"/>
        </w:rPr>
        <w:t xml:space="preserve"> capacidades </w:t>
      </w:r>
      <w:r w:rsidR="009A737D" w:rsidRPr="00C214FB">
        <w:rPr>
          <w:rFonts w:ascii="Times New Roman" w:eastAsia="Times New Roman" w:hAnsi="Times New Roman" w:cs="Times New Roman"/>
          <w:lang w:val="es-ES"/>
        </w:rPr>
        <w:t xml:space="preserve">de análisis y selección de inversiones tiene un retorno tangible en términos </w:t>
      </w:r>
      <w:r w:rsidR="003D0594" w:rsidRPr="00C214FB">
        <w:rPr>
          <w:rFonts w:ascii="Times New Roman" w:eastAsia="Times New Roman" w:hAnsi="Times New Roman" w:cs="Times New Roman"/>
          <w:lang w:val="es-ES"/>
        </w:rPr>
        <w:t>de desempeño financiero</w:t>
      </w:r>
      <w:r w:rsidR="009A737D" w:rsidRPr="00C214FB">
        <w:rPr>
          <w:rFonts w:ascii="Times New Roman" w:eastAsia="Times New Roman" w:hAnsi="Times New Roman" w:cs="Times New Roman"/>
          <w:lang w:val="es-ES"/>
        </w:rPr>
        <w:t xml:space="preserve">, específicamente en </w:t>
      </w:r>
      <w:r w:rsidR="00C65FCB" w:rsidRPr="00C214FB">
        <w:rPr>
          <w:rFonts w:ascii="Times New Roman" w:eastAsia="Times New Roman" w:hAnsi="Times New Roman" w:cs="Times New Roman"/>
          <w:lang w:val="es-ES"/>
        </w:rPr>
        <w:t>la mejora</w:t>
      </w:r>
      <w:r w:rsidR="009A737D" w:rsidRPr="00C214FB">
        <w:rPr>
          <w:rFonts w:ascii="Times New Roman" w:eastAsia="Times New Roman" w:hAnsi="Times New Roman" w:cs="Times New Roman"/>
          <w:lang w:val="es-ES"/>
        </w:rPr>
        <w:t xml:space="preserve"> de los indicadores de rentabilidad y generación de valor.</w:t>
      </w:r>
    </w:p>
    <w:p w14:paraId="1CB5AAB8" w14:textId="7D0FE980" w:rsidR="00C65FCB" w:rsidRPr="00C214FB" w:rsidRDefault="00794BE9"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El contexto de la pandemia del COVID-19 en el </w:t>
      </w:r>
      <w:r w:rsidR="00127920" w:rsidRPr="00C214FB">
        <w:rPr>
          <w:rFonts w:ascii="Times New Roman" w:eastAsia="Times New Roman" w:hAnsi="Times New Roman" w:cs="Times New Roman"/>
          <w:lang w:val="es-ES"/>
        </w:rPr>
        <w:t>cual</w:t>
      </w:r>
      <w:r w:rsidRPr="00C214FB">
        <w:rPr>
          <w:rFonts w:ascii="Times New Roman" w:eastAsia="Times New Roman" w:hAnsi="Times New Roman" w:cs="Times New Roman"/>
          <w:lang w:val="es-ES"/>
        </w:rPr>
        <w:t xml:space="preserve"> se </w:t>
      </w:r>
      <w:r w:rsidR="00127920" w:rsidRPr="00C214FB">
        <w:rPr>
          <w:rFonts w:ascii="Times New Roman" w:eastAsia="Times New Roman" w:hAnsi="Times New Roman" w:cs="Times New Roman"/>
          <w:lang w:val="es-ES"/>
        </w:rPr>
        <w:t>desarrolló</w:t>
      </w:r>
      <w:r w:rsidRPr="00C214FB">
        <w:rPr>
          <w:rFonts w:ascii="Times New Roman" w:eastAsia="Times New Roman" w:hAnsi="Times New Roman" w:cs="Times New Roman"/>
          <w:lang w:val="es-ES"/>
        </w:rPr>
        <w:t xml:space="preserve"> esta investigación </w:t>
      </w:r>
      <w:r w:rsidR="00277EEE" w:rsidRPr="00C214FB">
        <w:rPr>
          <w:rFonts w:ascii="Times New Roman" w:eastAsia="Times New Roman" w:hAnsi="Times New Roman" w:cs="Times New Roman"/>
          <w:lang w:val="es-ES"/>
        </w:rPr>
        <w:t>añade</w:t>
      </w:r>
      <w:r w:rsidRPr="00C214FB">
        <w:rPr>
          <w:rFonts w:ascii="Times New Roman" w:eastAsia="Times New Roman" w:hAnsi="Times New Roman" w:cs="Times New Roman"/>
          <w:lang w:val="es-ES"/>
        </w:rPr>
        <w:t xml:space="preserve"> una dimensión adicional a los </w:t>
      </w:r>
      <w:r w:rsidR="009A737D" w:rsidRPr="00C214FB">
        <w:rPr>
          <w:rFonts w:ascii="Times New Roman" w:eastAsia="Times New Roman" w:hAnsi="Times New Roman" w:cs="Times New Roman"/>
          <w:lang w:val="es-ES"/>
        </w:rPr>
        <w:t>hallazgos</w:t>
      </w:r>
      <w:r w:rsidR="00277EEE" w:rsidRPr="00C214FB">
        <w:rPr>
          <w:rFonts w:ascii="Times New Roman" w:eastAsia="Times New Roman" w:hAnsi="Times New Roman" w:cs="Times New Roman"/>
          <w:lang w:val="es-ES"/>
        </w:rPr>
        <w:t>.</w:t>
      </w:r>
      <w:r w:rsidRPr="00C214FB">
        <w:rPr>
          <w:rFonts w:ascii="Times New Roman" w:eastAsia="Times New Roman" w:hAnsi="Times New Roman" w:cs="Times New Roman"/>
          <w:lang w:val="es-ES"/>
        </w:rPr>
        <w:t xml:space="preserve"> </w:t>
      </w:r>
      <w:r w:rsidR="00277EEE" w:rsidRPr="00C214FB">
        <w:rPr>
          <w:rFonts w:ascii="Times New Roman" w:eastAsia="Times New Roman" w:hAnsi="Times New Roman" w:cs="Times New Roman"/>
          <w:lang w:val="es-ES"/>
        </w:rPr>
        <w:t>L</w:t>
      </w:r>
      <w:r w:rsidRPr="00C214FB">
        <w:rPr>
          <w:rFonts w:ascii="Times New Roman" w:eastAsia="Times New Roman" w:hAnsi="Times New Roman" w:cs="Times New Roman"/>
          <w:lang w:val="es-ES"/>
        </w:rPr>
        <w:t>os resultados demuestran</w:t>
      </w:r>
      <w:r w:rsidR="00127920" w:rsidRPr="00C214FB">
        <w:rPr>
          <w:rFonts w:ascii="Times New Roman" w:eastAsia="Times New Roman" w:hAnsi="Times New Roman" w:cs="Times New Roman"/>
          <w:lang w:val="es-ES"/>
        </w:rPr>
        <w:t xml:space="preserve"> que las relaciones entre planeación estratégica, gestión financiera y desempeño se </w:t>
      </w:r>
      <w:r w:rsidR="00C073B4" w:rsidRPr="00C214FB">
        <w:rPr>
          <w:rFonts w:ascii="Times New Roman" w:eastAsia="Times New Roman" w:hAnsi="Times New Roman" w:cs="Times New Roman"/>
          <w:lang w:val="es-ES"/>
        </w:rPr>
        <w:t>conservaron</w:t>
      </w:r>
      <w:r w:rsidR="00127920" w:rsidRPr="00C214FB">
        <w:rPr>
          <w:rFonts w:ascii="Times New Roman" w:eastAsia="Times New Roman" w:hAnsi="Times New Roman" w:cs="Times New Roman"/>
          <w:lang w:val="es-ES"/>
        </w:rPr>
        <w:t xml:space="preserve"> </w:t>
      </w:r>
      <w:r w:rsidR="000522FF" w:rsidRPr="00C214FB">
        <w:rPr>
          <w:rFonts w:ascii="Times New Roman" w:eastAsia="Times New Roman" w:hAnsi="Times New Roman" w:cs="Times New Roman"/>
          <w:lang w:val="es-ES"/>
        </w:rPr>
        <w:t xml:space="preserve">válidas incluso durante este periodo de crisis, lo que sugiere que las </w:t>
      </w:r>
      <w:r w:rsidR="00CC5512" w:rsidRPr="00C214FB">
        <w:rPr>
          <w:rFonts w:ascii="Times New Roman" w:eastAsia="Times New Roman" w:hAnsi="Times New Roman" w:cs="Times New Roman"/>
          <w:lang w:val="es-ES"/>
        </w:rPr>
        <w:t>MIPYMES</w:t>
      </w:r>
      <w:r w:rsidR="000522FF" w:rsidRPr="00C214FB">
        <w:rPr>
          <w:rFonts w:ascii="Times New Roman" w:eastAsia="Times New Roman" w:hAnsi="Times New Roman" w:cs="Times New Roman"/>
          <w:lang w:val="es-ES"/>
        </w:rPr>
        <w:t xml:space="preserve"> que contaban con prácticas sólidas</w:t>
      </w:r>
      <w:r w:rsidR="00127920" w:rsidRPr="00C214FB">
        <w:rPr>
          <w:rFonts w:ascii="Times New Roman" w:eastAsia="Times New Roman" w:hAnsi="Times New Roman" w:cs="Times New Roman"/>
          <w:lang w:val="es-ES"/>
        </w:rPr>
        <w:t xml:space="preserve"> de planeación estratégica y gestión financiera lograron una mayor resiliencia y capacidad de </w:t>
      </w:r>
      <w:r w:rsidR="00E571C4" w:rsidRPr="00C214FB">
        <w:rPr>
          <w:rFonts w:ascii="Times New Roman" w:eastAsia="Times New Roman" w:hAnsi="Times New Roman" w:cs="Times New Roman"/>
          <w:lang w:val="es-ES"/>
        </w:rPr>
        <w:t>adaptación</w:t>
      </w:r>
      <w:r w:rsidR="000522FF" w:rsidRPr="00C214FB">
        <w:rPr>
          <w:rFonts w:ascii="Times New Roman" w:eastAsia="Times New Roman" w:hAnsi="Times New Roman" w:cs="Times New Roman"/>
          <w:lang w:val="es-ES"/>
        </w:rPr>
        <w:t xml:space="preserve">. </w:t>
      </w:r>
      <w:r w:rsidR="00C65FCB" w:rsidRPr="00C214FB">
        <w:rPr>
          <w:rFonts w:ascii="Times New Roman" w:eastAsia="Times New Roman" w:hAnsi="Times New Roman" w:cs="Times New Roman"/>
          <w:lang w:val="es-ES"/>
        </w:rPr>
        <w:t>Es importante señalar que, aunque el 58 % de las empresas reportó no haber experimentado impacto negativo significativo, esto no niega la existencia de la crisis, sino que refleja la capacidad de adaptación y aprovechamiento de oportunidades por parte de aquellas organizaciones con mejores prácticas de gestión. Esto valida la importancia de estas herramientas administrativas no solo en condiciones normales de operación, sino también en contextos de incertidumbre y crisis.</w:t>
      </w:r>
    </w:p>
    <w:p w14:paraId="7984B644" w14:textId="1144A449" w:rsidR="003D0594" w:rsidRPr="00C214FB" w:rsidRDefault="0084193E"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Los </w:t>
      </w:r>
      <w:r w:rsidR="00185C9E" w:rsidRPr="00C214FB">
        <w:rPr>
          <w:rFonts w:ascii="Times New Roman" w:eastAsia="Times New Roman" w:hAnsi="Times New Roman" w:cs="Times New Roman"/>
          <w:lang w:val="es-ES"/>
        </w:rPr>
        <w:t xml:space="preserve"> </w:t>
      </w:r>
      <w:r w:rsidRPr="00C214FB">
        <w:rPr>
          <w:rFonts w:ascii="Times New Roman" w:eastAsia="Times New Roman" w:hAnsi="Times New Roman" w:cs="Times New Roman"/>
          <w:lang w:val="es-ES"/>
        </w:rPr>
        <w:t xml:space="preserve">resultados </w:t>
      </w:r>
      <w:r w:rsidR="00D866E1" w:rsidRPr="00C214FB">
        <w:rPr>
          <w:rFonts w:ascii="Times New Roman" w:eastAsia="Times New Roman" w:hAnsi="Times New Roman" w:cs="Times New Roman"/>
          <w:lang w:val="es-ES"/>
        </w:rPr>
        <w:t xml:space="preserve">son consistentes con estudios recientes sobre el impacto de </w:t>
      </w:r>
      <w:r w:rsidR="00185C9E" w:rsidRPr="00C214FB">
        <w:rPr>
          <w:rFonts w:ascii="Times New Roman" w:eastAsia="Times New Roman" w:hAnsi="Times New Roman" w:cs="Times New Roman"/>
          <w:lang w:val="es-ES"/>
        </w:rPr>
        <w:t xml:space="preserve">la pandemia en las </w:t>
      </w:r>
      <w:r w:rsidR="00CC5512" w:rsidRPr="00C214FB">
        <w:rPr>
          <w:rFonts w:ascii="Times New Roman" w:eastAsia="Times New Roman" w:hAnsi="Times New Roman" w:cs="Times New Roman"/>
          <w:lang w:val="es-ES"/>
        </w:rPr>
        <w:t>MIPYMES</w:t>
      </w:r>
      <w:r w:rsidR="00185C9E" w:rsidRPr="00C214FB">
        <w:rPr>
          <w:rFonts w:ascii="Times New Roman" w:eastAsia="Times New Roman" w:hAnsi="Times New Roman" w:cs="Times New Roman"/>
          <w:lang w:val="es-ES"/>
        </w:rPr>
        <w:t xml:space="preserve">. Bartik et al. (2020) </w:t>
      </w:r>
      <w:r w:rsidR="00B533AB" w:rsidRPr="00C214FB">
        <w:rPr>
          <w:rFonts w:ascii="Times New Roman" w:eastAsia="Times New Roman" w:hAnsi="Times New Roman" w:cs="Times New Roman"/>
          <w:lang w:val="es-ES"/>
        </w:rPr>
        <w:t>evidenciaron</w:t>
      </w:r>
      <w:r w:rsidR="00185C9E" w:rsidRPr="00C214FB">
        <w:rPr>
          <w:rFonts w:ascii="Times New Roman" w:eastAsia="Times New Roman" w:hAnsi="Times New Roman" w:cs="Times New Roman"/>
          <w:lang w:val="es-ES"/>
        </w:rPr>
        <w:t xml:space="preserve"> que las pequeñas empresas estadounidenses con prácticas financieras más sofisticadas tuvieron mayor probabilidad de sobrevivir durante los primeros meses de la pandemia. Fairlie (2020) encontró que las empresas con reservas de efectivo y plan</w:t>
      </w:r>
      <w:r w:rsidR="00F6522D" w:rsidRPr="00C214FB">
        <w:rPr>
          <w:rFonts w:ascii="Times New Roman" w:eastAsia="Times New Roman" w:hAnsi="Times New Roman" w:cs="Times New Roman"/>
          <w:lang w:val="es-ES"/>
        </w:rPr>
        <w:t>eación</w:t>
      </w:r>
      <w:r w:rsidR="00185C9E" w:rsidRPr="00C214FB">
        <w:rPr>
          <w:rFonts w:ascii="Times New Roman" w:eastAsia="Times New Roman" w:hAnsi="Times New Roman" w:cs="Times New Roman"/>
          <w:lang w:val="es-ES"/>
        </w:rPr>
        <w:t xml:space="preserve"> financiera robusta enfrentaron mejor las disrupciones económicas causadas por el COVID-19. En el contexto latinoamericano, Dini y Stumpo (2020) observaron que las </w:t>
      </w:r>
      <w:r w:rsidR="00CC5512" w:rsidRPr="00C214FB">
        <w:rPr>
          <w:rFonts w:ascii="Times New Roman" w:eastAsia="Times New Roman" w:hAnsi="Times New Roman" w:cs="Times New Roman"/>
          <w:lang w:val="es-ES"/>
        </w:rPr>
        <w:t>MIPYMES</w:t>
      </w:r>
      <w:r w:rsidR="00185C9E" w:rsidRPr="00C214FB">
        <w:rPr>
          <w:rFonts w:ascii="Times New Roman" w:eastAsia="Times New Roman" w:hAnsi="Times New Roman" w:cs="Times New Roman"/>
          <w:lang w:val="es-ES"/>
        </w:rPr>
        <w:t xml:space="preserve"> con capacidades de gestión más desarrolladas </w:t>
      </w:r>
      <w:r w:rsidR="00D866E1" w:rsidRPr="00C214FB">
        <w:rPr>
          <w:rFonts w:ascii="Times New Roman" w:eastAsia="Times New Roman" w:hAnsi="Times New Roman" w:cs="Times New Roman"/>
          <w:lang w:val="es-ES"/>
        </w:rPr>
        <w:t>mostr</w:t>
      </w:r>
      <w:r w:rsidR="00B533AB" w:rsidRPr="00C214FB">
        <w:rPr>
          <w:rFonts w:ascii="Times New Roman" w:eastAsia="Times New Roman" w:hAnsi="Times New Roman" w:cs="Times New Roman"/>
          <w:lang w:val="es-ES"/>
        </w:rPr>
        <w:t>aron</w:t>
      </w:r>
      <w:r w:rsidR="00185C9E" w:rsidRPr="00C214FB">
        <w:rPr>
          <w:rFonts w:ascii="Times New Roman" w:eastAsia="Times New Roman" w:hAnsi="Times New Roman" w:cs="Times New Roman"/>
          <w:lang w:val="es-ES"/>
        </w:rPr>
        <w:t xml:space="preserve"> mayor capacidad de adaptación durante la crisis sanitaria. </w:t>
      </w:r>
      <w:r w:rsidR="003D0594" w:rsidRPr="00C214FB">
        <w:rPr>
          <w:rFonts w:ascii="Times New Roman" w:eastAsia="Times New Roman" w:hAnsi="Times New Roman" w:cs="Times New Roman"/>
          <w:lang w:val="es-ES"/>
        </w:rPr>
        <w:t xml:space="preserve">Galicia et al. (2020) analizaron las estrategias de supervivencia y desempeño de </w:t>
      </w:r>
      <w:r w:rsidR="00CC5512" w:rsidRPr="00C214FB">
        <w:rPr>
          <w:rFonts w:ascii="Times New Roman" w:eastAsia="Times New Roman" w:hAnsi="Times New Roman" w:cs="Times New Roman"/>
          <w:lang w:val="es-ES"/>
        </w:rPr>
        <w:t>MIPYMES</w:t>
      </w:r>
      <w:r w:rsidR="003D0594" w:rsidRPr="00C214FB">
        <w:rPr>
          <w:rFonts w:ascii="Times New Roman" w:eastAsia="Times New Roman" w:hAnsi="Times New Roman" w:cs="Times New Roman"/>
          <w:lang w:val="es-ES"/>
        </w:rPr>
        <w:t xml:space="preserve"> en ambientes de incertidumbre, confirmando la relevancia de la gestión estratégica. Arrona (2022) estudió el impacto de factores críticos para la supervivencia en las </w:t>
      </w:r>
      <w:r w:rsidR="00CC5512" w:rsidRPr="00C214FB">
        <w:rPr>
          <w:rFonts w:ascii="Times New Roman" w:eastAsia="Times New Roman" w:hAnsi="Times New Roman" w:cs="Times New Roman"/>
          <w:lang w:val="es-ES"/>
        </w:rPr>
        <w:t>MIPYMES</w:t>
      </w:r>
      <w:r w:rsidR="003D0594" w:rsidRPr="00C214FB">
        <w:rPr>
          <w:rFonts w:ascii="Times New Roman" w:eastAsia="Times New Roman" w:hAnsi="Times New Roman" w:cs="Times New Roman"/>
          <w:lang w:val="es-ES"/>
        </w:rPr>
        <w:t xml:space="preserve"> durante 2020-2021 en presencia del COVID-19. La presente investigación extiende estas observaciones, confirmando que la planeación estratégica y la gestión financiera sólida </w:t>
      </w:r>
      <w:r w:rsidR="003D0594" w:rsidRPr="00C214FB">
        <w:rPr>
          <w:rFonts w:ascii="Times New Roman" w:eastAsia="Times New Roman" w:hAnsi="Times New Roman" w:cs="Times New Roman"/>
          <w:lang w:val="es-ES"/>
        </w:rPr>
        <w:lastRenderedPageBreak/>
        <w:t xml:space="preserve">funcionan como factores </w:t>
      </w:r>
      <w:r w:rsidR="00C073B4" w:rsidRPr="00C214FB">
        <w:rPr>
          <w:rFonts w:ascii="Times New Roman" w:eastAsia="Times New Roman" w:hAnsi="Times New Roman" w:cs="Times New Roman"/>
          <w:lang w:val="es-ES"/>
        </w:rPr>
        <w:t>pr</w:t>
      </w:r>
      <w:r w:rsidR="00D866E1" w:rsidRPr="00C214FB">
        <w:rPr>
          <w:rFonts w:ascii="Times New Roman" w:eastAsia="Times New Roman" w:hAnsi="Times New Roman" w:cs="Times New Roman"/>
          <w:lang w:val="es-ES"/>
        </w:rPr>
        <w:t>otectores</w:t>
      </w:r>
      <w:r w:rsidR="003D0594" w:rsidRPr="00C214FB">
        <w:rPr>
          <w:rFonts w:ascii="Times New Roman" w:eastAsia="Times New Roman" w:hAnsi="Times New Roman" w:cs="Times New Roman"/>
          <w:lang w:val="es-ES"/>
        </w:rPr>
        <w:t xml:space="preserve"> incluso en condiciones de crisis extrema.</w:t>
      </w:r>
    </w:p>
    <w:p w14:paraId="5376F041" w14:textId="551BE171" w:rsidR="00127920" w:rsidRPr="00C214FB" w:rsidRDefault="00127920"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La evidencia estadísticamente significativa encontrada entre las </w:t>
      </w:r>
      <w:r w:rsidR="00E571C4" w:rsidRPr="00C214FB">
        <w:rPr>
          <w:rFonts w:ascii="Times New Roman" w:eastAsia="Times New Roman" w:hAnsi="Times New Roman" w:cs="Times New Roman"/>
          <w:lang w:val="es-ES"/>
        </w:rPr>
        <w:t>decisiones</w:t>
      </w:r>
      <w:r w:rsidRPr="00C214FB">
        <w:rPr>
          <w:rFonts w:ascii="Times New Roman" w:eastAsia="Times New Roman" w:hAnsi="Times New Roman" w:cs="Times New Roman"/>
          <w:lang w:val="es-ES"/>
        </w:rPr>
        <w:t xml:space="preserve"> de distribución de utilidades y el desempeño financiero, particularmente en términos de capital de trabajo, </w:t>
      </w:r>
      <w:r w:rsidR="000522FF" w:rsidRPr="00C214FB">
        <w:rPr>
          <w:rFonts w:ascii="Times New Roman" w:eastAsia="Times New Roman" w:hAnsi="Times New Roman" w:cs="Times New Roman"/>
          <w:lang w:val="es-ES"/>
        </w:rPr>
        <w:t>constituye</w:t>
      </w:r>
      <w:r w:rsidRPr="00C214FB">
        <w:rPr>
          <w:rFonts w:ascii="Times New Roman" w:eastAsia="Times New Roman" w:hAnsi="Times New Roman" w:cs="Times New Roman"/>
          <w:lang w:val="es-ES"/>
        </w:rPr>
        <w:t xml:space="preserve"> un aporte </w:t>
      </w:r>
      <w:r w:rsidR="00E571C4" w:rsidRPr="00C214FB">
        <w:rPr>
          <w:rFonts w:ascii="Times New Roman" w:eastAsia="Times New Roman" w:hAnsi="Times New Roman" w:cs="Times New Roman"/>
          <w:lang w:val="es-ES"/>
        </w:rPr>
        <w:t>sustancial</w:t>
      </w:r>
      <w:r w:rsidRPr="00C214FB">
        <w:rPr>
          <w:rFonts w:ascii="Times New Roman" w:eastAsia="Times New Roman" w:hAnsi="Times New Roman" w:cs="Times New Roman"/>
          <w:lang w:val="es-ES"/>
        </w:rPr>
        <w:t xml:space="preserve"> al conocimiento sobre gestión financiera en </w:t>
      </w:r>
      <w:r w:rsidR="00CC5512" w:rsidRPr="00C214FB">
        <w:rPr>
          <w:rFonts w:ascii="Times New Roman" w:eastAsia="Times New Roman" w:hAnsi="Times New Roman" w:cs="Times New Roman"/>
          <w:lang w:val="es-ES"/>
        </w:rPr>
        <w:t>MIPYMES</w:t>
      </w:r>
      <w:r w:rsidRPr="00C214FB">
        <w:rPr>
          <w:rFonts w:ascii="Times New Roman" w:eastAsia="Times New Roman" w:hAnsi="Times New Roman" w:cs="Times New Roman"/>
          <w:lang w:val="es-ES"/>
        </w:rPr>
        <w:t xml:space="preserve">. Este </w:t>
      </w:r>
      <w:r w:rsidR="00F5713A" w:rsidRPr="00C214FB">
        <w:rPr>
          <w:rFonts w:ascii="Times New Roman" w:eastAsia="Times New Roman" w:hAnsi="Times New Roman" w:cs="Times New Roman"/>
          <w:lang w:val="es-ES"/>
        </w:rPr>
        <w:t>resultado</w:t>
      </w:r>
      <w:r w:rsidRPr="00C214FB">
        <w:rPr>
          <w:rFonts w:ascii="Times New Roman" w:eastAsia="Times New Roman" w:hAnsi="Times New Roman" w:cs="Times New Roman"/>
          <w:lang w:val="es-ES"/>
        </w:rPr>
        <w:t xml:space="preserve"> sugiere que las </w:t>
      </w:r>
      <w:r w:rsidR="00E571C4" w:rsidRPr="00C214FB">
        <w:rPr>
          <w:rFonts w:ascii="Times New Roman" w:eastAsia="Times New Roman" w:hAnsi="Times New Roman" w:cs="Times New Roman"/>
          <w:lang w:val="es-ES"/>
        </w:rPr>
        <w:t>decisiones</w:t>
      </w:r>
      <w:r w:rsidRPr="00C214FB">
        <w:rPr>
          <w:rFonts w:ascii="Times New Roman" w:eastAsia="Times New Roman" w:hAnsi="Times New Roman" w:cs="Times New Roman"/>
          <w:lang w:val="es-ES"/>
        </w:rPr>
        <w:t xml:space="preserve"> </w:t>
      </w:r>
      <w:r w:rsidR="000522FF" w:rsidRPr="00C214FB">
        <w:rPr>
          <w:rFonts w:ascii="Times New Roman" w:eastAsia="Times New Roman" w:hAnsi="Times New Roman" w:cs="Times New Roman"/>
          <w:lang w:val="es-ES"/>
        </w:rPr>
        <w:t xml:space="preserve">relacionadas con la gestión del flujo de efectivo y la distribución de utilidades tienen un impacto directo en la salud financiera operativa de estas empresas, aspecto que </w:t>
      </w:r>
      <w:r w:rsidR="00F5713A" w:rsidRPr="00C214FB">
        <w:rPr>
          <w:rFonts w:ascii="Times New Roman" w:eastAsia="Times New Roman" w:hAnsi="Times New Roman" w:cs="Times New Roman"/>
          <w:lang w:val="es-ES"/>
        </w:rPr>
        <w:t xml:space="preserve">ha sido </w:t>
      </w:r>
      <w:r w:rsidRPr="00C214FB">
        <w:rPr>
          <w:rFonts w:ascii="Times New Roman" w:eastAsia="Times New Roman" w:hAnsi="Times New Roman" w:cs="Times New Roman"/>
          <w:lang w:val="es-ES"/>
        </w:rPr>
        <w:t xml:space="preserve">poco explorado en </w:t>
      </w:r>
      <w:r w:rsidR="00E571C4" w:rsidRPr="00C214FB">
        <w:rPr>
          <w:rFonts w:ascii="Times New Roman" w:eastAsia="Times New Roman" w:hAnsi="Times New Roman" w:cs="Times New Roman"/>
          <w:lang w:val="es-ES"/>
        </w:rPr>
        <w:t>l</w:t>
      </w:r>
      <w:r w:rsidRPr="00C214FB">
        <w:rPr>
          <w:rFonts w:ascii="Times New Roman" w:eastAsia="Times New Roman" w:hAnsi="Times New Roman" w:cs="Times New Roman"/>
          <w:lang w:val="es-ES"/>
        </w:rPr>
        <w:t>a literatura enfocada en el contexto de las pequeñas y medianas empresas mexicanas.</w:t>
      </w:r>
      <w:r w:rsidR="00C13D52" w:rsidRPr="00C214FB">
        <w:rPr>
          <w:rFonts w:ascii="Times New Roman" w:eastAsia="Times New Roman" w:hAnsi="Times New Roman" w:cs="Times New Roman"/>
          <w:lang w:val="es-ES"/>
        </w:rPr>
        <w:t xml:space="preserve"> Cabe señalar que, aunque el análisis factorial agrupó el ítem de flujo de efectivo (17) con las decisiones de inversión en el Factor 2, la interpretación conceptual sugiere su estrecha vinculación con la gestión de capital de trabajo y las decisiones de distribución, lo cual es consistente con la teoría financiera que enfatiza la interdependencia entre estas decisiones.</w:t>
      </w:r>
    </w:p>
    <w:p w14:paraId="5945A969" w14:textId="6AA9593B" w:rsidR="00185C9E" w:rsidRPr="00C214FB" w:rsidRDefault="00185C9E"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 xml:space="preserve">Esta relación ha sido explorada por varios autores desde diferentes perspectivas. </w:t>
      </w:r>
      <w:r w:rsidR="006E7954" w:rsidRPr="00C214FB">
        <w:rPr>
          <w:rFonts w:ascii="Times New Roman" w:eastAsia="Times New Roman" w:hAnsi="Times New Roman" w:cs="Times New Roman"/>
          <w:lang w:val="es-ES"/>
        </w:rPr>
        <w:t xml:space="preserve">Afrifa y Padachi (2016) </w:t>
      </w:r>
      <w:r w:rsidR="00C073B4" w:rsidRPr="00C214FB">
        <w:rPr>
          <w:rFonts w:ascii="Times New Roman" w:eastAsia="Times New Roman" w:hAnsi="Times New Roman" w:cs="Times New Roman"/>
          <w:lang w:val="es-ES"/>
        </w:rPr>
        <w:t>señalaron</w:t>
      </w:r>
      <w:r w:rsidR="006E7954" w:rsidRPr="00C214FB">
        <w:rPr>
          <w:rFonts w:ascii="Times New Roman" w:eastAsia="Times New Roman" w:hAnsi="Times New Roman" w:cs="Times New Roman"/>
          <w:lang w:val="es-ES"/>
        </w:rPr>
        <w:t xml:space="preserve"> en un estudio de empresas manufactureras pequeñas que la gestión eficiente del capital de trabajo tiene un impacto positivo significativo en la rentabilidad. </w:t>
      </w:r>
      <w:proofErr w:type="spellStart"/>
      <w:r w:rsidR="00AC4A80" w:rsidRPr="00C214FB">
        <w:rPr>
          <w:rFonts w:ascii="Times New Roman" w:eastAsia="Times New Roman" w:hAnsi="Times New Roman" w:cs="Times New Roman"/>
          <w:lang w:val="es-ES"/>
        </w:rPr>
        <w:t>Afrifa</w:t>
      </w:r>
      <w:proofErr w:type="spellEnd"/>
      <w:r w:rsidR="00AC4A80" w:rsidRPr="00C214FB">
        <w:rPr>
          <w:rFonts w:ascii="Times New Roman" w:eastAsia="Times New Roman" w:hAnsi="Times New Roman" w:cs="Times New Roman"/>
          <w:lang w:val="es-ES"/>
        </w:rPr>
        <w:t xml:space="preserve"> y </w:t>
      </w:r>
      <w:proofErr w:type="spellStart"/>
      <w:r w:rsidR="00AC4A80" w:rsidRPr="00C214FB">
        <w:rPr>
          <w:rFonts w:ascii="Times New Roman" w:eastAsia="Times New Roman" w:hAnsi="Times New Roman" w:cs="Times New Roman"/>
          <w:lang w:val="es-ES"/>
        </w:rPr>
        <w:t>Tingbani</w:t>
      </w:r>
      <w:proofErr w:type="spellEnd"/>
      <w:r w:rsidR="00AC4A80" w:rsidRPr="00C214FB">
        <w:rPr>
          <w:rFonts w:ascii="Times New Roman" w:eastAsia="Times New Roman" w:hAnsi="Times New Roman" w:cs="Times New Roman"/>
          <w:lang w:val="es-ES"/>
        </w:rPr>
        <w:t xml:space="preserve"> (2018) </w:t>
      </w:r>
      <w:r w:rsidR="00C13D52" w:rsidRPr="00C214FB">
        <w:rPr>
          <w:rFonts w:ascii="Times New Roman" w:eastAsia="Times New Roman" w:hAnsi="Times New Roman" w:cs="Times New Roman"/>
          <w:lang w:val="es-ES"/>
        </w:rPr>
        <w:t xml:space="preserve">identificaron </w:t>
      </w:r>
      <w:r w:rsidR="00AC4A80" w:rsidRPr="00C214FB">
        <w:rPr>
          <w:rFonts w:ascii="Times New Roman" w:eastAsia="Times New Roman" w:hAnsi="Times New Roman" w:cs="Times New Roman"/>
          <w:lang w:val="es-ES"/>
        </w:rPr>
        <w:t xml:space="preserve">que la gestión del capital de trabajo, el flujo de efectivo y el desempeño de las pequeñas empresas están estrechamente relacionados. Musah et al. (2018) encontraron que las prácticas de gestión financiera están significativamente asociadas con el crecimiento y la rentabilidad de las pequeñas empresas. Soboleva et al. (2018) destacaron la importancia del monitoreo de operaciones mediante análisis de flujo de efectivo. Más recientemente, Sooriyakumaran et al. (2022) demostraron la asociación entre las prácticas de gestión financiera y el desempeño de las pequeñas empresas. </w:t>
      </w:r>
      <w:r w:rsidR="00B533AB" w:rsidRPr="00C214FB">
        <w:rPr>
          <w:rFonts w:ascii="Times New Roman" w:eastAsia="Times New Roman" w:hAnsi="Times New Roman" w:cs="Times New Roman"/>
          <w:lang w:val="es-ES"/>
        </w:rPr>
        <w:t>Este estudio</w:t>
      </w:r>
      <w:r w:rsidR="006E7954" w:rsidRPr="00C214FB">
        <w:rPr>
          <w:rFonts w:ascii="Times New Roman" w:eastAsia="Times New Roman" w:hAnsi="Times New Roman" w:cs="Times New Roman"/>
          <w:lang w:val="es-ES"/>
        </w:rPr>
        <w:t xml:space="preserve"> </w:t>
      </w:r>
      <w:r w:rsidR="00C073B4" w:rsidRPr="00C214FB">
        <w:rPr>
          <w:rFonts w:ascii="Times New Roman" w:eastAsia="Times New Roman" w:hAnsi="Times New Roman" w:cs="Times New Roman"/>
          <w:lang w:val="es-ES"/>
        </w:rPr>
        <w:t>ratifica</w:t>
      </w:r>
      <w:r w:rsidR="006E7954" w:rsidRPr="00C214FB">
        <w:rPr>
          <w:rFonts w:ascii="Times New Roman" w:eastAsia="Times New Roman" w:hAnsi="Times New Roman" w:cs="Times New Roman"/>
          <w:lang w:val="es-ES"/>
        </w:rPr>
        <w:t xml:space="preserve"> </w:t>
      </w:r>
      <w:r w:rsidR="00591940" w:rsidRPr="00C214FB">
        <w:rPr>
          <w:rFonts w:ascii="Times New Roman" w:eastAsia="Times New Roman" w:hAnsi="Times New Roman" w:cs="Times New Roman"/>
          <w:lang w:val="es-ES"/>
        </w:rPr>
        <w:t>la</w:t>
      </w:r>
      <w:r w:rsidR="006E7954" w:rsidRPr="00C214FB">
        <w:rPr>
          <w:rFonts w:ascii="Times New Roman" w:eastAsia="Times New Roman" w:hAnsi="Times New Roman" w:cs="Times New Roman"/>
          <w:lang w:val="es-ES"/>
        </w:rPr>
        <w:t xml:space="preserve"> relación con el contexto de las </w:t>
      </w:r>
      <w:r w:rsidR="00CC5512" w:rsidRPr="00C214FB">
        <w:rPr>
          <w:rFonts w:ascii="Times New Roman" w:eastAsia="Times New Roman" w:hAnsi="Times New Roman" w:cs="Times New Roman"/>
          <w:lang w:val="es-ES"/>
        </w:rPr>
        <w:t>MIPYMES</w:t>
      </w:r>
      <w:r w:rsidR="006E7954" w:rsidRPr="00C214FB">
        <w:rPr>
          <w:rFonts w:ascii="Times New Roman" w:eastAsia="Times New Roman" w:hAnsi="Times New Roman" w:cs="Times New Roman"/>
          <w:lang w:val="es-ES"/>
        </w:rPr>
        <w:t xml:space="preserve"> zacatecanas, </w:t>
      </w:r>
      <w:r w:rsidR="00C13D52" w:rsidRPr="00C214FB">
        <w:rPr>
          <w:rFonts w:ascii="Times New Roman" w:eastAsia="Times New Roman" w:hAnsi="Times New Roman" w:cs="Times New Roman"/>
          <w:lang w:val="es-ES"/>
        </w:rPr>
        <w:t>enfatiz</w:t>
      </w:r>
      <w:r w:rsidR="00C073B4" w:rsidRPr="00C214FB">
        <w:rPr>
          <w:rFonts w:ascii="Times New Roman" w:eastAsia="Times New Roman" w:hAnsi="Times New Roman" w:cs="Times New Roman"/>
          <w:lang w:val="es-ES"/>
        </w:rPr>
        <w:t>ando</w:t>
      </w:r>
      <w:r w:rsidR="006E7954" w:rsidRPr="00C214FB">
        <w:rPr>
          <w:rFonts w:ascii="Times New Roman" w:eastAsia="Times New Roman" w:hAnsi="Times New Roman" w:cs="Times New Roman"/>
          <w:lang w:val="es-ES"/>
        </w:rPr>
        <w:t xml:space="preserve"> que las decisiones sobre reinversión de utilidades versus distribución tienen implicaciones directas sobre la liquidez operativa y</w:t>
      </w:r>
      <w:r w:rsidR="00C13D52" w:rsidRPr="00C214FB">
        <w:rPr>
          <w:rFonts w:ascii="Times New Roman" w:eastAsia="Times New Roman" w:hAnsi="Times New Roman" w:cs="Times New Roman"/>
          <w:lang w:val="es-ES"/>
        </w:rPr>
        <w:t xml:space="preserve">, por consiguiente, </w:t>
      </w:r>
      <w:r w:rsidR="006E7954" w:rsidRPr="00C214FB">
        <w:rPr>
          <w:rFonts w:ascii="Times New Roman" w:eastAsia="Times New Roman" w:hAnsi="Times New Roman" w:cs="Times New Roman"/>
          <w:lang w:val="es-ES"/>
        </w:rPr>
        <w:t>sobre el desempeño financiero.</w:t>
      </w:r>
    </w:p>
    <w:p w14:paraId="18CA1BFC" w14:textId="091F7220" w:rsidR="00AC4A80" w:rsidRPr="00C214FB" w:rsidRDefault="00F21D24"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Dentro de las implicaciones prácticas, l</w:t>
      </w:r>
      <w:r w:rsidR="00127920" w:rsidRPr="00C214FB">
        <w:rPr>
          <w:rFonts w:ascii="Times New Roman" w:eastAsia="Times New Roman" w:hAnsi="Times New Roman" w:cs="Times New Roman"/>
          <w:lang w:val="es-ES"/>
        </w:rPr>
        <w:t xml:space="preserve">os resultados </w:t>
      </w:r>
      <w:r w:rsidRPr="00C214FB">
        <w:rPr>
          <w:rFonts w:ascii="Times New Roman" w:eastAsia="Times New Roman" w:hAnsi="Times New Roman" w:cs="Times New Roman"/>
          <w:lang w:val="es-ES"/>
        </w:rPr>
        <w:t xml:space="preserve">obtenidos </w:t>
      </w:r>
      <w:r w:rsidR="00127920" w:rsidRPr="00C214FB">
        <w:rPr>
          <w:rFonts w:ascii="Times New Roman" w:eastAsia="Times New Roman" w:hAnsi="Times New Roman" w:cs="Times New Roman"/>
          <w:lang w:val="es-ES"/>
        </w:rPr>
        <w:t xml:space="preserve">plantean importantes </w:t>
      </w:r>
      <w:r w:rsidR="000522FF" w:rsidRPr="00C214FB">
        <w:rPr>
          <w:rFonts w:ascii="Times New Roman" w:eastAsia="Times New Roman" w:hAnsi="Times New Roman" w:cs="Times New Roman"/>
          <w:lang w:val="es-ES"/>
        </w:rPr>
        <w:t>implicaciones</w:t>
      </w:r>
      <w:r w:rsidR="00127920" w:rsidRPr="00C214FB">
        <w:rPr>
          <w:rFonts w:ascii="Times New Roman" w:eastAsia="Times New Roman" w:hAnsi="Times New Roman" w:cs="Times New Roman"/>
          <w:lang w:val="es-ES"/>
        </w:rPr>
        <w:t xml:space="preserve"> </w:t>
      </w:r>
      <w:r w:rsidR="005478B5" w:rsidRPr="00C214FB">
        <w:rPr>
          <w:rFonts w:ascii="Times New Roman" w:eastAsia="Times New Roman" w:hAnsi="Times New Roman" w:cs="Times New Roman"/>
          <w:lang w:val="es-ES"/>
        </w:rPr>
        <w:t>prácticas</w:t>
      </w:r>
      <w:r w:rsidR="00127920" w:rsidRPr="00C214FB">
        <w:rPr>
          <w:rFonts w:ascii="Times New Roman" w:eastAsia="Times New Roman" w:hAnsi="Times New Roman" w:cs="Times New Roman"/>
          <w:lang w:val="es-ES"/>
        </w:rPr>
        <w:t xml:space="preserve"> para los empresarios de </w:t>
      </w:r>
      <w:r w:rsidR="00CC5512" w:rsidRPr="00C214FB">
        <w:rPr>
          <w:rFonts w:ascii="Times New Roman" w:eastAsia="Times New Roman" w:hAnsi="Times New Roman" w:cs="Times New Roman"/>
          <w:lang w:val="es-ES"/>
        </w:rPr>
        <w:t>MIPYMES</w:t>
      </w:r>
      <w:r w:rsidR="00127920" w:rsidRPr="00C214FB">
        <w:rPr>
          <w:rFonts w:ascii="Times New Roman" w:eastAsia="Times New Roman" w:hAnsi="Times New Roman" w:cs="Times New Roman"/>
          <w:lang w:val="es-ES"/>
        </w:rPr>
        <w:t xml:space="preserve"> y para el </w:t>
      </w:r>
      <w:r w:rsidR="00E571C4" w:rsidRPr="00C214FB">
        <w:rPr>
          <w:rFonts w:ascii="Times New Roman" w:eastAsia="Times New Roman" w:hAnsi="Times New Roman" w:cs="Times New Roman"/>
          <w:lang w:val="es-ES"/>
        </w:rPr>
        <w:t>diseño</w:t>
      </w:r>
      <w:r w:rsidR="00127920" w:rsidRPr="00C214FB">
        <w:rPr>
          <w:rFonts w:ascii="Times New Roman" w:eastAsia="Times New Roman" w:hAnsi="Times New Roman" w:cs="Times New Roman"/>
          <w:lang w:val="es-ES"/>
        </w:rPr>
        <w:t xml:space="preserve"> de políticas </w:t>
      </w:r>
      <w:r w:rsidR="005478B5" w:rsidRPr="00C214FB">
        <w:rPr>
          <w:rFonts w:ascii="Times New Roman" w:eastAsia="Times New Roman" w:hAnsi="Times New Roman" w:cs="Times New Roman"/>
          <w:lang w:val="es-ES"/>
        </w:rPr>
        <w:t>públicas</w:t>
      </w:r>
      <w:r w:rsidR="00127920" w:rsidRPr="00C214FB">
        <w:rPr>
          <w:rFonts w:ascii="Times New Roman" w:eastAsia="Times New Roman" w:hAnsi="Times New Roman" w:cs="Times New Roman"/>
          <w:lang w:val="es-ES"/>
        </w:rPr>
        <w:t xml:space="preserve"> de apoyo. La confirmación de que la planeación estratégica formal impacta positivamente el desempeño financiero</w:t>
      </w:r>
      <w:r w:rsidR="00FB1E69" w:rsidRPr="00C214FB">
        <w:rPr>
          <w:rFonts w:ascii="Times New Roman" w:eastAsia="Times New Roman" w:hAnsi="Times New Roman" w:cs="Times New Roman"/>
          <w:lang w:val="es-ES"/>
        </w:rPr>
        <w:t xml:space="preserve"> </w:t>
      </w:r>
      <w:r w:rsidR="00127920" w:rsidRPr="00C214FB">
        <w:rPr>
          <w:rFonts w:ascii="Times New Roman" w:eastAsia="Times New Roman" w:hAnsi="Times New Roman" w:cs="Times New Roman"/>
          <w:lang w:val="es-ES"/>
        </w:rPr>
        <w:t xml:space="preserve">sugiere la necesidad de </w:t>
      </w:r>
      <w:r w:rsidRPr="00C214FB">
        <w:rPr>
          <w:rFonts w:ascii="Times New Roman" w:eastAsia="Times New Roman" w:hAnsi="Times New Roman" w:cs="Times New Roman"/>
          <w:lang w:val="es-ES"/>
        </w:rPr>
        <w:t xml:space="preserve">desarrollar </w:t>
      </w:r>
      <w:r w:rsidR="00127920" w:rsidRPr="00C214FB">
        <w:rPr>
          <w:rFonts w:ascii="Times New Roman" w:eastAsia="Times New Roman" w:hAnsi="Times New Roman" w:cs="Times New Roman"/>
          <w:lang w:val="es-ES"/>
        </w:rPr>
        <w:t xml:space="preserve">programas de </w:t>
      </w:r>
      <w:r w:rsidR="00203BEB" w:rsidRPr="00C214FB">
        <w:rPr>
          <w:rFonts w:ascii="Times New Roman" w:eastAsia="Times New Roman" w:hAnsi="Times New Roman" w:cs="Times New Roman"/>
          <w:lang w:val="es-ES"/>
        </w:rPr>
        <w:t>capacitación y apoyo que fortalezcan las competencias gerenciales en este ámbito.</w:t>
      </w:r>
      <w:r w:rsidR="006E7954" w:rsidRPr="00C214FB">
        <w:rPr>
          <w:rFonts w:ascii="Times New Roman" w:eastAsia="Times New Roman" w:hAnsi="Times New Roman" w:cs="Times New Roman"/>
          <w:lang w:val="es-ES"/>
        </w:rPr>
        <w:t xml:space="preserve"> Esta recomendación encuentra respaldo en la literatura sobre desarrollo empresarial.</w:t>
      </w:r>
      <w:r w:rsidR="00AC4A80" w:rsidRPr="00C214FB">
        <w:rPr>
          <w:rFonts w:ascii="Times New Roman" w:eastAsia="Times New Roman" w:hAnsi="Times New Roman" w:cs="Times New Roman"/>
          <w:lang w:val="es-ES"/>
        </w:rPr>
        <w:t xml:space="preserve"> Leyva et al. (20</w:t>
      </w:r>
      <w:r w:rsidR="00F25128" w:rsidRPr="00C214FB">
        <w:rPr>
          <w:rFonts w:ascii="Times New Roman" w:eastAsia="Times New Roman" w:hAnsi="Times New Roman" w:cs="Times New Roman"/>
          <w:lang w:val="es-ES"/>
        </w:rPr>
        <w:t>1</w:t>
      </w:r>
      <w:r w:rsidR="00AC4A80" w:rsidRPr="00C214FB">
        <w:rPr>
          <w:rFonts w:ascii="Times New Roman" w:eastAsia="Times New Roman" w:hAnsi="Times New Roman" w:cs="Times New Roman"/>
          <w:lang w:val="es-ES"/>
        </w:rPr>
        <w:t xml:space="preserve">8) </w:t>
      </w:r>
      <w:r w:rsidR="0003479B" w:rsidRPr="00C214FB">
        <w:rPr>
          <w:rFonts w:ascii="Times New Roman" w:eastAsia="Times New Roman" w:hAnsi="Times New Roman" w:cs="Times New Roman"/>
          <w:lang w:val="es-ES"/>
        </w:rPr>
        <w:t>señalaron</w:t>
      </w:r>
      <w:r w:rsidR="00AC4A80" w:rsidRPr="00C214FB">
        <w:rPr>
          <w:rFonts w:ascii="Times New Roman" w:eastAsia="Times New Roman" w:hAnsi="Times New Roman" w:cs="Times New Roman"/>
          <w:lang w:val="es-ES"/>
        </w:rPr>
        <w:t xml:space="preserve"> que la planeación estratégica y las habilidades gerenciales influyen </w:t>
      </w:r>
      <w:r w:rsidRPr="00C214FB">
        <w:rPr>
          <w:rFonts w:ascii="Times New Roman" w:eastAsia="Times New Roman" w:hAnsi="Times New Roman" w:cs="Times New Roman"/>
          <w:lang w:val="es-ES"/>
        </w:rPr>
        <w:lastRenderedPageBreak/>
        <w:t>significativa</w:t>
      </w:r>
      <w:r w:rsidR="0003479B" w:rsidRPr="00C214FB">
        <w:rPr>
          <w:rFonts w:ascii="Times New Roman" w:eastAsia="Times New Roman" w:hAnsi="Times New Roman" w:cs="Times New Roman"/>
          <w:lang w:val="es-ES"/>
        </w:rPr>
        <w:t>mente</w:t>
      </w:r>
      <w:r w:rsidR="00AC4A80" w:rsidRPr="00C214FB">
        <w:rPr>
          <w:rFonts w:ascii="Times New Roman" w:eastAsia="Times New Roman" w:hAnsi="Times New Roman" w:cs="Times New Roman"/>
          <w:lang w:val="es-ES"/>
        </w:rPr>
        <w:t xml:space="preserve"> como factores internos de la competitividad empresarial de las Pymes. Kitsios et al. (2019) identificaron factores críticos de la planeación estratégica en la gestión logística de pequeñas empresas. Mayett et al. (2022) analizaron la gestión financiera y su relación con el desempeño en </w:t>
      </w:r>
      <w:r w:rsidR="00CC5512" w:rsidRPr="00C214FB">
        <w:rPr>
          <w:rFonts w:ascii="Times New Roman" w:eastAsia="Times New Roman" w:hAnsi="Times New Roman" w:cs="Times New Roman"/>
          <w:lang w:val="es-ES"/>
        </w:rPr>
        <w:t>MIPYMES</w:t>
      </w:r>
      <w:r w:rsidR="00AC4A80" w:rsidRPr="00C214FB">
        <w:rPr>
          <w:rFonts w:ascii="Times New Roman" w:eastAsia="Times New Roman" w:hAnsi="Times New Roman" w:cs="Times New Roman"/>
          <w:lang w:val="es-ES"/>
        </w:rPr>
        <w:t xml:space="preserve"> colombianas y mexicanas, confirmando la importancia de las prácticas gerenciales.</w:t>
      </w:r>
    </w:p>
    <w:p w14:paraId="670BA8FE" w14:textId="76E41BC6" w:rsidR="00175C49" w:rsidRPr="00C214FB" w:rsidRDefault="000522FF"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Así mismo</w:t>
      </w:r>
      <w:r w:rsidR="00203BEB" w:rsidRPr="00C214FB">
        <w:rPr>
          <w:rFonts w:ascii="Times New Roman" w:eastAsia="Times New Roman" w:hAnsi="Times New Roman" w:cs="Times New Roman"/>
          <w:lang w:val="es-ES"/>
        </w:rPr>
        <w:t xml:space="preserve">, el </w:t>
      </w:r>
      <w:r w:rsidR="00B533AB" w:rsidRPr="00C214FB">
        <w:rPr>
          <w:rFonts w:ascii="Times New Roman" w:eastAsia="Times New Roman" w:hAnsi="Times New Roman" w:cs="Times New Roman"/>
          <w:lang w:val="es-ES"/>
        </w:rPr>
        <w:t xml:space="preserve">resultado </w:t>
      </w:r>
      <w:r w:rsidR="00203BEB" w:rsidRPr="00C214FB">
        <w:rPr>
          <w:rFonts w:ascii="Times New Roman" w:eastAsia="Times New Roman" w:hAnsi="Times New Roman" w:cs="Times New Roman"/>
          <w:lang w:val="es-ES"/>
        </w:rPr>
        <w:t xml:space="preserve">sobre la preferencia por el financiamiento interno indica la </w:t>
      </w:r>
      <w:r w:rsidR="00E571C4" w:rsidRPr="00C214FB">
        <w:rPr>
          <w:rFonts w:ascii="Times New Roman" w:eastAsia="Times New Roman" w:hAnsi="Times New Roman" w:cs="Times New Roman"/>
          <w:lang w:val="es-ES"/>
        </w:rPr>
        <w:t>importancia</w:t>
      </w:r>
      <w:r w:rsidR="00203BEB" w:rsidRPr="00C214FB">
        <w:rPr>
          <w:rFonts w:ascii="Times New Roman" w:eastAsia="Times New Roman" w:hAnsi="Times New Roman" w:cs="Times New Roman"/>
          <w:lang w:val="es-ES"/>
        </w:rPr>
        <w:t xml:space="preserve"> de desarrollar estrategias que mejoren el acceso al financiamiento externo y promuevan una cultura financiera </w:t>
      </w:r>
      <w:r w:rsidR="005478B5" w:rsidRPr="00C214FB">
        <w:rPr>
          <w:rFonts w:ascii="Times New Roman" w:eastAsia="Times New Roman" w:hAnsi="Times New Roman" w:cs="Times New Roman"/>
          <w:lang w:val="es-ES"/>
        </w:rPr>
        <w:t>más</w:t>
      </w:r>
      <w:r w:rsidR="00203BEB" w:rsidRPr="00C214FB">
        <w:rPr>
          <w:rFonts w:ascii="Times New Roman" w:eastAsia="Times New Roman" w:hAnsi="Times New Roman" w:cs="Times New Roman"/>
          <w:lang w:val="es-ES"/>
        </w:rPr>
        <w:t xml:space="preserve"> sofisticada entre los empresarios </w:t>
      </w:r>
      <w:r w:rsidR="00CC5512" w:rsidRPr="00C214FB">
        <w:rPr>
          <w:rFonts w:ascii="Times New Roman" w:eastAsia="Times New Roman" w:hAnsi="Times New Roman" w:cs="Times New Roman"/>
          <w:lang w:val="es-ES"/>
        </w:rPr>
        <w:t>MIPYMES</w:t>
      </w:r>
      <w:r w:rsidR="00203BEB" w:rsidRPr="00C214FB">
        <w:rPr>
          <w:rFonts w:ascii="Times New Roman" w:eastAsia="Times New Roman" w:hAnsi="Times New Roman" w:cs="Times New Roman"/>
          <w:lang w:val="es-ES"/>
        </w:rPr>
        <w:t>.</w:t>
      </w:r>
      <w:r w:rsidR="006E7954" w:rsidRPr="00C214FB">
        <w:rPr>
          <w:rFonts w:ascii="Times New Roman" w:eastAsia="Times New Roman" w:hAnsi="Times New Roman" w:cs="Times New Roman"/>
          <w:lang w:val="es-ES"/>
        </w:rPr>
        <w:t xml:space="preserve"> Esta necesidad ha sido enfatizada por diversos organismos internacionales. El </w:t>
      </w:r>
      <w:r w:rsidR="005C15D0" w:rsidRPr="00C214FB">
        <w:rPr>
          <w:rFonts w:ascii="Times New Roman" w:eastAsia="Times New Roman" w:hAnsi="Times New Roman" w:cs="Times New Roman"/>
          <w:lang w:val="es-ES"/>
        </w:rPr>
        <w:t>Banco Mundial (</w:t>
      </w:r>
      <w:r w:rsidR="00124BE1" w:rsidRPr="00C214FB">
        <w:rPr>
          <w:rFonts w:ascii="Times New Roman" w:eastAsia="Times New Roman" w:hAnsi="Times New Roman" w:cs="Times New Roman"/>
          <w:lang w:val="es-ES"/>
        </w:rPr>
        <w:t>2020</w:t>
      </w:r>
      <w:r w:rsidR="005C15D0" w:rsidRPr="00C214FB">
        <w:rPr>
          <w:rFonts w:ascii="Times New Roman" w:eastAsia="Times New Roman" w:hAnsi="Times New Roman" w:cs="Times New Roman"/>
          <w:lang w:val="es-ES"/>
        </w:rPr>
        <w:t xml:space="preserve">) ha señalado que el financiamiento constituye una de las principales restricciones para el crecimiento de las </w:t>
      </w:r>
      <w:r w:rsidR="00CC5512" w:rsidRPr="00C214FB">
        <w:rPr>
          <w:rFonts w:ascii="Times New Roman" w:eastAsia="Times New Roman" w:hAnsi="Times New Roman" w:cs="Times New Roman"/>
          <w:lang w:val="es-ES"/>
        </w:rPr>
        <w:t>MIPYMES</w:t>
      </w:r>
      <w:r w:rsidR="005C15D0" w:rsidRPr="00C214FB">
        <w:rPr>
          <w:rFonts w:ascii="Times New Roman" w:eastAsia="Times New Roman" w:hAnsi="Times New Roman" w:cs="Times New Roman"/>
          <w:lang w:val="es-ES"/>
        </w:rPr>
        <w:t xml:space="preserve"> en América</w:t>
      </w:r>
      <w:r w:rsidR="006E7954" w:rsidRPr="00C214FB">
        <w:rPr>
          <w:rFonts w:ascii="Times New Roman" w:eastAsia="Times New Roman" w:hAnsi="Times New Roman" w:cs="Times New Roman"/>
          <w:lang w:val="es-ES"/>
        </w:rPr>
        <w:t xml:space="preserve"> Latina. </w:t>
      </w:r>
      <w:r w:rsidR="00124BE1" w:rsidRPr="00C214FB">
        <w:rPr>
          <w:rFonts w:ascii="Times New Roman" w:eastAsia="Times New Roman" w:hAnsi="Times New Roman" w:cs="Times New Roman"/>
          <w:lang w:val="es-ES"/>
        </w:rPr>
        <w:t>García et al. (2019) analizaron el marco de la gestión financiera en pequeñas empresas, identificando problemas y perspectivas de diagnóstico. Hirianti et al. (2021) destacaron la importancia de la alfabetización financiera en pequeñas empresas. Setianingsih et al. (2022) estudiaron el efecto del conocimiento financiero y la plan</w:t>
      </w:r>
      <w:r w:rsidR="00F6522D" w:rsidRPr="00C214FB">
        <w:rPr>
          <w:rFonts w:ascii="Times New Roman" w:eastAsia="Times New Roman" w:hAnsi="Times New Roman" w:cs="Times New Roman"/>
          <w:lang w:val="es-ES"/>
        </w:rPr>
        <w:t>ea</w:t>
      </w:r>
      <w:r w:rsidR="00124BE1" w:rsidRPr="00C214FB">
        <w:rPr>
          <w:rFonts w:ascii="Times New Roman" w:eastAsia="Times New Roman" w:hAnsi="Times New Roman" w:cs="Times New Roman"/>
          <w:lang w:val="es-ES"/>
        </w:rPr>
        <w:t xml:space="preserve">ción en el comportamiento de gestión financiera de pequeños negocios. </w:t>
      </w:r>
      <w:r w:rsidR="00B533AB" w:rsidRPr="00C214FB">
        <w:rPr>
          <w:rFonts w:ascii="Times New Roman" w:eastAsia="Times New Roman" w:hAnsi="Times New Roman" w:cs="Times New Roman"/>
          <w:lang w:val="es-ES"/>
        </w:rPr>
        <w:t>La presente investigación</w:t>
      </w:r>
      <w:r w:rsidR="006E7954" w:rsidRPr="00C214FB">
        <w:rPr>
          <w:rFonts w:ascii="Times New Roman" w:eastAsia="Times New Roman" w:hAnsi="Times New Roman" w:cs="Times New Roman"/>
          <w:lang w:val="es-ES"/>
        </w:rPr>
        <w:t xml:space="preserve"> </w:t>
      </w:r>
      <w:r w:rsidR="00B533AB" w:rsidRPr="00C214FB">
        <w:rPr>
          <w:rFonts w:ascii="Times New Roman" w:eastAsia="Times New Roman" w:hAnsi="Times New Roman" w:cs="Times New Roman"/>
          <w:lang w:val="es-ES"/>
        </w:rPr>
        <w:t>refuerza</w:t>
      </w:r>
      <w:r w:rsidR="006E7954" w:rsidRPr="00C214FB">
        <w:rPr>
          <w:rFonts w:ascii="Times New Roman" w:eastAsia="Times New Roman" w:hAnsi="Times New Roman" w:cs="Times New Roman"/>
          <w:lang w:val="es-ES"/>
        </w:rPr>
        <w:t xml:space="preserve"> la relevancia de estas recomendaciones para el contexto zacatecano y mexicano en general. </w:t>
      </w:r>
    </w:p>
    <w:p w14:paraId="6A5A7C44" w14:textId="5D97B4DB" w:rsidR="001F1D14" w:rsidRDefault="000522FF" w:rsidP="00061048">
      <w:pPr>
        <w:pStyle w:val="Textoindependiente"/>
        <w:spacing w:line="360" w:lineRule="auto"/>
        <w:ind w:left="0" w:right="120" w:firstLine="709"/>
        <w:rPr>
          <w:rFonts w:ascii="Times New Roman" w:eastAsia="Times New Roman" w:hAnsi="Times New Roman" w:cs="Times New Roman"/>
          <w:lang w:val="es-ES"/>
        </w:rPr>
      </w:pPr>
      <w:r w:rsidRPr="00C214FB">
        <w:rPr>
          <w:rFonts w:ascii="Times New Roman" w:eastAsia="Times New Roman" w:hAnsi="Times New Roman" w:cs="Times New Roman"/>
          <w:lang w:val="es-ES"/>
        </w:rPr>
        <w:t>Entre l</w:t>
      </w:r>
      <w:r w:rsidR="00203BEB" w:rsidRPr="00C214FB">
        <w:rPr>
          <w:rFonts w:ascii="Times New Roman" w:eastAsia="Times New Roman" w:hAnsi="Times New Roman" w:cs="Times New Roman"/>
          <w:lang w:val="es-ES"/>
        </w:rPr>
        <w:t xml:space="preserve">as </w:t>
      </w:r>
      <w:r w:rsidR="00FB1E69" w:rsidRPr="00C214FB">
        <w:rPr>
          <w:rFonts w:ascii="Times New Roman" w:eastAsia="Times New Roman" w:hAnsi="Times New Roman" w:cs="Times New Roman"/>
          <w:lang w:val="es-ES"/>
        </w:rPr>
        <w:t>limitaciones</w:t>
      </w:r>
      <w:r w:rsidR="00203BEB" w:rsidRPr="00C214FB">
        <w:rPr>
          <w:rFonts w:ascii="Times New Roman" w:eastAsia="Times New Roman" w:hAnsi="Times New Roman" w:cs="Times New Roman"/>
          <w:lang w:val="es-ES"/>
        </w:rPr>
        <w:t xml:space="preserve"> </w:t>
      </w:r>
      <w:r w:rsidR="00F21D24" w:rsidRPr="00C214FB">
        <w:rPr>
          <w:rFonts w:ascii="Times New Roman" w:eastAsia="Times New Roman" w:hAnsi="Times New Roman" w:cs="Times New Roman"/>
          <w:lang w:val="es-ES"/>
        </w:rPr>
        <w:t xml:space="preserve">de investigación, se incluye su </w:t>
      </w:r>
      <w:r w:rsidRPr="00C214FB">
        <w:rPr>
          <w:rFonts w:ascii="Times New Roman" w:eastAsia="Times New Roman" w:hAnsi="Times New Roman" w:cs="Times New Roman"/>
          <w:lang w:val="es-ES"/>
        </w:rPr>
        <w:t>enfoque geográfico específico</w:t>
      </w:r>
      <w:r w:rsidR="00203BEB" w:rsidRPr="00C214FB">
        <w:rPr>
          <w:rFonts w:ascii="Times New Roman" w:eastAsia="Times New Roman" w:hAnsi="Times New Roman" w:cs="Times New Roman"/>
          <w:lang w:val="es-ES"/>
        </w:rPr>
        <w:t xml:space="preserve"> en el estado de </w:t>
      </w:r>
      <w:r w:rsidR="00FB1E69" w:rsidRPr="00C214FB">
        <w:rPr>
          <w:rFonts w:ascii="Times New Roman" w:eastAsia="Times New Roman" w:hAnsi="Times New Roman" w:cs="Times New Roman"/>
          <w:lang w:val="es-ES"/>
        </w:rPr>
        <w:t>Z</w:t>
      </w:r>
      <w:r w:rsidR="00203BEB" w:rsidRPr="00C214FB">
        <w:rPr>
          <w:rFonts w:ascii="Times New Roman" w:eastAsia="Times New Roman" w:hAnsi="Times New Roman" w:cs="Times New Roman"/>
          <w:lang w:val="es-ES"/>
        </w:rPr>
        <w:t xml:space="preserve">acatecas, lo cual puede limitar la generalización de los resultados a otros contextos regionales </w:t>
      </w:r>
      <w:r w:rsidR="00FB1E69" w:rsidRPr="00C214FB">
        <w:rPr>
          <w:rFonts w:ascii="Times New Roman" w:eastAsia="Times New Roman" w:hAnsi="Times New Roman" w:cs="Times New Roman"/>
          <w:lang w:val="es-ES"/>
        </w:rPr>
        <w:t xml:space="preserve">mexicanos. </w:t>
      </w:r>
      <w:r w:rsidR="005C15D0" w:rsidRPr="00C214FB">
        <w:rPr>
          <w:rFonts w:ascii="Times New Roman" w:eastAsia="Times New Roman" w:hAnsi="Times New Roman" w:cs="Times New Roman"/>
          <w:lang w:val="es-ES"/>
        </w:rPr>
        <w:t xml:space="preserve">Esta limitación es reconocida en la literatura metodológica sobre estudios regionales. Yin (2018) argumenta que si bien los estudios de caso o con enfoque geográfico específico limitan la generalización estadística, permiten una comprensión profunda de fenómenos en su contexto natural, facilitando la generalización analítica o teórica. </w:t>
      </w:r>
      <w:r w:rsidRPr="00C214FB">
        <w:rPr>
          <w:rFonts w:ascii="Times New Roman" w:eastAsia="Times New Roman" w:hAnsi="Times New Roman" w:cs="Times New Roman"/>
          <w:lang w:val="es-ES"/>
        </w:rPr>
        <w:t>No obstante</w:t>
      </w:r>
      <w:r w:rsidR="00203BEB" w:rsidRPr="00C214FB">
        <w:rPr>
          <w:rFonts w:ascii="Times New Roman" w:eastAsia="Times New Roman" w:hAnsi="Times New Roman" w:cs="Times New Roman"/>
          <w:lang w:val="es-ES"/>
        </w:rPr>
        <w:t>, la robustez metodológica del estudio y la consistencia de</w:t>
      </w:r>
      <w:r w:rsidR="00FB1E69" w:rsidRPr="00C214FB">
        <w:rPr>
          <w:rFonts w:ascii="Times New Roman" w:eastAsia="Times New Roman" w:hAnsi="Times New Roman" w:cs="Times New Roman"/>
          <w:lang w:val="es-ES"/>
        </w:rPr>
        <w:t xml:space="preserve"> </w:t>
      </w:r>
      <w:r w:rsidR="00203BEB" w:rsidRPr="00C214FB">
        <w:rPr>
          <w:rFonts w:ascii="Times New Roman" w:eastAsia="Times New Roman" w:hAnsi="Times New Roman" w:cs="Times New Roman"/>
          <w:lang w:val="es-ES"/>
        </w:rPr>
        <w:t xml:space="preserve">los </w:t>
      </w:r>
      <w:r w:rsidR="00737C04" w:rsidRPr="00C214FB">
        <w:rPr>
          <w:rFonts w:ascii="Times New Roman" w:eastAsia="Times New Roman" w:hAnsi="Times New Roman" w:cs="Times New Roman"/>
          <w:lang w:val="es-ES"/>
        </w:rPr>
        <w:t>descubrimientos</w:t>
      </w:r>
      <w:r w:rsidR="00203BEB" w:rsidRPr="00C214FB">
        <w:rPr>
          <w:rFonts w:ascii="Times New Roman" w:eastAsia="Times New Roman" w:hAnsi="Times New Roman" w:cs="Times New Roman"/>
          <w:lang w:val="es-ES"/>
        </w:rPr>
        <w:t xml:space="preserve"> </w:t>
      </w:r>
      <w:r w:rsidR="00F21D24" w:rsidRPr="00C214FB">
        <w:rPr>
          <w:rFonts w:ascii="Times New Roman" w:eastAsia="Times New Roman" w:hAnsi="Times New Roman" w:cs="Times New Roman"/>
          <w:lang w:val="es-ES"/>
        </w:rPr>
        <w:t xml:space="preserve">principalmente </w:t>
      </w:r>
      <w:r w:rsidR="00203BEB" w:rsidRPr="00C214FB">
        <w:rPr>
          <w:rFonts w:ascii="Times New Roman" w:eastAsia="Times New Roman" w:hAnsi="Times New Roman" w:cs="Times New Roman"/>
          <w:lang w:val="es-ES"/>
        </w:rPr>
        <w:t xml:space="preserve">proporcionan una base </w:t>
      </w:r>
      <w:r w:rsidR="005478B5" w:rsidRPr="00C214FB">
        <w:rPr>
          <w:rFonts w:ascii="Times New Roman" w:eastAsia="Times New Roman" w:hAnsi="Times New Roman" w:cs="Times New Roman"/>
          <w:lang w:val="es-ES"/>
        </w:rPr>
        <w:t>sólida</w:t>
      </w:r>
      <w:r w:rsidR="00203BEB" w:rsidRPr="00C214FB">
        <w:rPr>
          <w:rFonts w:ascii="Times New Roman" w:eastAsia="Times New Roman" w:hAnsi="Times New Roman" w:cs="Times New Roman"/>
          <w:lang w:val="es-ES"/>
        </w:rPr>
        <w:t xml:space="preserve"> para futuras investigaciones que puedan replicar y extender estos resultados en otros contextos. La </w:t>
      </w:r>
      <w:r w:rsidR="00FB1E69" w:rsidRPr="00C214FB">
        <w:rPr>
          <w:rFonts w:ascii="Times New Roman" w:eastAsia="Times New Roman" w:hAnsi="Times New Roman" w:cs="Times New Roman"/>
          <w:lang w:val="es-ES"/>
        </w:rPr>
        <w:t>investigación</w:t>
      </w:r>
      <w:r w:rsidR="00203BEB" w:rsidRPr="00C214FB">
        <w:rPr>
          <w:rFonts w:ascii="Times New Roman" w:eastAsia="Times New Roman" w:hAnsi="Times New Roman" w:cs="Times New Roman"/>
          <w:lang w:val="es-ES"/>
        </w:rPr>
        <w:t xml:space="preserve"> contribuye </w:t>
      </w:r>
      <w:r w:rsidR="00737C04" w:rsidRPr="00C214FB">
        <w:rPr>
          <w:rFonts w:ascii="Times New Roman" w:eastAsia="Times New Roman" w:hAnsi="Times New Roman" w:cs="Times New Roman"/>
          <w:lang w:val="es-ES"/>
        </w:rPr>
        <w:t>elocuentemente</w:t>
      </w:r>
      <w:r w:rsidR="00203BEB" w:rsidRPr="00C214FB">
        <w:rPr>
          <w:rFonts w:ascii="Times New Roman" w:eastAsia="Times New Roman" w:hAnsi="Times New Roman" w:cs="Times New Roman"/>
          <w:lang w:val="es-ES"/>
        </w:rPr>
        <w:t xml:space="preserve"> al conocimiento</w:t>
      </w:r>
      <w:r w:rsidR="00FB1E69" w:rsidRPr="00C214FB">
        <w:rPr>
          <w:rFonts w:ascii="Times New Roman" w:eastAsia="Times New Roman" w:hAnsi="Times New Roman" w:cs="Times New Roman"/>
          <w:lang w:val="es-ES"/>
        </w:rPr>
        <w:t xml:space="preserve">, ya que provee </w:t>
      </w:r>
      <w:r w:rsidR="00203BEB" w:rsidRPr="00C214FB">
        <w:rPr>
          <w:rFonts w:ascii="Times New Roman" w:eastAsia="Times New Roman" w:hAnsi="Times New Roman" w:cs="Times New Roman"/>
          <w:lang w:val="es-ES"/>
        </w:rPr>
        <w:t xml:space="preserve">evidencia </w:t>
      </w:r>
      <w:r w:rsidR="00FB1E69" w:rsidRPr="00C214FB">
        <w:rPr>
          <w:rFonts w:ascii="Times New Roman" w:eastAsia="Times New Roman" w:hAnsi="Times New Roman" w:cs="Times New Roman"/>
          <w:lang w:val="es-ES"/>
        </w:rPr>
        <w:t>empírica</w:t>
      </w:r>
      <w:r w:rsidR="00203BEB" w:rsidRPr="00C214FB">
        <w:rPr>
          <w:rFonts w:ascii="Times New Roman" w:eastAsia="Times New Roman" w:hAnsi="Times New Roman" w:cs="Times New Roman"/>
          <w:lang w:val="es-ES"/>
        </w:rPr>
        <w:t xml:space="preserve"> </w:t>
      </w:r>
      <w:r w:rsidR="00FB1E69" w:rsidRPr="00C214FB">
        <w:rPr>
          <w:rFonts w:ascii="Times New Roman" w:eastAsia="Times New Roman" w:hAnsi="Times New Roman" w:cs="Times New Roman"/>
          <w:lang w:val="es-ES"/>
        </w:rPr>
        <w:t>específica</w:t>
      </w:r>
      <w:r w:rsidR="00203BEB" w:rsidRPr="00C214FB">
        <w:rPr>
          <w:rFonts w:ascii="Times New Roman" w:eastAsia="Times New Roman" w:hAnsi="Times New Roman" w:cs="Times New Roman"/>
          <w:lang w:val="es-ES"/>
        </w:rPr>
        <w:t xml:space="preserve"> sobre las dinámicas financieras y estratégicas de las </w:t>
      </w:r>
      <w:r w:rsidR="00CC5512" w:rsidRPr="00C214FB">
        <w:rPr>
          <w:rFonts w:ascii="Times New Roman" w:eastAsia="Times New Roman" w:hAnsi="Times New Roman" w:cs="Times New Roman"/>
          <w:lang w:val="es-ES"/>
        </w:rPr>
        <w:t>MIPYMES</w:t>
      </w:r>
      <w:r w:rsidR="00203BEB" w:rsidRPr="00C214FB">
        <w:rPr>
          <w:rFonts w:ascii="Times New Roman" w:eastAsia="Times New Roman" w:hAnsi="Times New Roman" w:cs="Times New Roman"/>
          <w:lang w:val="es-ES"/>
        </w:rPr>
        <w:t xml:space="preserve"> mexicanas, llenando un </w:t>
      </w:r>
      <w:r w:rsidR="00FB1E69" w:rsidRPr="00C214FB">
        <w:rPr>
          <w:rFonts w:ascii="Times New Roman" w:eastAsia="Times New Roman" w:hAnsi="Times New Roman" w:cs="Times New Roman"/>
          <w:lang w:val="es-ES"/>
        </w:rPr>
        <w:t>vacío</w:t>
      </w:r>
      <w:r w:rsidR="00203BEB" w:rsidRPr="00C214FB">
        <w:rPr>
          <w:rFonts w:ascii="Times New Roman" w:eastAsia="Times New Roman" w:hAnsi="Times New Roman" w:cs="Times New Roman"/>
          <w:lang w:val="es-ES"/>
        </w:rPr>
        <w:t xml:space="preserve"> importante en la literatura nacional sobre gestión empresarial en pequeñas y medianas empresas</w:t>
      </w:r>
      <w:r w:rsidR="00124BE1" w:rsidRPr="00C214FB">
        <w:rPr>
          <w:rFonts w:ascii="Times New Roman" w:eastAsia="Times New Roman" w:hAnsi="Times New Roman" w:cs="Times New Roman"/>
          <w:lang w:val="es-ES"/>
        </w:rPr>
        <w:t>.</w:t>
      </w:r>
    </w:p>
    <w:p w14:paraId="79CBCD5D" w14:textId="77777777" w:rsidR="00061048" w:rsidRDefault="00061048" w:rsidP="00061048">
      <w:pPr>
        <w:pStyle w:val="Textoindependiente"/>
        <w:spacing w:line="360" w:lineRule="auto"/>
        <w:ind w:left="0" w:right="120" w:firstLine="709"/>
        <w:rPr>
          <w:rFonts w:ascii="Times New Roman" w:eastAsia="Times New Roman" w:hAnsi="Times New Roman" w:cs="Times New Roman"/>
          <w:lang w:val="es-ES"/>
        </w:rPr>
      </w:pPr>
    </w:p>
    <w:p w14:paraId="755956D6" w14:textId="77777777" w:rsidR="00CB5884" w:rsidRDefault="00CB5884" w:rsidP="00061048">
      <w:pPr>
        <w:pStyle w:val="Textoindependiente"/>
        <w:spacing w:line="360" w:lineRule="auto"/>
        <w:ind w:left="0" w:right="120" w:firstLine="709"/>
        <w:rPr>
          <w:rFonts w:ascii="Times New Roman" w:eastAsia="Times New Roman" w:hAnsi="Times New Roman" w:cs="Times New Roman"/>
          <w:lang w:val="es-ES"/>
        </w:rPr>
      </w:pPr>
    </w:p>
    <w:p w14:paraId="6C850AFC" w14:textId="77777777" w:rsidR="00CB5884" w:rsidRDefault="00CB5884" w:rsidP="00061048">
      <w:pPr>
        <w:pStyle w:val="Textoindependiente"/>
        <w:spacing w:line="360" w:lineRule="auto"/>
        <w:ind w:left="0" w:right="120" w:firstLine="709"/>
        <w:rPr>
          <w:rFonts w:ascii="Times New Roman" w:eastAsia="Times New Roman" w:hAnsi="Times New Roman" w:cs="Times New Roman"/>
          <w:lang w:val="es-ES"/>
        </w:rPr>
      </w:pPr>
    </w:p>
    <w:p w14:paraId="0C2675EF" w14:textId="77777777" w:rsidR="00B45FC9" w:rsidRPr="00C214FB" w:rsidRDefault="00B45FC9" w:rsidP="00B45FC9">
      <w:pPr>
        <w:spacing w:after="0" w:line="360" w:lineRule="auto"/>
        <w:jc w:val="center"/>
        <w:rPr>
          <w:rFonts w:ascii="Times New Roman" w:hAnsi="Times New Roman" w:cs="Times New Roman"/>
          <w:b/>
          <w:bCs/>
          <w:sz w:val="28"/>
          <w:szCs w:val="28"/>
        </w:rPr>
      </w:pPr>
      <w:r w:rsidRPr="00C214FB">
        <w:rPr>
          <w:rFonts w:ascii="Times New Roman" w:eastAsia="Times New Roman" w:hAnsi="Times New Roman" w:cs="Times New Roman"/>
          <w:b/>
          <w:bCs/>
          <w:sz w:val="28"/>
          <w:szCs w:val="28"/>
        </w:rPr>
        <w:lastRenderedPageBreak/>
        <w:t>Futuras líneas de investigación</w:t>
      </w:r>
    </w:p>
    <w:p w14:paraId="3A870DD8" w14:textId="77777777" w:rsidR="00B45FC9" w:rsidRPr="00C214FB" w:rsidRDefault="00B45FC9" w:rsidP="00061048">
      <w:pPr>
        <w:spacing w:after="0" w:line="360" w:lineRule="auto"/>
        <w:ind w:firstLine="709"/>
        <w:jc w:val="both"/>
        <w:rPr>
          <w:rFonts w:ascii="Times New Roman" w:eastAsiaTheme="minorEastAsia" w:hAnsi="Times New Roman" w:cs="Times New Roman"/>
          <w:sz w:val="24"/>
          <w:szCs w:val="24"/>
        </w:rPr>
      </w:pPr>
      <w:r w:rsidRPr="00C214FB">
        <w:rPr>
          <w:rFonts w:ascii="Times New Roman" w:eastAsiaTheme="minorEastAsia" w:hAnsi="Times New Roman" w:cs="Times New Roman"/>
          <w:sz w:val="24"/>
          <w:szCs w:val="24"/>
          <w:lang w:eastAsia="es-MX"/>
        </w:rPr>
        <w:t>Los hallazgos de esta investigación sugieren diversas líneas de investigación futura que permitirán expandir y profundizar el conocimiento sobre la gestión de las MIPYMES mexicanas. A continuación, se presentan las áreas prioritarias identificadas:</w:t>
      </w:r>
    </w:p>
    <w:p w14:paraId="6A2ADDE6" w14:textId="77777777" w:rsidR="00B45FC9" w:rsidRPr="00C214FB" w:rsidRDefault="00B45FC9"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En primer lugar, resulta necesario replicar el estudio en otros estados de la República Mexicana para validar la generalización de los estudios e identificar posibles variaciones contextuales en las relaciones entre la planeación estratégica, la gestión financiera y el desempeño empresarial. Este enfoque comparativo permitiría identificar tanto patrones comunes como particularidades regionales que influyen en el desempeño de las MIPYMES en diferentes entornos económicos y culturales.</w:t>
      </w:r>
    </w:p>
    <w:p w14:paraId="098FB6DF" w14:textId="77777777" w:rsidR="00B45FC9" w:rsidRPr="00C214FB" w:rsidRDefault="00B45FC9"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Una segunda línea de investigación prioritaria involucra el desarrollo de estudios longitudinales que analicen la evolución de estas relaciones a lo largo del tiempo, particularmente en el contexto postpandemia, para comprender mejor los efectos a largo plazo de las prácticas de gestión implementadas durante y después de la crisis sanitaria. Este tipo de análisis temporal permitiría identificar tendencias, cambios adaptativos y la sostenibilidad de las estrategias implementadas en momentos de crisis.</w:t>
      </w:r>
    </w:p>
    <w:p w14:paraId="69673538" w14:textId="77777777" w:rsidR="00B45FC9" w:rsidRPr="00C214FB" w:rsidRDefault="00B45FC9"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Así mismo, la investigación de factores mediadores como el capital humano, la innovación, el acceso tecnológico y las capacidades dinámicas podría explicar las variaciones en el desempeño empresarial observadas entre MIPYMES. Comprender estos componentes intermedios enriquecería el modelo teórico y proporcionaría información valiosa para el diseño de intervenciones más efectivas.</w:t>
      </w:r>
    </w:p>
    <w:p w14:paraId="377185A1" w14:textId="77777777" w:rsidR="00B45FC9" w:rsidRPr="00C214FB" w:rsidRDefault="00B45FC9"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Por otro lado, el análisis de la sostenibilidad y las prácticas de responsabilidad social empresarial constituye otra línea de investigación pertinente. Cada vez más, las empresas enfrentan presiones para adoptar prácticas sostenibles y resulta importante comprender cómo estas iniciativas se relacionan con la planeación estratégica y el desempeño financiero en el contexto de las MIPYMES mexicanas.</w:t>
      </w:r>
    </w:p>
    <w:p w14:paraId="192034A0" w14:textId="77777777" w:rsidR="00B45FC9" w:rsidRPr="00C214FB" w:rsidRDefault="00B45FC9"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Finalmente, el análisis de los efectos de los programas gubernamentales de apoyo en las prácticas de gestión y desempeño de las MIPYMES representa una línea de investigación con importantes implicaciones para la política pública. Evaluar la efectividad de estos programas permitiría identificar mejores prácticas y áreas de oportunidad para optimizar el apoyo institucional a este sector empresarial.</w:t>
      </w:r>
    </w:p>
    <w:p w14:paraId="038FAE61" w14:textId="77777777" w:rsidR="00B45FC9" w:rsidRPr="00C214FB" w:rsidRDefault="00B45FC9"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 xml:space="preserve">Adicionalmente, sería valioso explorar tres aspectos complementarios relacionados con la normatividad contable y la sostenibilidad ambiental. Primero, analizar la evolución </w:t>
      </w:r>
      <w:r w:rsidRPr="00C214FB">
        <w:rPr>
          <w:rFonts w:ascii="Times New Roman" w:eastAsiaTheme="minorEastAsia" w:hAnsi="Times New Roman" w:cs="Times New Roman"/>
          <w:sz w:val="24"/>
          <w:szCs w:val="24"/>
          <w:lang w:eastAsia="es-MX"/>
        </w:rPr>
        <w:lastRenderedPageBreak/>
        <w:t>teórica y práctica de la normatividad contable en términos de su implementación en las organizaciones y entre los contadores, a fin de lograr un entendimiento pleno sobre esta situación y mejorar la presentación de la información a través de estados financieros. Segundo, resulta importante indagar el nivel de conocimiento que tienen los contadores sobre la existencia y aplicación de las normas de contabilidad aplicables a cuestiones medioambientales. Por último, es elemental identificar si se ha presentado un avance significativo en el reconocimiento y medición del impacto ambiental de las empresas, contribuyendo así a la prevención del daño o deterioro de los elementos que conforman el medio ambiente.</w:t>
      </w:r>
    </w:p>
    <w:p w14:paraId="3A2160F5" w14:textId="77777777" w:rsidR="00B45FC9" w:rsidRDefault="00B45FC9"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Estas líneas de investigación contribuirían tanto al avance teórico como al desarrollo de políticas públicas más efectivas para el fortalecimiento del sector de MIPYMES en México, fomentando su competitividad, sostenibilidad y contribución al desarrollo económico nacional y regional.</w:t>
      </w:r>
    </w:p>
    <w:p w14:paraId="7EACF9D3" w14:textId="77777777" w:rsidR="00061048" w:rsidRPr="00C214FB" w:rsidRDefault="00061048" w:rsidP="00061048">
      <w:pPr>
        <w:spacing w:after="0" w:line="360" w:lineRule="auto"/>
        <w:ind w:firstLine="709"/>
        <w:jc w:val="both"/>
        <w:rPr>
          <w:rFonts w:ascii="Times New Roman" w:eastAsiaTheme="minorEastAsia" w:hAnsi="Times New Roman" w:cs="Times New Roman"/>
          <w:sz w:val="24"/>
          <w:szCs w:val="24"/>
          <w:lang w:eastAsia="es-MX"/>
        </w:rPr>
      </w:pPr>
    </w:p>
    <w:p w14:paraId="07E2E011" w14:textId="365E6BE6" w:rsidR="00175C49" w:rsidRPr="00C214FB" w:rsidRDefault="00175C49" w:rsidP="00991F63">
      <w:pPr>
        <w:spacing w:after="0" w:line="360" w:lineRule="auto"/>
        <w:jc w:val="center"/>
        <w:rPr>
          <w:rFonts w:ascii="Times New Roman" w:eastAsia="Times New Roman" w:hAnsi="Times New Roman" w:cs="Times New Roman"/>
          <w:b/>
          <w:bCs/>
          <w:sz w:val="32"/>
          <w:szCs w:val="32"/>
        </w:rPr>
      </w:pPr>
      <w:r w:rsidRPr="00C214FB">
        <w:rPr>
          <w:rFonts w:ascii="Times New Roman" w:eastAsia="Times New Roman" w:hAnsi="Times New Roman" w:cs="Times New Roman"/>
          <w:b/>
          <w:bCs/>
          <w:sz w:val="32"/>
          <w:szCs w:val="32"/>
        </w:rPr>
        <w:t>Conclusi</w:t>
      </w:r>
      <w:r w:rsidR="00D84E07" w:rsidRPr="00C214FB">
        <w:rPr>
          <w:rFonts w:ascii="Times New Roman" w:eastAsia="Times New Roman" w:hAnsi="Times New Roman" w:cs="Times New Roman"/>
          <w:b/>
          <w:bCs/>
          <w:sz w:val="32"/>
          <w:szCs w:val="32"/>
        </w:rPr>
        <w:t>ones</w:t>
      </w:r>
    </w:p>
    <w:p w14:paraId="1971B538" w14:textId="446F849A" w:rsidR="001E0F34" w:rsidRPr="00C214FB" w:rsidRDefault="0073229D"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El presente estudio</w:t>
      </w:r>
      <w:r w:rsidR="000522FF" w:rsidRPr="00C214FB">
        <w:rPr>
          <w:rFonts w:ascii="Times New Roman" w:eastAsiaTheme="minorEastAsia" w:hAnsi="Times New Roman" w:cs="Times New Roman"/>
          <w:sz w:val="24"/>
          <w:szCs w:val="24"/>
          <w:lang w:eastAsia="es-MX"/>
        </w:rPr>
        <w:t xml:space="preserve"> se </w:t>
      </w:r>
      <w:r w:rsidR="00985EB7" w:rsidRPr="00C214FB">
        <w:rPr>
          <w:rFonts w:ascii="Times New Roman" w:eastAsiaTheme="minorEastAsia" w:hAnsi="Times New Roman" w:cs="Times New Roman"/>
          <w:sz w:val="24"/>
          <w:szCs w:val="24"/>
          <w:lang w:eastAsia="es-MX"/>
        </w:rPr>
        <w:t>desarrolló con el objetivo de determinar la relación entre planeación estratégica, las prácticas</w:t>
      </w:r>
      <w:r w:rsidR="000522FF" w:rsidRPr="00C214FB">
        <w:rPr>
          <w:rFonts w:ascii="Times New Roman" w:eastAsiaTheme="minorEastAsia" w:hAnsi="Times New Roman" w:cs="Times New Roman"/>
          <w:sz w:val="24"/>
          <w:szCs w:val="24"/>
          <w:lang w:eastAsia="es-MX"/>
        </w:rPr>
        <w:t xml:space="preserve"> de gestión financiera y el desempeño financiero de las </w:t>
      </w:r>
      <w:r w:rsidR="00CC5512" w:rsidRPr="00C214FB">
        <w:rPr>
          <w:rFonts w:ascii="Times New Roman" w:eastAsiaTheme="minorEastAsia" w:hAnsi="Times New Roman" w:cs="Times New Roman"/>
          <w:sz w:val="24"/>
          <w:szCs w:val="24"/>
          <w:lang w:eastAsia="es-MX"/>
        </w:rPr>
        <w:t>MIPYMES</w:t>
      </w:r>
      <w:r w:rsidR="000522FF" w:rsidRPr="00C214FB">
        <w:rPr>
          <w:rFonts w:ascii="Times New Roman" w:eastAsiaTheme="minorEastAsia" w:hAnsi="Times New Roman" w:cs="Times New Roman"/>
          <w:sz w:val="24"/>
          <w:szCs w:val="24"/>
          <w:lang w:eastAsia="es-MX"/>
        </w:rPr>
        <w:t xml:space="preserve"> de Zacatecas, revelando conclusiones significativas que contribuyeron tanto al conocimiento teórico como a la práctica empresarial.</w:t>
      </w:r>
    </w:p>
    <w:p w14:paraId="6EA49965" w14:textId="6E0C0A9E" w:rsidR="000522FF" w:rsidRPr="00C214FB" w:rsidRDefault="000522FF"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 xml:space="preserve">Las </w:t>
      </w:r>
      <w:r w:rsidR="00CC5512" w:rsidRPr="00C214FB">
        <w:rPr>
          <w:rFonts w:ascii="Times New Roman" w:eastAsiaTheme="minorEastAsia" w:hAnsi="Times New Roman" w:cs="Times New Roman"/>
          <w:sz w:val="24"/>
          <w:szCs w:val="24"/>
          <w:lang w:eastAsia="es-MX"/>
        </w:rPr>
        <w:t>MIPYMES</w:t>
      </w:r>
      <w:r w:rsidRPr="00C214FB">
        <w:rPr>
          <w:rFonts w:ascii="Times New Roman" w:eastAsiaTheme="minorEastAsia" w:hAnsi="Times New Roman" w:cs="Times New Roman"/>
          <w:sz w:val="24"/>
          <w:szCs w:val="24"/>
          <w:lang w:eastAsia="es-MX"/>
        </w:rPr>
        <w:t xml:space="preserve"> en México</w:t>
      </w:r>
      <w:r w:rsidR="00985EB7" w:rsidRPr="00C214FB">
        <w:rPr>
          <w:rFonts w:ascii="Times New Roman" w:eastAsiaTheme="minorEastAsia" w:hAnsi="Times New Roman" w:cs="Times New Roman"/>
          <w:sz w:val="24"/>
          <w:szCs w:val="24"/>
          <w:lang w:eastAsia="es-MX"/>
        </w:rPr>
        <w:t xml:space="preserve"> representan el 99</w:t>
      </w:r>
      <w:r w:rsidR="00E46FBD">
        <w:rPr>
          <w:rFonts w:ascii="Times New Roman" w:eastAsiaTheme="minorEastAsia" w:hAnsi="Times New Roman" w:cs="Times New Roman"/>
          <w:sz w:val="24"/>
          <w:szCs w:val="24"/>
          <w:lang w:eastAsia="es-MX"/>
        </w:rPr>
        <w:t>,</w:t>
      </w:r>
      <w:r w:rsidR="00985EB7" w:rsidRPr="00C214FB">
        <w:rPr>
          <w:rFonts w:ascii="Times New Roman" w:eastAsiaTheme="minorEastAsia" w:hAnsi="Times New Roman" w:cs="Times New Roman"/>
          <w:sz w:val="24"/>
          <w:szCs w:val="24"/>
          <w:lang w:eastAsia="es-MX"/>
        </w:rPr>
        <w:t>8</w:t>
      </w:r>
      <w:r w:rsidR="00EB48C0" w:rsidRPr="00C214FB">
        <w:rPr>
          <w:rFonts w:ascii="Times New Roman" w:eastAsiaTheme="minorEastAsia" w:hAnsi="Times New Roman" w:cs="Times New Roman"/>
          <w:sz w:val="24"/>
          <w:szCs w:val="24"/>
          <w:lang w:eastAsia="es-MX"/>
        </w:rPr>
        <w:t xml:space="preserve"> </w:t>
      </w:r>
      <w:r w:rsidR="00985EB7" w:rsidRPr="00C214FB">
        <w:rPr>
          <w:rFonts w:ascii="Times New Roman" w:eastAsiaTheme="minorEastAsia" w:hAnsi="Times New Roman" w:cs="Times New Roman"/>
          <w:sz w:val="24"/>
          <w:szCs w:val="24"/>
          <w:lang w:eastAsia="es-MX"/>
        </w:rPr>
        <w:t xml:space="preserve">% del total de empresas </w:t>
      </w:r>
      <w:r w:rsidR="005C15D0" w:rsidRPr="00C214FB">
        <w:rPr>
          <w:rFonts w:ascii="Times New Roman" w:eastAsiaTheme="minorEastAsia" w:hAnsi="Times New Roman" w:cs="Times New Roman"/>
          <w:sz w:val="24"/>
          <w:szCs w:val="24"/>
          <w:lang w:eastAsia="es-MX"/>
        </w:rPr>
        <w:t>según</w:t>
      </w:r>
      <w:r w:rsidR="00985EB7" w:rsidRPr="00C214FB">
        <w:rPr>
          <w:rFonts w:ascii="Times New Roman" w:eastAsiaTheme="minorEastAsia" w:hAnsi="Times New Roman" w:cs="Times New Roman"/>
          <w:sz w:val="24"/>
          <w:szCs w:val="24"/>
          <w:lang w:eastAsia="es-MX"/>
        </w:rPr>
        <w:t xml:space="preserve"> datos del INEGI, en el estado de Zacatecas constituyen el 99</w:t>
      </w:r>
      <w:r w:rsidR="00E46FBD">
        <w:rPr>
          <w:rFonts w:ascii="Times New Roman" w:eastAsiaTheme="minorEastAsia" w:hAnsi="Times New Roman" w:cs="Times New Roman"/>
          <w:sz w:val="24"/>
          <w:szCs w:val="24"/>
          <w:lang w:eastAsia="es-MX"/>
        </w:rPr>
        <w:t>,</w:t>
      </w:r>
      <w:r w:rsidR="00985EB7" w:rsidRPr="00C214FB">
        <w:rPr>
          <w:rFonts w:ascii="Times New Roman" w:eastAsiaTheme="minorEastAsia" w:hAnsi="Times New Roman" w:cs="Times New Roman"/>
          <w:sz w:val="24"/>
          <w:szCs w:val="24"/>
          <w:lang w:eastAsia="es-MX"/>
        </w:rPr>
        <w:t>58</w:t>
      </w:r>
      <w:r w:rsidR="00EB48C0" w:rsidRPr="00C214FB">
        <w:rPr>
          <w:rFonts w:ascii="Times New Roman" w:eastAsiaTheme="minorEastAsia" w:hAnsi="Times New Roman" w:cs="Times New Roman"/>
          <w:sz w:val="24"/>
          <w:szCs w:val="24"/>
          <w:lang w:eastAsia="es-MX"/>
        </w:rPr>
        <w:t xml:space="preserve"> </w:t>
      </w:r>
      <w:r w:rsidR="00985EB7" w:rsidRPr="00C214FB">
        <w:rPr>
          <w:rFonts w:ascii="Times New Roman" w:eastAsiaTheme="minorEastAsia" w:hAnsi="Times New Roman" w:cs="Times New Roman"/>
          <w:sz w:val="24"/>
          <w:szCs w:val="24"/>
          <w:lang w:eastAsia="es-MX"/>
        </w:rPr>
        <w:t xml:space="preserve">% del tejido empresarial. Esta proporción subraya la necesidad crucial de analizar los factores que le permiten sobrevivir y crecer. Estas empresas no solo </w:t>
      </w:r>
      <w:r w:rsidR="005C15D0" w:rsidRPr="00C214FB">
        <w:rPr>
          <w:rFonts w:ascii="Times New Roman" w:eastAsiaTheme="minorEastAsia" w:hAnsi="Times New Roman" w:cs="Times New Roman"/>
          <w:sz w:val="24"/>
          <w:szCs w:val="24"/>
          <w:lang w:eastAsia="es-MX"/>
        </w:rPr>
        <w:t>componen</w:t>
      </w:r>
      <w:r w:rsidR="00985EB7" w:rsidRPr="00C214FB">
        <w:rPr>
          <w:rFonts w:ascii="Times New Roman" w:eastAsiaTheme="minorEastAsia" w:hAnsi="Times New Roman" w:cs="Times New Roman"/>
          <w:sz w:val="24"/>
          <w:szCs w:val="24"/>
          <w:lang w:eastAsia="es-MX"/>
        </w:rPr>
        <w:t xml:space="preserve"> la columna vertebral de la economía nacional, sino que también desempeñan un papel </w:t>
      </w:r>
      <w:r w:rsidR="005C15D0" w:rsidRPr="00C214FB">
        <w:rPr>
          <w:rFonts w:ascii="Times New Roman" w:eastAsiaTheme="minorEastAsia" w:hAnsi="Times New Roman" w:cs="Times New Roman"/>
          <w:sz w:val="24"/>
          <w:szCs w:val="24"/>
          <w:lang w:eastAsia="es-MX"/>
        </w:rPr>
        <w:t>transcendental</w:t>
      </w:r>
      <w:r w:rsidR="00985EB7" w:rsidRPr="00C214FB">
        <w:rPr>
          <w:rFonts w:ascii="Times New Roman" w:eastAsiaTheme="minorEastAsia" w:hAnsi="Times New Roman" w:cs="Times New Roman"/>
          <w:sz w:val="24"/>
          <w:szCs w:val="24"/>
          <w:lang w:eastAsia="es-MX"/>
        </w:rPr>
        <w:t xml:space="preserve"> en el ámbito estatal, particularmente en la generación de empleo, convirtiéndose así en actores esenciales para el desarrollo económico y social del país.</w:t>
      </w:r>
    </w:p>
    <w:p w14:paraId="6F147E65" w14:textId="44C14BFC" w:rsidR="00985EB7" w:rsidRPr="00C214FB" w:rsidRDefault="00985EB7"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 xml:space="preserve">El alto porcentaje de </w:t>
      </w:r>
      <w:r w:rsidR="00CC5512" w:rsidRPr="00C214FB">
        <w:rPr>
          <w:rFonts w:ascii="Times New Roman" w:eastAsiaTheme="minorEastAsia" w:hAnsi="Times New Roman" w:cs="Times New Roman"/>
          <w:sz w:val="24"/>
          <w:szCs w:val="24"/>
          <w:lang w:eastAsia="es-MX"/>
        </w:rPr>
        <w:t>MIPYMES</w:t>
      </w:r>
      <w:r w:rsidRPr="00C214FB">
        <w:rPr>
          <w:rFonts w:ascii="Times New Roman" w:eastAsiaTheme="minorEastAsia" w:hAnsi="Times New Roman" w:cs="Times New Roman"/>
          <w:sz w:val="24"/>
          <w:szCs w:val="24"/>
          <w:lang w:eastAsia="es-MX"/>
        </w:rPr>
        <w:t xml:space="preserve"> </w:t>
      </w:r>
      <w:r w:rsidR="005C15D0" w:rsidRPr="00C214FB">
        <w:rPr>
          <w:rFonts w:ascii="Times New Roman" w:eastAsiaTheme="minorEastAsia" w:hAnsi="Times New Roman" w:cs="Times New Roman"/>
          <w:sz w:val="24"/>
          <w:szCs w:val="24"/>
          <w:lang w:eastAsia="es-MX"/>
        </w:rPr>
        <w:t>recalca</w:t>
      </w:r>
      <w:r w:rsidRPr="00C214FB">
        <w:rPr>
          <w:rFonts w:ascii="Times New Roman" w:eastAsiaTheme="minorEastAsia" w:hAnsi="Times New Roman" w:cs="Times New Roman"/>
          <w:sz w:val="24"/>
          <w:szCs w:val="24"/>
          <w:lang w:eastAsia="es-MX"/>
        </w:rPr>
        <w:t xml:space="preserve"> su importancia estructural y la necesidad de crear entornos favorables para la sostenibilidad. En este contexto, resulta fundamental investigar y comprender las dinámicas internas que influyen en su desempeño, tales como la planeación estratégica y las prácticas de gestión financiera. La capacidad de estas empresas para implementar estrategias efectivas y gestionar sus recursos de manera eficiente es determinante para su adaptación y resiliencia en un mercado cada vez más competitivo.</w:t>
      </w:r>
    </w:p>
    <w:p w14:paraId="262836D3" w14:textId="3C20B430" w:rsidR="00985EB7" w:rsidRPr="00C214FB" w:rsidRDefault="00985EB7"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lastRenderedPageBreak/>
        <w:t xml:space="preserve">La </w:t>
      </w:r>
      <w:r w:rsidR="001803FB" w:rsidRPr="00C214FB">
        <w:rPr>
          <w:rFonts w:ascii="Times New Roman" w:eastAsiaTheme="minorEastAsia" w:hAnsi="Times New Roman" w:cs="Times New Roman"/>
          <w:sz w:val="24"/>
          <w:szCs w:val="24"/>
          <w:lang w:eastAsia="es-MX"/>
        </w:rPr>
        <w:t xml:space="preserve">pandemia por COVID-19 puso a prueba la resiliencia de las </w:t>
      </w:r>
      <w:r w:rsidR="00CC5512" w:rsidRPr="00C214FB">
        <w:rPr>
          <w:rFonts w:ascii="Times New Roman" w:eastAsiaTheme="minorEastAsia" w:hAnsi="Times New Roman" w:cs="Times New Roman"/>
          <w:sz w:val="24"/>
          <w:szCs w:val="24"/>
          <w:lang w:eastAsia="es-MX"/>
        </w:rPr>
        <w:t>MIPYMES</w:t>
      </w:r>
      <w:r w:rsidR="001803FB" w:rsidRPr="00C214FB">
        <w:rPr>
          <w:rFonts w:ascii="Times New Roman" w:eastAsiaTheme="minorEastAsia" w:hAnsi="Times New Roman" w:cs="Times New Roman"/>
          <w:sz w:val="24"/>
          <w:szCs w:val="24"/>
          <w:lang w:eastAsia="es-MX"/>
        </w:rPr>
        <w:t xml:space="preserve"> de manera sin precedentes. La crisis sanitaria y económica resultante exigió a todas las empresas, pero principalmente a las de esta categoría, una rápida adaptación y la implementación de estrategias innovadoras para sobrevivir. La capacidad de las </w:t>
      </w:r>
      <w:r w:rsidR="00CC5512" w:rsidRPr="00C214FB">
        <w:rPr>
          <w:rFonts w:ascii="Times New Roman" w:eastAsiaTheme="minorEastAsia" w:hAnsi="Times New Roman" w:cs="Times New Roman"/>
          <w:sz w:val="24"/>
          <w:szCs w:val="24"/>
          <w:lang w:eastAsia="es-MX"/>
        </w:rPr>
        <w:t>MIPYMES</w:t>
      </w:r>
      <w:r w:rsidR="001803FB" w:rsidRPr="00C214FB">
        <w:rPr>
          <w:rFonts w:ascii="Times New Roman" w:eastAsiaTheme="minorEastAsia" w:hAnsi="Times New Roman" w:cs="Times New Roman"/>
          <w:sz w:val="24"/>
          <w:szCs w:val="24"/>
          <w:lang w:eastAsia="es-MX"/>
        </w:rPr>
        <w:t xml:space="preserve"> para superar estos desafíos resaltó aún más la importancia de contar con una planeación estratégica sólida y una gestión financiera eficaz. Aquellas organizaciones que lograron adaptarse a las nuevas condiciones del entorno, diversificar sus canales de ventas y optimizar sus recursos financieros demostraron una notable capacidad de resiliencia que les permitió no solo sobrevivir, sino en algunos casos prosperar. </w:t>
      </w:r>
    </w:p>
    <w:p w14:paraId="3B12744C" w14:textId="12A6BC0D" w:rsidR="001803FB" w:rsidRPr="00C214FB" w:rsidRDefault="001803FB"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 xml:space="preserve">Este estudio contribuye significativamente al </w:t>
      </w:r>
      <w:r w:rsidR="00A1213C" w:rsidRPr="00C214FB">
        <w:rPr>
          <w:rFonts w:ascii="Times New Roman" w:eastAsiaTheme="minorEastAsia" w:hAnsi="Times New Roman" w:cs="Times New Roman"/>
          <w:sz w:val="24"/>
          <w:szCs w:val="24"/>
          <w:lang w:eastAsia="es-MX"/>
        </w:rPr>
        <w:t>conocimiento</w:t>
      </w:r>
      <w:r w:rsidRPr="00C214FB">
        <w:rPr>
          <w:rFonts w:ascii="Times New Roman" w:eastAsiaTheme="minorEastAsia" w:hAnsi="Times New Roman" w:cs="Times New Roman"/>
          <w:sz w:val="24"/>
          <w:szCs w:val="24"/>
          <w:lang w:eastAsia="es-MX"/>
        </w:rPr>
        <w:t xml:space="preserve"> existente</w:t>
      </w:r>
      <w:r w:rsidR="00A1213C" w:rsidRPr="00C214FB">
        <w:rPr>
          <w:rFonts w:ascii="Times New Roman" w:eastAsiaTheme="minorEastAsia" w:hAnsi="Times New Roman" w:cs="Times New Roman"/>
          <w:sz w:val="24"/>
          <w:szCs w:val="24"/>
          <w:lang w:eastAsia="es-MX"/>
        </w:rPr>
        <w:t xml:space="preserve"> al ser una de las primeras investigaciones que examina empíricamente la relación entre planeación estratégica, gestión financiera y desempeño financiero en </w:t>
      </w:r>
      <w:r w:rsidR="00CC5512" w:rsidRPr="00C214FB">
        <w:rPr>
          <w:rFonts w:ascii="Times New Roman" w:eastAsiaTheme="minorEastAsia" w:hAnsi="Times New Roman" w:cs="Times New Roman"/>
          <w:sz w:val="24"/>
          <w:szCs w:val="24"/>
          <w:lang w:eastAsia="es-MX"/>
        </w:rPr>
        <w:t>MIPYMES</w:t>
      </w:r>
      <w:r w:rsidR="00A1213C" w:rsidRPr="00C214FB">
        <w:rPr>
          <w:rFonts w:ascii="Times New Roman" w:eastAsiaTheme="minorEastAsia" w:hAnsi="Times New Roman" w:cs="Times New Roman"/>
          <w:sz w:val="24"/>
          <w:szCs w:val="24"/>
          <w:lang w:eastAsia="es-MX"/>
        </w:rPr>
        <w:t xml:space="preserve"> del estado de Zacatecas. Mientras que la literatura previa se ha enfocado principalmente en empresas grandes o contextos internacionales, esta investigación proporciona evidencia empírica del comportamiento de estas variables en un contexto regional mexicano específico. Por lo anteriormente expuesto, no se rechaza la hipótesis general, determinándose que existe evidencia estadísticamente significativa entre el desempeño financiero empresarial en el estado de Zacatecas, la planeación estratégica y las prácticas de gestión financiera.</w:t>
      </w:r>
    </w:p>
    <w:p w14:paraId="3CD03446" w14:textId="19C3246A" w:rsidR="00A1213C" w:rsidRPr="00C214FB" w:rsidRDefault="0073229D" w:rsidP="00061048">
      <w:pPr>
        <w:spacing w:after="0" w:line="360" w:lineRule="auto"/>
        <w:ind w:firstLine="709"/>
        <w:jc w:val="both"/>
        <w:rPr>
          <w:rFonts w:ascii="Times New Roman" w:eastAsiaTheme="minorEastAsia" w:hAnsi="Times New Roman" w:cs="Times New Roman"/>
          <w:sz w:val="24"/>
          <w:szCs w:val="24"/>
          <w:lang w:eastAsia="es-MX"/>
        </w:rPr>
      </w:pPr>
      <w:r w:rsidRPr="00C214FB">
        <w:rPr>
          <w:rFonts w:ascii="Times New Roman" w:eastAsiaTheme="minorEastAsia" w:hAnsi="Times New Roman" w:cs="Times New Roman"/>
          <w:sz w:val="24"/>
          <w:szCs w:val="24"/>
          <w:lang w:eastAsia="es-MX"/>
        </w:rPr>
        <w:t>La presente</w:t>
      </w:r>
      <w:r w:rsidR="00A1213C" w:rsidRPr="00C214FB">
        <w:rPr>
          <w:rFonts w:ascii="Times New Roman" w:eastAsiaTheme="minorEastAsia" w:hAnsi="Times New Roman" w:cs="Times New Roman"/>
          <w:sz w:val="24"/>
          <w:szCs w:val="24"/>
          <w:lang w:eastAsia="es-MX"/>
        </w:rPr>
        <w:t xml:space="preserve"> investigación destaca la importancia de una aproximación holística que combina la planeación estratégica con prácticas de gestión financiera eficientes para mejorar el desempeño financiero de las empresas, principalmente de las </w:t>
      </w:r>
      <w:r w:rsidR="00CC5512" w:rsidRPr="00C214FB">
        <w:rPr>
          <w:rFonts w:ascii="Times New Roman" w:eastAsiaTheme="minorEastAsia" w:hAnsi="Times New Roman" w:cs="Times New Roman"/>
          <w:sz w:val="24"/>
          <w:szCs w:val="24"/>
          <w:lang w:eastAsia="es-MX"/>
        </w:rPr>
        <w:t>MIPYMES</w:t>
      </w:r>
      <w:r w:rsidR="00A1213C" w:rsidRPr="00C214FB">
        <w:rPr>
          <w:rFonts w:ascii="Times New Roman" w:eastAsiaTheme="minorEastAsia" w:hAnsi="Times New Roman" w:cs="Times New Roman"/>
          <w:sz w:val="24"/>
          <w:szCs w:val="24"/>
          <w:lang w:eastAsia="es-MX"/>
        </w:rPr>
        <w:t xml:space="preserve"> de Zacatecas. Las organizaciones que reconocen y aplican estas herramientas administrativas pueden fortalecer su posición en el mercado, asegurando su viabilidad y éxito a largo plazo. Los resultados obtenidos proporcionan una base sólida para futuras investigaciones, la implementación de políticas y programas de apoyo que fomenten estas prácticas entre las </w:t>
      </w:r>
      <w:r w:rsidR="00CC5512" w:rsidRPr="00C214FB">
        <w:rPr>
          <w:rFonts w:ascii="Times New Roman" w:eastAsiaTheme="minorEastAsia" w:hAnsi="Times New Roman" w:cs="Times New Roman"/>
          <w:sz w:val="24"/>
          <w:szCs w:val="24"/>
          <w:lang w:eastAsia="es-MX"/>
        </w:rPr>
        <w:t>MIPYMES</w:t>
      </w:r>
      <w:r w:rsidR="00A1213C" w:rsidRPr="00C214FB">
        <w:rPr>
          <w:rFonts w:ascii="Times New Roman" w:eastAsiaTheme="minorEastAsia" w:hAnsi="Times New Roman" w:cs="Times New Roman"/>
          <w:sz w:val="24"/>
          <w:szCs w:val="24"/>
          <w:lang w:eastAsia="es-MX"/>
        </w:rPr>
        <w:t xml:space="preserve"> del estado y de manera general en cualquier empresa mexicana que busque mejorar su competitividad y sostenibilidad.</w:t>
      </w:r>
    </w:p>
    <w:p w14:paraId="4CC16DA3" w14:textId="77777777" w:rsidR="00061048" w:rsidRDefault="00061048" w:rsidP="00061048">
      <w:pPr>
        <w:spacing w:after="0" w:line="360" w:lineRule="auto"/>
        <w:rPr>
          <w:rFonts w:ascii="Times New Roman" w:eastAsia="Times New Roman" w:hAnsi="Times New Roman" w:cs="Times New Roman"/>
          <w:b/>
          <w:bCs/>
          <w:sz w:val="32"/>
          <w:szCs w:val="32"/>
        </w:rPr>
      </w:pPr>
    </w:p>
    <w:p w14:paraId="68FE8183" w14:textId="77777777" w:rsidR="00CB5884" w:rsidRDefault="00CB5884" w:rsidP="00061048">
      <w:pPr>
        <w:spacing w:after="0" w:line="360" w:lineRule="auto"/>
        <w:rPr>
          <w:rFonts w:ascii="Times New Roman" w:eastAsia="Times New Roman" w:hAnsi="Times New Roman" w:cs="Times New Roman"/>
          <w:b/>
          <w:bCs/>
          <w:sz w:val="32"/>
          <w:szCs w:val="32"/>
        </w:rPr>
      </w:pPr>
    </w:p>
    <w:p w14:paraId="5E5B8D30" w14:textId="77777777" w:rsidR="00CB5884" w:rsidRDefault="00CB5884" w:rsidP="00061048">
      <w:pPr>
        <w:spacing w:after="0" w:line="360" w:lineRule="auto"/>
        <w:rPr>
          <w:rFonts w:ascii="Times New Roman" w:eastAsia="Times New Roman" w:hAnsi="Times New Roman" w:cs="Times New Roman"/>
          <w:b/>
          <w:bCs/>
          <w:sz w:val="32"/>
          <w:szCs w:val="32"/>
        </w:rPr>
      </w:pPr>
    </w:p>
    <w:p w14:paraId="4EED1C12" w14:textId="77777777" w:rsidR="00CB5884" w:rsidRDefault="00CB5884" w:rsidP="00061048">
      <w:pPr>
        <w:spacing w:after="0" w:line="360" w:lineRule="auto"/>
        <w:rPr>
          <w:rFonts w:ascii="Times New Roman" w:eastAsia="Times New Roman" w:hAnsi="Times New Roman" w:cs="Times New Roman"/>
          <w:b/>
          <w:bCs/>
          <w:sz w:val="32"/>
          <w:szCs w:val="32"/>
        </w:rPr>
      </w:pPr>
    </w:p>
    <w:p w14:paraId="2A03E008" w14:textId="77777777" w:rsidR="00CB5884" w:rsidRDefault="00CB5884" w:rsidP="00061048">
      <w:pPr>
        <w:spacing w:after="0" w:line="360" w:lineRule="auto"/>
        <w:rPr>
          <w:rFonts w:ascii="Times New Roman" w:eastAsia="Times New Roman" w:hAnsi="Times New Roman" w:cs="Times New Roman"/>
          <w:b/>
          <w:bCs/>
          <w:sz w:val="32"/>
          <w:szCs w:val="32"/>
        </w:rPr>
      </w:pPr>
    </w:p>
    <w:p w14:paraId="6F0D8D84" w14:textId="3397E6F3" w:rsidR="00991F63" w:rsidRPr="00061048" w:rsidRDefault="00991F63" w:rsidP="00061048">
      <w:pPr>
        <w:spacing w:after="0" w:line="360" w:lineRule="auto"/>
        <w:rPr>
          <w:rFonts w:eastAsia="Times New Roman" w:cstheme="minorHAnsi"/>
          <w:b/>
          <w:bCs/>
          <w:sz w:val="28"/>
          <w:szCs w:val="28"/>
        </w:rPr>
      </w:pPr>
      <w:r w:rsidRPr="00061048">
        <w:rPr>
          <w:rFonts w:eastAsia="Times New Roman" w:cstheme="minorHAnsi"/>
          <w:b/>
          <w:bCs/>
          <w:sz w:val="28"/>
          <w:szCs w:val="28"/>
        </w:rPr>
        <w:lastRenderedPageBreak/>
        <w:t>Referencias</w:t>
      </w:r>
    </w:p>
    <w:p w14:paraId="42BB9532" w14:textId="73D36245" w:rsidR="00966B4A" w:rsidRPr="00061048" w:rsidRDefault="00966B4A" w:rsidP="00061048">
      <w:pPr>
        <w:spacing w:after="0" w:line="360" w:lineRule="auto"/>
        <w:ind w:left="797" w:right="119" w:hanging="797"/>
        <w:jc w:val="both"/>
        <w:rPr>
          <w:rFonts w:ascii="Times New Roman" w:eastAsia="Times New Roman" w:hAnsi="Times New Roman" w:cs="Times New Roman"/>
          <w:sz w:val="24"/>
          <w:szCs w:val="24"/>
          <w:lang w:val="en-US" w:eastAsia="es-MX"/>
        </w:rPr>
      </w:pPr>
      <w:bookmarkStart w:id="0" w:name="_Hlk206107160"/>
      <w:r w:rsidRPr="00C214FB">
        <w:rPr>
          <w:rFonts w:ascii="Times New Roman" w:eastAsia="Times New Roman" w:hAnsi="Times New Roman" w:cs="Times New Roman"/>
          <w:sz w:val="24"/>
          <w:szCs w:val="24"/>
          <w:lang w:val="es-ES" w:eastAsia="es-MX"/>
        </w:rPr>
        <w:t xml:space="preserve">Afrifa, G.A.; &amp; Padachi, K. (2016). </w:t>
      </w:r>
      <w:r w:rsidRPr="00061048">
        <w:rPr>
          <w:rFonts w:ascii="Times New Roman" w:eastAsia="Times New Roman" w:hAnsi="Times New Roman" w:cs="Times New Roman"/>
          <w:sz w:val="24"/>
          <w:szCs w:val="24"/>
          <w:lang w:val="en-US" w:eastAsia="es-MX"/>
        </w:rPr>
        <w:t xml:space="preserve">Working capital level influence on SME profitability. </w:t>
      </w:r>
      <w:r w:rsidRPr="00061048">
        <w:rPr>
          <w:rFonts w:ascii="Times New Roman" w:eastAsia="Times New Roman" w:hAnsi="Times New Roman" w:cs="Times New Roman"/>
          <w:i/>
          <w:iCs/>
          <w:sz w:val="24"/>
          <w:szCs w:val="24"/>
          <w:lang w:val="en-US" w:eastAsia="es-MX"/>
        </w:rPr>
        <w:t>Journal of Small Business and Enterprise Development, 23</w:t>
      </w:r>
      <w:r w:rsidRPr="00061048">
        <w:rPr>
          <w:rFonts w:ascii="Times New Roman" w:eastAsia="Times New Roman" w:hAnsi="Times New Roman" w:cs="Times New Roman"/>
          <w:sz w:val="24"/>
          <w:szCs w:val="24"/>
          <w:lang w:val="en-US" w:eastAsia="es-MX"/>
        </w:rPr>
        <w:t xml:space="preserve"> (1</w:t>
      </w:r>
      <w:r w:rsidR="006B715F" w:rsidRPr="00061048">
        <w:rPr>
          <w:rFonts w:ascii="Times New Roman" w:eastAsia="Times New Roman" w:hAnsi="Times New Roman" w:cs="Times New Roman"/>
          <w:sz w:val="24"/>
          <w:szCs w:val="24"/>
          <w:lang w:val="en-US" w:eastAsia="es-MX"/>
        </w:rPr>
        <w:t xml:space="preserve">), 44-63. </w:t>
      </w:r>
      <w:hyperlink r:id="rId10" w:history="1">
        <w:r w:rsidR="006B715F" w:rsidRPr="00061048">
          <w:rPr>
            <w:rStyle w:val="Hipervnculo"/>
            <w:rFonts w:ascii="Times New Roman" w:eastAsia="Times New Roman" w:hAnsi="Times New Roman" w:cs="Times New Roman"/>
            <w:sz w:val="24"/>
            <w:szCs w:val="24"/>
            <w:lang w:val="en-US" w:eastAsia="es-MX"/>
          </w:rPr>
          <w:t>https://doi.org/10.1108/JSBED-01-2014-0014</w:t>
        </w:r>
      </w:hyperlink>
    </w:p>
    <w:p w14:paraId="3DB4DAE4" w14:textId="189C642B" w:rsidR="00623A99" w:rsidRPr="00061048" w:rsidRDefault="00623A99" w:rsidP="00061048">
      <w:pPr>
        <w:spacing w:after="0" w:line="360" w:lineRule="auto"/>
        <w:ind w:left="797" w:right="119" w:hanging="797"/>
        <w:jc w:val="both"/>
        <w:rPr>
          <w:rFonts w:ascii="Times New Roman" w:eastAsia="Times New Roman" w:hAnsi="Times New Roman" w:cs="Times New Roman"/>
          <w:sz w:val="24"/>
          <w:szCs w:val="24"/>
          <w:lang w:val="en-US" w:eastAsia="es-MX"/>
        </w:rPr>
      </w:pPr>
      <w:r w:rsidRPr="00C214FB">
        <w:rPr>
          <w:rFonts w:ascii="Times New Roman" w:eastAsia="Times New Roman" w:hAnsi="Times New Roman" w:cs="Times New Roman"/>
          <w:sz w:val="24"/>
          <w:szCs w:val="24"/>
          <w:lang w:val="es-ES" w:eastAsia="es-MX"/>
        </w:rPr>
        <w:t xml:space="preserve">Afrifa, G. A., </w:t>
      </w:r>
      <w:r w:rsidR="0086443C"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Tingbani, I. (2018). </w:t>
      </w:r>
      <w:r w:rsidRPr="00061048">
        <w:rPr>
          <w:rFonts w:ascii="Times New Roman" w:eastAsia="Times New Roman" w:hAnsi="Times New Roman" w:cs="Times New Roman"/>
          <w:sz w:val="24"/>
          <w:szCs w:val="24"/>
          <w:lang w:val="en-US" w:eastAsia="es-MX"/>
        </w:rPr>
        <w:t xml:space="preserve">Working capital management, cash flow and SMEs' performance. </w:t>
      </w:r>
      <w:r w:rsidRPr="00061048">
        <w:rPr>
          <w:rFonts w:ascii="Times New Roman" w:eastAsia="Times New Roman" w:hAnsi="Times New Roman" w:cs="Times New Roman"/>
          <w:i/>
          <w:iCs/>
          <w:sz w:val="24"/>
          <w:szCs w:val="24"/>
          <w:lang w:val="en-US" w:eastAsia="es-MX"/>
        </w:rPr>
        <w:t>International Journal of Banking,</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Accounting and Finance</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9</w:t>
      </w:r>
      <w:r w:rsidRPr="00061048">
        <w:rPr>
          <w:rFonts w:ascii="Times New Roman" w:eastAsia="Times New Roman" w:hAnsi="Times New Roman" w:cs="Times New Roman"/>
          <w:sz w:val="24"/>
          <w:szCs w:val="24"/>
          <w:lang w:val="en-US" w:eastAsia="es-MX"/>
        </w:rPr>
        <w:t>(1), 19-43.</w:t>
      </w:r>
      <w:r w:rsidR="00AC74DE" w:rsidRPr="00061048">
        <w:rPr>
          <w:rFonts w:ascii="Times New Roman" w:eastAsia="Times New Roman" w:hAnsi="Times New Roman" w:cs="Times New Roman"/>
          <w:sz w:val="24"/>
          <w:szCs w:val="24"/>
          <w:lang w:val="en-US" w:eastAsia="es-MX"/>
        </w:rPr>
        <w:t xml:space="preserve"> </w:t>
      </w:r>
      <w:hyperlink r:id="rId11" w:history="1">
        <w:r w:rsidR="001E6281" w:rsidRPr="00061048">
          <w:rPr>
            <w:rStyle w:val="Hipervnculo"/>
            <w:rFonts w:ascii="Times New Roman" w:eastAsia="Times New Roman" w:hAnsi="Times New Roman" w:cs="Times New Roman"/>
            <w:sz w:val="24"/>
            <w:szCs w:val="24"/>
            <w:lang w:val="en-US" w:eastAsia="es-MX"/>
          </w:rPr>
          <w:t>http://doi.org/10.1504/IJBAAF.2018.10010466</w:t>
        </w:r>
      </w:hyperlink>
    </w:p>
    <w:p w14:paraId="5E3E2C7A" w14:textId="2ED39186"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Aguilar, J. G., Torres, S. G., </w:t>
      </w:r>
      <w:r w:rsidR="0086443C"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Salazar, A. A. (2017). Importancia de la administración eficiente del capital de trabajo en las Pymes. </w:t>
      </w:r>
      <w:r w:rsidRPr="00C214FB">
        <w:rPr>
          <w:rFonts w:ascii="Times New Roman" w:eastAsia="Times New Roman" w:hAnsi="Times New Roman" w:cs="Times New Roman"/>
          <w:i/>
          <w:iCs/>
          <w:sz w:val="24"/>
          <w:szCs w:val="24"/>
          <w:lang w:val="es-ES" w:eastAsia="es-MX"/>
        </w:rPr>
        <w:t>Revista Ciencia UNEMI</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10</w:t>
      </w:r>
      <w:r w:rsidRPr="00C214FB">
        <w:rPr>
          <w:rFonts w:ascii="Times New Roman" w:eastAsia="Times New Roman" w:hAnsi="Times New Roman" w:cs="Times New Roman"/>
          <w:sz w:val="24"/>
          <w:szCs w:val="24"/>
          <w:lang w:val="es-ES" w:eastAsia="es-MX"/>
        </w:rPr>
        <w:t>(23), 30-39.</w:t>
      </w:r>
    </w:p>
    <w:p w14:paraId="123D2162" w14:textId="2B0AB1F2"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Argüelles, L. A., Quijano, R. A., Magaña, D. E., </w:t>
      </w:r>
      <w:r w:rsidR="0086443C" w:rsidRPr="00C214FB">
        <w:rPr>
          <w:rFonts w:ascii="Times New Roman" w:eastAsia="Times New Roman" w:hAnsi="Times New Roman" w:cs="Times New Roman"/>
          <w:sz w:val="24"/>
          <w:szCs w:val="24"/>
          <w:lang w:val="es-ES" w:eastAsia="es-MX"/>
        </w:rPr>
        <w:t xml:space="preserve">&amp; </w:t>
      </w:r>
      <w:r w:rsidRPr="00C214FB">
        <w:rPr>
          <w:rFonts w:ascii="Times New Roman" w:eastAsia="Times New Roman" w:hAnsi="Times New Roman" w:cs="Times New Roman"/>
          <w:sz w:val="24"/>
          <w:szCs w:val="24"/>
          <w:lang w:val="es-ES" w:eastAsia="es-MX"/>
        </w:rPr>
        <w:t xml:space="preserve">Cruz, C. E. (2020). Relación de los indicadores de desempeño financiero y no financiero con la Rentabilidad de </w:t>
      </w:r>
      <w:r w:rsidR="005478B5" w:rsidRPr="00C214FB">
        <w:rPr>
          <w:rFonts w:ascii="Times New Roman" w:eastAsia="Times New Roman" w:hAnsi="Times New Roman" w:cs="Times New Roman"/>
          <w:sz w:val="24"/>
          <w:szCs w:val="24"/>
          <w:lang w:val="es-ES" w:eastAsia="es-MX"/>
        </w:rPr>
        <w:t>MiPymes</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Revista Internacional Administración &amp; Finanzas</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13</w:t>
      </w:r>
      <w:r w:rsidRPr="00C214FB">
        <w:rPr>
          <w:rFonts w:ascii="Times New Roman" w:eastAsia="Times New Roman" w:hAnsi="Times New Roman" w:cs="Times New Roman"/>
          <w:sz w:val="24"/>
          <w:szCs w:val="24"/>
          <w:lang w:val="es-ES" w:eastAsia="es-MX"/>
        </w:rPr>
        <w:t>(2), 15-25.</w:t>
      </w:r>
    </w:p>
    <w:p w14:paraId="4E367701" w14:textId="39141C83"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Arrona, P. (2022). Impacto y relación de factores críticos para la supervivencia en las M</w:t>
      </w:r>
      <w:r w:rsidR="005478B5" w:rsidRPr="00C214FB">
        <w:rPr>
          <w:rFonts w:ascii="Times New Roman" w:eastAsia="Times New Roman" w:hAnsi="Times New Roman" w:cs="Times New Roman"/>
          <w:sz w:val="24"/>
          <w:szCs w:val="24"/>
          <w:lang w:val="es-ES" w:eastAsia="es-MX"/>
        </w:rPr>
        <w:t>i</w:t>
      </w:r>
      <w:r w:rsidRPr="00C214FB">
        <w:rPr>
          <w:rFonts w:ascii="Times New Roman" w:eastAsia="Times New Roman" w:hAnsi="Times New Roman" w:cs="Times New Roman"/>
          <w:sz w:val="24"/>
          <w:szCs w:val="24"/>
          <w:lang w:val="es-ES" w:eastAsia="es-MX"/>
        </w:rPr>
        <w:t>P</w:t>
      </w:r>
      <w:r w:rsidR="005478B5" w:rsidRPr="00C214FB">
        <w:rPr>
          <w:rFonts w:ascii="Times New Roman" w:eastAsia="Times New Roman" w:hAnsi="Times New Roman" w:cs="Times New Roman"/>
          <w:sz w:val="24"/>
          <w:szCs w:val="24"/>
          <w:lang w:val="es-ES" w:eastAsia="es-MX"/>
        </w:rPr>
        <w:t>ymes</w:t>
      </w:r>
      <w:r w:rsidRPr="00C214FB">
        <w:rPr>
          <w:rFonts w:ascii="Times New Roman" w:eastAsia="Times New Roman" w:hAnsi="Times New Roman" w:cs="Times New Roman"/>
          <w:sz w:val="24"/>
          <w:szCs w:val="24"/>
          <w:lang w:val="es-ES" w:eastAsia="es-MX"/>
        </w:rPr>
        <w:t xml:space="preserve"> por el periodo: 2020-2021</w:t>
      </w:r>
      <w:r w:rsidR="0086443C"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 xml:space="preserve">en presencia del </w:t>
      </w:r>
      <w:r w:rsidR="0086443C" w:rsidRPr="00C214FB">
        <w:rPr>
          <w:rFonts w:ascii="Times New Roman" w:eastAsia="Times New Roman" w:hAnsi="Times New Roman" w:cs="Times New Roman"/>
          <w:sz w:val="24"/>
          <w:szCs w:val="24"/>
          <w:lang w:val="es-ES" w:eastAsia="es-MX"/>
        </w:rPr>
        <w:t>i</w:t>
      </w:r>
      <w:r w:rsidRPr="00C214FB">
        <w:rPr>
          <w:rFonts w:ascii="Times New Roman" w:eastAsia="Times New Roman" w:hAnsi="Times New Roman" w:cs="Times New Roman"/>
          <w:sz w:val="24"/>
          <w:szCs w:val="24"/>
          <w:lang w:val="es-ES" w:eastAsia="es-MX"/>
        </w:rPr>
        <w:t xml:space="preserve">mpacto del COVID-19. </w:t>
      </w:r>
      <w:r w:rsidRPr="00C214FB">
        <w:rPr>
          <w:rFonts w:ascii="Times New Roman" w:eastAsia="Times New Roman" w:hAnsi="Times New Roman" w:cs="Times New Roman"/>
          <w:i/>
          <w:iCs/>
          <w:sz w:val="24"/>
          <w:szCs w:val="24"/>
          <w:lang w:val="es-ES" w:eastAsia="es-MX"/>
        </w:rPr>
        <w:t>Vinculatégica</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8</w:t>
      </w:r>
      <w:r w:rsidRPr="00C214FB">
        <w:rPr>
          <w:rFonts w:ascii="Times New Roman" w:eastAsia="Times New Roman" w:hAnsi="Times New Roman" w:cs="Times New Roman"/>
          <w:sz w:val="24"/>
          <w:szCs w:val="24"/>
          <w:lang w:val="es-ES" w:eastAsia="es-MX"/>
        </w:rPr>
        <w:t>(1), 153-169.</w:t>
      </w:r>
    </w:p>
    <w:p w14:paraId="5396A76E" w14:textId="6FE3DB5D" w:rsidR="006B715F" w:rsidRPr="00C214FB" w:rsidRDefault="006B715F"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Banco Mundial.(2017). </w:t>
      </w:r>
      <w:r w:rsidRPr="00C214FB">
        <w:rPr>
          <w:rFonts w:ascii="Times New Roman" w:eastAsia="Times New Roman" w:hAnsi="Times New Roman" w:cs="Times New Roman"/>
          <w:i/>
          <w:iCs/>
          <w:sz w:val="24"/>
          <w:szCs w:val="24"/>
          <w:lang w:val="es-ES" w:eastAsia="es-MX"/>
        </w:rPr>
        <w:t>Acceso al financiamiento de las pymes en América Latina</w:t>
      </w:r>
      <w:r w:rsidRPr="00C214FB">
        <w:rPr>
          <w:rFonts w:ascii="Times New Roman" w:eastAsia="Times New Roman" w:hAnsi="Times New Roman" w:cs="Times New Roman"/>
          <w:sz w:val="24"/>
          <w:szCs w:val="24"/>
          <w:lang w:val="es-ES" w:eastAsia="es-MX"/>
        </w:rPr>
        <w:t>. Banco mundial.</w:t>
      </w:r>
    </w:p>
    <w:p w14:paraId="1923B68C" w14:textId="77777777" w:rsidR="002549D2" w:rsidRPr="00C214FB" w:rsidRDefault="002549D2" w:rsidP="00061048">
      <w:pPr>
        <w:spacing w:after="0" w:line="360" w:lineRule="auto"/>
        <w:ind w:left="797" w:right="119" w:hanging="797"/>
        <w:jc w:val="both"/>
        <w:rPr>
          <w:rFonts w:ascii="Times New Roman" w:eastAsia="Times New Roman" w:hAnsi="Times New Roman" w:cs="Times New Roman"/>
          <w:i/>
          <w:iCs/>
          <w:sz w:val="24"/>
          <w:szCs w:val="24"/>
          <w:lang w:val="es-ES" w:eastAsia="es-MX"/>
        </w:rPr>
      </w:pPr>
      <w:r w:rsidRPr="00C214FB">
        <w:rPr>
          <w:rFonts w:ascii="Times New Roman" w:eastAsia="Times New Roman" w:hAnsi="Times New Roman" w:cs="Times New Roman"/>
          <w:sz w:val="24"/>
          <w:szCs w:val="24"/>
          <w:lang w:val="es-ES" w:eastAsia="es-MX"/>
        </w:rPr>
        <w:t xml:space="preserve">Banco Mundial. (2020). La economía en los tiempos del COVID-19: </w:t>
      </w:r>
      <w:r w:rsidRPr="00C214FB">
        <w:rPr>
          <w:rFonts w:ascii="Times New Roman" w:eastAsia="Times New Roman" w:hAnsi="Times New Roman" w:cs="Times New Roman"/>
          <w:i/>
          <w:iCs/>
          <w:sz w:val="24"/>
          <w:szCs w:val="24"/>
          <w:lang w:val="es-ES" w:eastAsia="es-MX"/>
        </w:rPr>
        <w:t>Informe semestral de la región de América Latina y el Caribe. Banco Mundial.</w:t>
      </w:r>
    </w:p>
    <w:p w14:paraId="59AF3546" w14:textId="0A59C1B7" w:rsidR="00D133CE" w:rsidRPr="00061048" w:rsidRDefault="006B715F" w:rsidP="00061048">
      <w:pPr>
        <w:spacing w:after="0" w:line="360" w:lineRule="auto"/>
        <w:ind w:left="797" w:right="119" w:hanging="797"/>
        <w:jc w:val="both"/>
        <w:rPr>
          <w:rStyle w:val="Hipervnculo"/>
          <w:rFonts w:ascii="Times New Roman" w:eastAsia="Times New Roman" w:hAnsi="Times New Roman" w:cs="Times New Roman"/>
          <w:color w:val="auto"/>
          <w:sz w:val="24"/>
          <w:szCs w:val="24"/>
          <w:u w:val="none"/>
          <w:lang w:val="en-US" w:eastAsia="es-MX"/>
        </w:rPr>
      </w:pPr>
      <w:proofErr w:type="spellStart"/>
      <w:r w:rsidRPr="00CB5884">
        <w:rPr>
          <w:rFonts w:ascii="Times New Roman" w:eastAsia="Times New Roman" w:hAnsi="Times New Roman" w:cs="Times New Roman"/>
          <w:sz w:val="24"/>
          <w:szCs w:val="24"/>
          <w:lang w:val="en-US" w:eastAsia="es-MX"/>
        </w:rPr>
        <w:t>Bartik</w:t>
      </w:r>
      <w:proofErr w:type="spellEnd"/>
      <w:r w:rsidRPr="00CB5884">
        <w:rPr>
          <w:rFonts w:ascii="Times New Roman" w:eastAsia="Times New Roman" w:hAnsi="Times New Roman" w:cs="Times New Roman"/>
          <w:sz w:val="24"/>
          <w:szCs w:val="24"/>
          <w:lang w:val="en-US" w:eastAsia="es-MX"/>
        </w:rPr>
        <w:t xml:space="preserve">, A.W., Bertrand, M., Cullen, Z., </w:t>
      </w:r>
      <w:proofErr w:type="spellStart"/>
      <w:r w:rsidRPr="00CB5884">
        <w:rPr>
          <w:rFonts w:ascii="Times New Roman" w:eastAsia="Times New Roman" w:hAnsi="Times New Roman" w:cs="Times New Roman"/>
          <w:sz w:val="24"/>
          <w:szCs w:val="24"/>
          <w:lang w:val="en-US" w:eastAsia="es-MX"/>
        </w:rPr>
        <w:t>Glaeser</w:t>
      </w:r>
      <w:proofErr w:type="spellEnd"/>
      <w:r w:rsidRPr="00CB5884">
        <w:rPr>
          <w:rFonts w:ascii="Times New Roman" w:eastAsia="Times New Roman" w:hAnsi="Times New Roman" w:cs="Times New Roman"/>
          <w:sz w:val="24"/>
          <w:szCs w:val="24"/>
          <w:lang w:val="en-US" w:eastAsia="es-MX"/>
        </w:rPr>
        <w:t xml:space="preserve">, E.L., Luca, M., &amp; Stanton, C. (2020). </w:t>
      </w:r>
      <w:r w:rsidRPr="00061048">
        <w:rPr>
          <w:rFonts w:ascii="Times New Roman" w:eastAsia="Times New Roman" w:hAnsi="Times New Roman" w:cs="Times New Roman"/>
          <w:sz w:val="24"/>
          <w:szCs w:val="24"/>
          <w:lang w:val="en-US" w:eastAsia="es-MX"/>
        </w:rPr>
        <w:t xml:space="preserve">The </w:t>
      </w:r>
      <w:proofErr w:type="spellStart"/>
      <w:r w:rsidRPr="00061048">
        <w:rPr>
          <w:rFonts w:ascii="Times New Roman" w:eastAsia="Times New Roman" w:hAnsi="Times New Roman" w:cs="Times New Roman"/>
          <w:sz w:val="24"/>
          <w:szCs w:val="24"/>
          <w:lang w:val="en-US" w:eastAsia="es-MX"/>
        </w:rPr>
        <w:t>impacto</w:t>
      </w:r>
      <w:proofErr w:type="spellEnd"/>
      <w:r w:rsidRPr="00061048">
        <w:rPr>
          <w:rFonts w:ascii="Times New Roman" w:eastAsia="Times New Roman" w:hAnsi="Times New Roman" w:cs="Times New Roman"/>
          <w:sz w:val="24"/>
          <w:szCs w:val="24"/>
          <w:lang w:val="en-US" w:eastAsia="es-MX"/>
        </w:rPr>
        <w:t xml:space="preserve"> f COVID-19 on small business outcomes and expectations. </w:t>
      </w:r>
      <w:r w:rsidRPr="00061048">
        <w:rPr>
          <w:rFonts w:ascii="Times New Roman" w:eastAsia="Times New Roman" w:hAnsi="Times New Roman" w:cs="Times New Roman"/>
          <w:i/>
          <w:iCs/>
          <w:sz w:val="24"/>
          <w:szCs w:val="24"/>
          <w:lang w:val="en-US" w:eastAsia="es-MX"/>
        </w:rPr>
        <w:t>Proceedings of the National Academy of Sciences,</w:t>
      </w:r>
      <w:r w:rsidR="00D133CE" w:rsidRPr="00061048">
        <w:rPr>
          <w:rFonts w:ascii="Times New Roman" w:eastAsia="Times New Roman" w:hAnsi="Times New Roman" w:cs="Times New Roman"/>
          <w:i/>
          <w:iCs/>
          <w:sz w:val="24"/>
          <w:szCs w:val="24"/>
          <w:lang w:val="en-US" w:eastAsia="es-MX"/>
        </w:rPr>
        <w:t xml:space="preserve"> </w:t>
      </w:r>
      <w:r w:rsidRPr="00061048">
        <w:rPr>
          <w:rFonts w:ascii="Times New Roman" w:eastAsia="Times New Roman" w:hAnsi="Times New Roman" w:cs="Times New Roman"/>
          <w:i/>
          <w:iCs/>
          <w:sz w:val="24"/>
          <w:szCs w:val="24"/>
          <w:lang w:val="en-US" w:eastAsia="es-MX"/>
        </w:rPr>
        <w:t>117</w:t>
      </w:r>
      <w:r w:rsidRPr="00061048">
        <w:rPr>
          <w:rFonts w:ascii="Times New Roman" w:eastAsia="Times New Roman" w:hAnsi="Times New Roman" w:cs="Times New Roman"/>
          <w:sz w:val="24"/>
          <w:szCs w:val="24"/>
          <w:lang w:val="en-US" w:eastAsia="es-MX"/>
        </w:rPr>
        <w:t>(30), 17656-17666</w:t>
      </w:r>
      <w:proofErr w:type="gramStart"/>
      <w:r w:rsidRPr="00061048">
        <w:rPr>
          <w:rFonts w:ascii="Times New Roman" w:eastAsia="Times New Roman" w:hAnsi="Times New Roman" w:cs="Times New Roman"/>
          <w:sz w:val="24"/>
          <w:szCs w:val="24"/>
          <w:lang w:val="en-US" w:eastAsia="es-MX"/>
        </w:rPr>
        <w:t>. .</w:t>
      </w:r>
      <w:proofErr w:type="gramEnd"/>
      <w:r w:rsidRPr="00061048">
        <w:rPr>
          <w:rFonts w:ascii="Times New Roman" w:eastAsia="Times New Roman" w:hAnsi="Times New Roman" w:cs="Times New Roman"/>
          <w:sz w:val="24"/>
          <w:szCs w:val="24"/>
          <w:lang w:val="en-US" w:eastAsia="es-MX"/>
        </w:rPr>
        <w:t xml:space="preserve"> </w:t>
      </w:r>
      <w:hyperlink r:id="rId12" w:history="1">
        <w:r w:rsidR="00D133CE" w:rsidRPr="00061048">
          <w:rPr>
            <w:rStyle w:val="Hipervnculo"/>
            <w:rFonts w:ascii="Times New Roman" w:eastAsia="Times New Roman" w:hAnsi="Times New Roman" w:cs="Times New Roman"/>
            <w:sz w:val="24"/>
            <w:szCs w:val="24"/>
            <w:lang w:val="en-US" w:eastAsia="es-MX"/>
          </w:rPr>
          <w:t>https://doi.org/10.1073/pnas.2006991117</w:t>
        </w:r>
      </w:hyperlink>
    </w:p>
    <w:p w14:paraId="468B531F" w14:textId="4575FDD6" w:rsidR="00623A99" w:rsidRPr="00061048" w:rsidRDefault="00623A99" w:rsidP="00061048">
      <w:pPr>
        <w:spacing w:after="0" w:line="360" w:lineRule="auto"/>
        <w:ind w:left="797" w:right="119" w:hanging="797"/>
        <w:jc w:val="both"/>
        <w:rPr>
          <w:rStyle w:val="Hipervnculo"/>
          <w:rFonts w:ascii="Times New Roman" w:eastAsia="Times New Roman" w:hAnsi="Times New Roman" w:cs="Times New Roman"/>
          <w:sz w:val="24"/>
          <w:szCs w:val="24"/>
          <w:lang w:val="en-US" w:eastAsia="es-MX"/>
        </w:rPr>
      </w:pPr>
      <w:r w:rsidRPr="00C214FB">
        <w:rPr>
          <w:rFonts w:ascii="Times New Roman" w:eastAsia="Times New Roman" w:hAnsi="Times New Roman" w:cs="Times New Roman"/>
          <w:sz w:val="24"/>
          <w:szCs w:val="24"/>
          <w:lang w:val="es-ES" w:eastAsia="es-MX"/>
        </w:rPr>
        <w:t xml:space="preserve">Belas, J., Gavurova, </w:t>
      </w:r>
      <w:proofErr w:type="gramStart"/>
      <w:r w:rsidRPr="00C214FB">
        <w:rPr>
          <w:rFonts w:ascii="Times New Roman" w:eastAsia="Times New Roman" w:hAnsi="Times New Roman" w:cs="Times New Roman"/>
          <w:sz w:val="24"/>
          <w:szCs w:val="24"/>
          <w:lang w:val="es-ES" w:eastAsia="es-MX"/>
        </w:rPr>
        <w:t>B.,</w:t>
      </w:r>
      <w:r w:rsidR="0086443C" w:rsidRPr="00C214FB">
        <w:rPr>
          <w:rFonts w:ascii="Times New Roman" w:eastAsia="Times New Roman" w:hAnsi="Times New Roman" w:cs="Times New Roman"/>
          <w:sz w:val="24"/>
          <w:szCs w:val="24"/>
          <w:lang w:val="es-ES" w:eastAsia="es-MX"/>
        </w:rPr>
        <w:t>&amp;</w:t>
      </w:r>
      <w:proofErr w:type="gramEnd"/>
      <w:r w:rsidRPr="00C214FB">
        <w:rPr>
          <w:rFonts w:ascii="Times New Roman" w:eastAsia="Times New Roman" w:hAnsi="Times New Roman" w:cs="Times New Roman"/>
          <w:sz w:val="24"/>
          <w:szCs w:val="24"/>
          <w:lang w:val="es-ES" w:eastAsia="es-MX"/>
        </w:rPr>
        <w:t xml:space="preserve"> Toth, P. (2018). </w:t>
      </w:r>
      <w:r w:rsidRPr="00061048">
        <w:rPr>
          <w:rFonts w:ascii="Times New Roman" w:eastAsia="Times New Roman" w:hAnsi="Times New Roman" w:cs="Times New Roman"/>
          <w:sz w:val="24"/>
          <w:szCs w:val="24"/>
          <w:lang w:val="en-US" w:eastAsia="es-MX"/>
        </w:rPr>
        <w:t xml:space="preserve">Impact of selected characteristics of SMES on the capital structure. </w:t>
      </w:r>
      <w:r w:rsidRPr="00061048">
        <w:rPr>
          <w:rFonts w:ascii="Times New Roman" w:eastAsia="Times New Roman" w:hAnsi="Times New Roman" w:cs="Times New Roman"/>
          <w:i/>
          <w:iCs/>
          <w:sz w:val="24"/>
          <w:szCs w:val="24"/>
          <w:lang w:val="en-US" w:eastAsia="es-MX"/>
        </w:rPr>
        <w:t>Journal of Business Economics and Management,</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19</w:t>
      </w:r>
      <w:r w:rsidRPr="00061048">
        <w:rPr>
          <w:rFonts w:ascii="Times New Roman" w:eastAsia="Times New Roman" w:hAnsi="Times New Roman" w:cs="Times New Roman"/>
          <w:sz w:val="24"/>
          <w:szCs w:val="24"/>
          <w:lang w:val="en-US" w:eastAsia="es-MX"/>
        </w:rPr>
        <w:t>(4), 592-608.</w:t>
      </w:r>
      <w:r w:rsidR="001E6281" w:rsidRPr="00061048">
        <w:rPr>
          <w:rFonts w:ascii="Times New Roman" w:eastAsia="Times New Roman" w:hAnsi="Times New Roman" w:cs="Times New Roman"/>
          <w:sz w:val="24"/>
          <w:szCs w:val="24"/>
          <w:lang w:val="en-US" w:eastAsia="es-MX"/>
        </w:rPr>
        <w:t xml:space="preserve"> </w:t>
      </w:r>
      <w:hyperlink r:id="rId13" w:history="1">
        <w:r w:rsidR="001E6281" w:rsidRPr="00061048">
          <w:rPr>
            <w:rStyle w:val="Hipervnculo"/>
            <w:rFonts w:ascii="Times New Roman" w:eastAsia="Times New Roman" w:hAnsi="Times New Roman" w:cs="Times New Roman"/>
            <w:sz w:val="24"/>
            <w:szCs w:val="24"/>
            <w:lang w:val="en-US" w:eastAsia="es-MX"/>
          </w:rPr>
          <w:t>https://doi.org/10.3846/jbem.2018.6583</w:t>
        </w:r>
      </w:hyperlink>
    </w:p>
    <w:p w14:paraId="305ABA45" w14:textId="4DA4A779" w:rsidR="00B2628F" w:rsidRPr="00061048" w:rsidRDefault="00850058" w:rsidP="00061048">
      <w:pPr>
        <w:spacing w:after="0" w:line="360" w:lineRule="auto"/>
        <w:ind w:left="797" w:right="119" w:hanging="797"/>
        <w:jc w:val="both"/>
        <w:rPr>
          <w:rFonts w:ascii="Times New Roman" w:eastAsia="Times New Roman" w:hAnsi="Times New Roman" w:cs="Times New Roman"/>
          <w:sz w:val="24"/>
          <w:szCs w:val="24"/>
          <w:lang w:val="en-US" w:eastAsia="es-MX"/>
        </w:rPr>
      </w:pPr>
      <w:r w:rsidRPr="00061048">
        <w:rPr>
          <w:rFonts w:ascii="Times New Roman" w:eastAsia="Times New Roman" w:hAnsi="Times New Roman" w:cs="Times New Roman"/>
          <w:sz w:val="24"/>
          <w:szCs w:val="24"/>
          <w:lang w:val="en-US" w:eastAsia="es-MX"/>
        </w:rPr>
        <w:t>Brealey, R.A., Myers, S.C., &amp; Allen, F. (2020)</w:t>
      </w:r>
      <w:r w:rsidR="003076A4"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Principles of corporate finance</w:t>
      </w:r>
      <w:r w:rsidRPr="00061048">
        <w:rPr>
          <w:rFonts w:ascii="Times New Roman" w:eastAsia="Times New Roman" w:hAnsi="Times New Roman" w:cs="Times New Roman"/>
          <w:sz w:val="24"/>
          <w:szCs w:val="24"/>
          <w:lang w:val="en-US" w:eastAsia="es-MX"/>
        </w:rPr>
        <w:t xml:space="preserve"> (13th ed.). McGraw-Hill Education.</w:t>
      </w:r>
    </w:p>
    <w:p w14:paraId="451A28B5" w14:textId="1095B5DB" w:rsidR="00850058" w:rsidRPr="00061048" w:rsidRDefault="00850058" w:rsidP="00061048">
      <w:pPr>
        <w:spacing w:after="0" w:line="360" w:lineRule="auto"/>
        <w:ind w:left="797" w:right="119" w:hanging="797"/>
        <w:jc w:val="both"/>
        <w:rPr>
          <w:rFonts w:ascii="Times New Roman" w:eastAsia="Times New Roman" w:hAnsi="Times New Roman" w:cs="Times New Roman"/>
          <w:sz w:val="24"/>
          <w:szCs w:val="24"/>
          <w:lang w:val="en-US" w:eastAsia="es-MX"/>
        </w:rPr>
      </w:pPr>
      <w:proofErr w:type="spellStart"/>
      <w:r w:rsidRPr="00061048">
        <w:rPr>
          <w:rFonts w:ascii="Times New Roman" w:eastAsia="Times New Roman" w:hAnsi="Times New Roman" w:cs="Times New Roman"/>
          <w:sz w:val="24"/>
          <w:szCs w:val="24"/>
          <w:lang w:val="en-US" w:eastAsia="es-MX"/>
        </w:rPr>
        <w:t>Brenes</w:t>
      </w:r>
      <w:proofErr w:type="spellEnd"/>
      <w:r w:rsidRPr="00061048">
        <w:rPr>
          <w:rFonts w:ascii="Times New Roman" w:eastAsia="Times New Roman" w:hAnsi="Times New Roman" w:cs="Times New Roman"/>
          <w:sz w:val="24"/>
          <w:szCs w:val="24"/>
          <w:lang w:val="en-US" w:eastAsia="es-MX"/>
        </w:rPr>
        <w:t xml:space="preserve">, E. R., </w:t>
      </w:r>
      <w:proofErr w:type="spellStart"/>
      <w:r w:rsidRPr="00061048">
        <w:rPr>
          <w:rFonts w:ascii="Times New Roman" w:eastAsia="Times New Roman" w:hAnsi="Times New Roman" w:cs="Times New Roman"/>
          <w:sz w:val="24"/>
          <w:szCs w:val="24"/>
          <w:lang w:val="en-US" w:eastAsia="es-MX"/>
        </w:rPr>
        <w:t>Ciravegna</w:t>
      </w:r>
      <w:proofErr w:type="spellEnd"/>
      <w:r w:rsidRPr="00061048">
        <w:rPr>
          <w:rFonts w:ascii="Times New Roman" w:eastAsia="Times New Roman" w:hAnsi="Times New Roman" w:cs="Times New Roman"/>
          <w:sz w:val="24"/>
          <w:szCs w:val="24"/>
          <w:lang w:val="en-US" w:eastAsia="es-MX"/>
        </w:rPr>
        <w:t xml:space="preserve">, L., &amp; Woodside, A. G. (2016). Constructing useful models of firms' heterogeneities in implemented strategies and performance outcomes. </w:t>
      </w:r>
      <w:r w:rsidRPr="00061048">
        <w:rPr>
          <w:rFonts w:ascii="Times New Roman" w:eastAsia="Times New Roman" w:hAnsi="Times New Roman" w:cs="Times New Roman"/>
          <w:i/>
          <w:iCs/>
          <w:sz w:val="24"/>
          <w:szCs w:val="24"/>
          <w:lang w:val="en-US" w:eastAsia="es-MX"/>
        </w:rPr>
        <w:t>Industrial Marketing Management, 62</w:t>
      </w:r>
      <w:r w:rsidRPr="00061048">
        <w:rPr>
          <w:rFonts w:ascii="Times New Roman" w:eastAsia="Times New Roman" w:hAnsi="Times New Roman" w:cs="Times New Roman"/>
          <w:sz w:val="24"/>
          <w:szCs w:val="24"/>
          <w:lang w:val="en-US" w:eastAsia="es-MX"/>
        </w:rPr>
        <w:t xml:space="preserve">, 17-35. </w:t>
      </w:r>
      <w:hyperlink r:id="rId14" w:history="1">
        <w:r w:rsidRPr="00061048">
          <w:rPr>
            <w:rStyle w:val="Hipervnculo"/>
            <w:rFonts w:ascii="Times New Roman" w:eastAsia="Times New Roman" w:hAnsi="Times New Roman" w:cs="Times New Roman"/>
            <w:sz w:val="24"/>
            <w:szCs w:val="24"/>
            <w:lang w:val="en-US" w:eastAsia="es-MX"/>
          </w:rPr>
          <w:t>https://doi.org/10.1016/j.indmarman.2016.11.004</w:t>
        </w:r>
      </w:hyperlink>
    </w:p>
    <w:p w14:paraId="342239F1" w14:textId="1C3D9A45"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proofErr w:type="spellStart"/>
      <w:r w:rsidRPr="00061048">
        <w:rPr>
          <w:rFonts w:ascii="Times New Roman" w:eastAsia="Times New Roman" w:hAnsi="Times New Roman" w:cs="Times New Roman"/>
          <w:sz w:val="24"/>
          <w:szCs w:val="24"/>
          <w:lang w:val="en-US" w:eastAsia="es-MX"/>
        </w:rPr>
        <w:lastRenderedPageBreak/>
        <w:t>Carrión</w:t>
      </w:r>
      <w:proofErr w:type="spellEnd"/>
      <w:r w:rsidRPr="00061048">
        <w:rPr>
          <w:rFonts w:ascii="Times New Roman" w:eastAsia="Times New Roman" w:hAnsi="Times New Roman" w:cs="Times New Roman"/>
          <w:sz w:val="24"/>
          <w:szCs w:val="24"/>
          <w:lang w:val="en-US" w:eastAsia="es-MX"/>
        </w:rPr>
        <w:t xml:space="preserve">, R., </w:t>
      </w:r>
      <w:proofErr w:type="spellStart"/>
      <w:r w:rsidRPr="00061048">
        <w:rPr>
          <w:rFonts w:ascii="Times New Roman" w:eastAsia="Times New Roman" w:hAnsi="Times New Roman" w:cs="Times New Roman"/>
          <w:sz w:val="24"/>
          <w:szCs w:val="24"/>
          <w:lang w:val="en-US" w:eastAsia="es-MX"/>
        </w:rPr>
        <w:t>Huanca</w:t>
      </w:r>
      <w:proofErr w:type="spellEnd"/>
      <w:r w:rsidRPr="00061048">
        <w:rPr>
          <w:rFonts w:ascii="Times New Roman" w:eastAsia="Times New Roman" w:hAnsi="Times New Roman" w:cs="Times New Roman"/>
          <w:sz w:val="24"/>
          <w:szCs w:val="24"/>
          <w:lang w:val="en-US" w:eastAsia="es-MX"/>
        </w:rPr>
        <w:t xml:space="preserve">, O., </w:t>
      </w:r>
      <w:r w:rsidR="0086443C"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w:t>
      </w:r>
      <w:proofErr w:type="spellStart"/>
      <w:r w:rsidRPr="00061048">
        <w:rPr>
          <w:rFonts w:ascii="Times New Roman" w:eastAsia="Times New Roman" w:hAnsi="Times New Roman" w:cs="Times New Roman"/>
          <w:sz w:val="24"/>
          <w:szCs w:val="24"/>
          <w:lang w:val="en-US" w:eastAsia="es-MX"/>
        </w:rPr>
        <w:t>Tinitana</w:t>
      </w:r>
      <w:proofErr w:type="spellEnd"/>
      <w:r w:rsidRPr="00061048">
        <w:rPr>
          <w:rFonts w:ascii="Times New Roman" w:eastAsia="Times New Roman" w:hAnsi="Times New Roman" w:cs="Times New Roman"/>
          <w:sz w:val="24"/>
          <w:szCs w:val="24"/>
          <w:lang w:val="en-US" w:eastAsia="es-MX"/>
        </w:rPr>
        <w:t xml:space="preserve">, K. (2019). </w:t>
      </w:r>
      <w:r w:rsidRPr="00C214FB">
        <w:rPr>
          <w:rFonts w:ascii="Times New Roman" w:eastAsia="Times New Roman" w:hAnsi="Times New Roman" w:cs="Times New Roman"/>
          <w:sz w:val="24"/>
          <w:szCs w:val="24"/>
          <w:lang w:val="es-ES" w:eastAsia="es-MX"/>
        </w:rPr>
        <w:t>Los indicadores financieros y el impacto en la insolvencia de las empresas.</w:t>
      </w:r>
      <w:r w:rsidR="00850058"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Revista Observatorio de la Economía Latinoamericana,</w:t>
      </w:r>
      <w:r w:rsidRPr="00C214FB">
        <w:rPr>
          <w:rFonts w:ascii="Times New Roman" w:eastAsia="Times New Roman" w:hAnsi="Times New Roman" w:cs="Times New Roman"/>
          <w:sz w:val="24"/>
          <w:szCs w:val="24"/>
          <w:lang w:val="es-ES" w:eastAsia="es-MX"/>
        </w:rPr>
        <w:t xml:space="preserve"> (11).</w:t>
      </w:r>
    </w:p>
    <w:p w14:paraId="59E63248" w14:textId="24FC6577" w:rsidR="000C1AB6" w:rsidRPr="00061048" w:rsidRDefault="000C1AB6" w:rsidP="00061048">
      <w:pPr>
        <w:spacing w:after="0" w:line="360" w:lineRule="auto"/>
        <w:ind w:left="797" w:right="119" w:hanging="797"/>
        <w:jc w:val="both"/>
        <w:rPr>
          <w:rStyle w:val="Hipervnculo"/>
          <w:rFonts w:ascii="Times New Roman" w:eastAsia="Times New Roman" w:hAnsi="Times New Roman" w:cs="Times New Roman"/>
          <w:sz w:val="24"/>
          <w:szCs w:val="24"/>
          <w:lang w:val="en-US" w:eastAsia="es-MX"/>
        </w:rPr>
      </w:pPr>
      <w:r w:rsidRPr="00C214FB">
        <w:rPr>
          <w:rFonts w:ascii="Times New Roman" w:eastAsia="Times New Roman" w:hAnsi="Times New Roman" w:cs="Times New Roman"/>
          <w:sz w:val="24"/>
          <w:szCs w:val="24"/>
          <w:lang w:val="es-ES" w:eastAsia="es-MX"/>
        </w:rPr>
        <w:t xml:space="preserve">Daskalakisa, N., Balios, D., </w:t>
      </w:r>
      <w:r w:rsidR="0086443C"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Dalla, V. (2017). </w:t>
      </w:r>
      <w:r w:rsidRPr="00061048">
        <w:rPr>
          <w:rFonts w:ascii="Times New Roman" w:eastAsia="Times New Roman" w:hAnsi="Times New Roman" w:cs="Times New Roman"/>
          <w:sz w:val="24"/>
          <w:szCs w:val="24"/>
          <w:lang w:val="en-US" w:eastAsia="es-MX"/>
        </w:rPr>
        <w:t xml:space="preserve">The </w:t>
      </w:r>
      <w:proofErr w:type="spellStart"/>
      <w:r w:rsidRPr="00061048">
        <w:rPr>
          <w:rFonts w:ascii="Times New Roman" w:eastAsia="Times New Roman" w:hAnsi="Times New Roman" w:cs="Times New Roman"/>
          <w:sz w:val="24"/>
          <w:szCs w:val="24"/>
          <w:lang w:val="en-US" w:eastAsia="es-MX"/>
        </w:rPr>
        <w:t>behaviour</w:t>
      </w:r>
      <w:proofErr w:type="spellEnd"/>
      <w:r w:rsidRPr="00061048">
        <w:rPr>
          <w:rFonts w:ascii="Times New Roman" w:eastAsia="Times New Roman" w:hAnsi="Times New Roman" w:cs="Times New Roman"/>
          <w:sz w:val="24"/>
          <w:szCs w:val="24"/>
          <w:lang w:val="en-US" w:eastAsia="es-MX"/>
        </w:rPr>
        <w:t xml:space="preserve"> of SMEs' capital structure determinants in different macroeconomic states. </w:t>
      </w:r>
      <w:r w:rsidRPr="00061048">
        <w:rPr>
          <w:rFonts w:ascii="Times New Roman" w:eastAsia="Times New Roman" w:hAnsi="Times New Roman" w:cs="Times New Roman"/>
          <w:i/>
          <w:iCs/>
          <w:sz w:val="24"/>
          <w:szCs w:val="24"/>
          <w:lang w:val="en-US" w:eastAsia="es-MX"/>
        </w:rPr>
        <w:t>Journal of Corporate Finance</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46</w:t>
      </w:r>
      <w:r w:rsidRPr="00061048">
        <w:rPr>
          <w:rFonts w:ascii="Times New Roman" w:eastAsia="Times New Roman" w:hAnsi="Times New Roman" w:cs="Times New Roman"/>
          <w:sz w:val="24"/>
          <w:szCs w:val="24"/>
          <w:lang w:val="en-US" w:eastAsia="es-MX"/>
        </w:rPr>
        <w:t xml:space="preserve">, 248-260. </w:t>
      </w:r>
      <w:hyperlink r:id="rId15" w:history="1">
        <w:r w:rsidRPr="00061048">
          <w:rPr>
            <w:rStyle w:val="Hipervnculo"/>
            <w:rFonts w:ascii="Times New Roman" w:eastAsia="Times New Roman" w:hAnsi="Times New Roman" w:cs="Times New Roman"/>
            <w:sz w:val="24"/>
            <w:szCs w:val="24"/>
            <w:lang w:val="en-US" w:eastAsia="es-MX"/>
          </w:rPr>
          <w:t>https://doi.org/10.1016/j.jcorpfin.2017.07.005</w:t>
        </w:r>
      </w:hyperlink>
    </w:p>
    <w:p w14:paraId="02C8ED85" w14:textId="1F5FEFED" w:rsidR="00623A99" w:rsidRPr="00C214FB" w:rsidRDefault="00623A99" w:rsidP="00061048">
      <w:pPr>
        <w:spacing w:after="0" w:line="360" w:lineRule="auto"/>
        <w:ind w:left="797" w:right="119" w:hanging="797"/>
        <w:jc w:val="both"/>
        <w:rPr>
          <w:rFonts w:ascii="Times New Roman" w:eastAsia="Times New Roman" w:hAnsi="Times New Roman" w:cs="Times New Roman"/>
          <w:i/>
          <w:iCs/>
          <w:sz w:val="24"/>
          <w:szCs w:val="24"/>
          <w:lang w:val="es-ES" w:eastAsia="es-MX"/>
        </w:rPr>
      </w:pPr>
      <w:r w:rsidRPr="00061048">
        <w:rPr>
          <w:rFonts w:ascii="Times New Roman" w:eastAsia="Times New Roman" w:hAnsi="Times New Roman" w:cs="Times New Roman"/>
          <w:sz w:val="24"/>
          <w:szCs w:val="24"/>
          <w:lang w:val="en-US" w:eastAsia="es-MX"/>
        </w:rPr>
        <w:t xml:space="preserve">Dini, M., </w:t>
      </w:r>
      <w:r w:rsidR="00C9368E"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w:t>
      </w:r>
      <w:proofErr w:type="spellStart"/>
      <w:r w:rsidRPr="00061048">
        <w:rPr>
          <w:rFonts w:ascii="Times New Roman" w:eastAsia="Times New Roman" w:hAnsi="Times New Roman" w:cs="Times New Roman"/>
          <w:sz w:val="24"/>
          <w:szCs w:val="24"/>
          <w:lang w:val="en-US" w:eastAsia="es-MX"/>
        </w:rPr>
        <w:t>Stumpo</w:t>
      </w:r>
      <w:proofErr w:type="spellEnd"/>
      <w:r w:rsidRPr="00061048">
        <w:rPr>
          <w:rFonts w:ascii="Times New Roman" w:eastAsia="Times New Roman" w:hAnsi="Times New Roman" w:cs="Times New Roman"/>
          <w:sz w:val="24"/>
          <w:szCs w:val="24"/>
          <w:lang w:val="en-US" w:eastAsia="es-MX"/>
        </w:rPr>
        <w:t xml:space="preserve">, G. (2018). </w:t>
      </w:r>
      <w:r w:rsidR="005478B5" w:rsidRPr="00C214FB">
        <w:rPr>
          <w:rFonts w:ascii="Times New Roman" w:eastAsia="Times New Roman" w:hAnsi="Times New Roman" w:cs="Times New Roman"/>
          <w:i/>
          <w:iCs/>
          <w:sz w:val="24"/>
          <w:szCs w:val="24"/>
          <w:lang w:val="es-ES" w:eastAsia="es-MX"/>
        </w:rPr>
        <w:t>MiPymes</w:t>
      </w:r>
      <w:r w:rsidRPr="00C214FB">
        <w:rPr>
          <w:rFonts w:ascii="Times New Roman" w:eastAsia="Times New Roman" w:hAnsi="Times New Roman" w:cs="Times New Roman"/>
          <w:i/>
          <w:iCs/>
          <w:sz w:val="24"/>
          <w:szCs w:val="24"/>
          <w:lang w:val="es-ES" w:eastAsia="es-MX"/>
        </w:rPr>
        <w:t xml:space="preserve"> en América Latina: un frágil desempeño y nuevos desafíos para las políticas de fomento. </w:t>
      </w:r>
      <w:r w:rsidRPr="00C214FB">
        <w:rPr>
          <w:rFonts w:ascii="Times New Roman" w:eastAsia="Times New Roman" w:hAnsi="Times New Roman" w:cs="Times New Roman"/>
          <w:sz w:val="24"/>
          <w:szCs w:val="24"/>
          <w:lang w:val="es-ES" w:eastAsia="es-MX"/>
        </w:rPr>
        <w:t>CEPAL</w:t>
      </w:r>
      <w:r w:rsidRPr="00C214FB">
        <w:rPr>
          <w:rFonts w:ascii="Times New Roman" w:eastAsia="Times New Roman" w:hAnsi="Times New Roman" w:cs="Times New Roman"/>
          <w:i/>
          <w:iCs/>
          <w:sz w:val="24"/>
          <w:szCs w:val="24"/>
          <w:lang w:val="es-ES" w:eastAsia="es-MX"/>
        </w:rPr>
        <w:t>.</w:t>
      </w:r>
    </w:p>
    <w:p w14:paraId="3E8424A6" w14:textId="567483F4" w:rsidR="00850058" w:rsidRPr="00C214FB" w:rsidRDefault="00850058"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Dini, M., &amp; Stumpo, G. (Coords.). (2020). </w:t>
      </w:r>
      <w:proofErr w:type="spellStart"/>
      <w:r w:rsidRPr="00C214FB">
        <w:rPr>
          <w:rFonts w:ascii="Times New Roman" w:eastAsia="Times New Roman" w:hAnsi="Times New Roman" w:cs="Times New Roman"/>
          <w:i/>
          <w:iCs/>
          <w:sz w:val="24"/>
          <w:szCs w:val="24"/>
          <w:lang w:val="es-ES" w:eastAsia="es-MX"/>
        </w:rPr>
        <w:t>Mipymes</w:t>
      </w:r>
      <w:proofErr w:type="spellEnd"/>
      <w:r w:rsidRPr="00C214FB">
        <w:rPr>
          <w:rFonts w:ascii="Times New Roman" w:eastAsia="Times New Roman" w:hAnsi="Times New Roman" w:cs="Times New Roman"/>
          <w:i/>
          <w:iCs/>
          <w:sz w:val="24"/>
          <w:szCs w:val="24"/>
          <w:lang w:val="es-ES" w:eastAsia="es-MX"/>
        </w:rPr>
        <w:t xml:space="preserve"> en América Latina: Un frágil desempeño y nuevos desafíos para las políticas de fomento</w:t>
      </w:r>
      <w:r w:rsidRPr="00C214FB">
        <w:rPr>
          <w:rFonts w:ascii="Times New Roman" w:eastAsia="Times New Roman" w:hAnsi="Times New Roman" w:cs="Times New Roman"/>
          <w:sz w:val="24"/>
          <w:szCs w:val="24"/>
          <w:lang w:val="es-ES" w:eastAsia="es-MX"/>
        </w:rPr>
        <w:t>. Comisión Económica para América Latina y el Caribe (CEPAL).</w:t>
      </w:r>
    </w:p>
    <w:p w14:paraId="3D036EC2" w14:textId="7E9A37E4" w:rsidR="00850058" w:rsidRPr="00061048" w:rsidRDefault="00850058" w:rsidP="00061048">
      <w:pPr>
        <w:spacing w:after="0" w:line="360" w:lineRule="auto"/>
        <w:ind w:left="797" w:right="119" w:hanging="797"/>
        <w:jc w:val="both"/>
        <w:rPr>
          <w:rFonts w:ascii="Times New Roman" w:eastAsia="Times New Roman" w:hAnsi="Times New Roman" w:cs="Times New Roman"/>
          <w:sz w:val="24"/>
          <w:szCs w:val="24"/>
          <w:lang w:val="en-US" w:eastAsia="es-MX"/>
        </w:rPr>
      </w:pPr>
      <w:r w:rsidRPr="00C214FB">
        <w:rPr>
          <w:rFonts w:ascii="Times New Roman" w:eastAsia="Times New Roman" w:hAnsi="Times New Roman" w:cs="Times New Roman"/>
          <w:sz w:val="24"/>
          <w:szCs w:val="24"/>
          <w:lang w:val="es-ES" w:eastAsia="es-MX"/>
        </w:rPr>
        <w:t xml:space="preserve">Fairlie, R. W. (2020). </w:t>
      </w:r>
      <w:r w:rsidRPr="00061048">
        <w:rPr>
          <w:rFonts w:ascii="Times New Roman" w:eastAsia="Times New Roman" w:hAnsi="Times New Roman" w:cs="Times New Roman"/>
          <w:sz w:val="24"/>
          <w:szCs w:val="24"/>
          <w:lang w:val="en-US" w:eastAsia="es-MX"/>
        </w:rPr>
        <w:t xml:space="preserve">The impact of COVID-19 on small business owners: Evidence from the first three months after widespread social-distancing restrictions. </w:t>
      </w:r>
      <w:r w:rsidRPr="00061048">
        <w:rPr>
          <w:rFonts w:ascii="Times New Roman" w:eastAsia="Times New Roman" w:hAnsi="Times New Roman" w:cs="Times New Roman"/>
          <w:i/>
          <w:iCs/>
          <w:sz w:val="24"/>
          <w:szCs w:val="24"/>
          <w:lang w:val="en-US" w:eastAsia="es-MX"/>
        </w:rPr>
        <w:t>Journal of Economics &amp; Management Strategy, 29</w:t>
      </w:r>
      <w:r w:rsidRPr="00061048">
        <w:rPr>
          <w:rFonts w:ascii="Times New Roman" w:eastAsia="Times New Roman" w:hAnsi="Times New Roman" w:cs="Times New Roman"/>
          <w:sz w:val="24"/>
          <w:szCs w:val="24"/>
          <w:lang w:val="en-US" w:eastAsia="es-MX"/>
        </w:rPr>
        <w:t xml:space="preserve">(4), 727-740. </w:t>
      </w:r>
      <w:hyperlink r:id="rId16" w:history="1">
        <w:r w:rsidRPr="00061048">
          <w:rPr>
            <w:rStyle w:val="Hipervnculo"/>
            <w:rFonts w:ascii="Times New Roman" w:eastAsia="Times New Roman" w:hAnsi="Times New Roman" w:cs="Times New Roman"/>
            <w:sz w:val="24"/>
            <w:szCs w:val="24"/>
            <w:lang w:val="en-US" w:eastAsia="es-MX"/>
          </w:rPr>
          <w:t>https://doi.org/10.1111/jems.12400</w:t>
        </w:r>
      </w:hyperlink>
    </w:p>
    <w:p w14:paraId="4E53FD9F" w14:textId="13D14CF2" w:rsidR="000C1AB6" w:rsidRPr="00C214FB" w:rsidRDefault="000C1AB6" w:rsidP="00061048">
      <w:pPr>
        <w:spacing w:after="0" w:line="360" w:lineRule="auto"/>
        <w:ind w:left="797" w:right="119" w:hanging="797"/>
        <w:jc w:val="both"/>
        <w:rPr>
          <w:rFonts w:ascii="Times New Roman" w:eastAsia="Times New Roman" w:hAnsi="Times New Roman" w:cs="Times New Roman"/>
          <w:i/>
          <w:iCs/>
          <w:sz w:val="24"/>
          <w:szCs w:val="24"/>
          <w:lang w:val="es-ES" w:eastAsia="es-MX"/>
        </w:rPr>
      </w:pPr>
      <w:r w:rsidRPr="00061048">
        <w:rPr>
          <w:rFonts w:ascii="Times New Roman" w:eastAsia="Times New Roman" w:hAnsi="Times New Roman" w:cs="Times New Roman"/>
          <w:sz w:val="24"/>
          <w:szCs w:val="24"/>
          <w:lang w:val="en-US" w:eastAsia="es-MX"/>
        </w:rPr>
        <w:t>Flores-Hernández.</w:t>
      </w:r>
      <w:r w:rsidR="007A3E2E"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E. R. (2020). </w:t>
      </w:r>
      <w:r w:rsidR="007A3E2E" w:rsidRPr="00C214FB">
        <w:rPr>
          <w:rFonts w:ascii="Times New Roman" w:eastAsia="Times New Roman" w:hAnsi="Times New Roman" w:cs="Times New Roman"/>
          <w:i/>
          <w:iCs/>
          <w:sz w:val="24"/>
          <w:szCs w:val="24"/>
          <w:lang w:val="es-ES" w:eastAsia="es-MX"/>
        </w:rPr>
        <w:t>Introducción al costo de capital y e</w:t>
      </w:r>
      <w:r w:rsidRPr="00C214FB">
        <w:rPr>
          <w:rFonts w:ascii="Times New Roman" w:eastAsia="Times New Roman" w:hAnsi="Times New Roman" w:cs="Times New Roman"/>
          <w:i/>
          <w:iCs/>
          <w:sz w:val="24"/>
          <w:szCs w:val="24"/>
          <w:lang w:val="es-ES" w:eastAsia="es-MX"/>
        </w:rPr>
        <w:t xml:space="preserve">structura </w:t>
      </w:r>
      <w:r w:rsidR="007A3E2E" w:rsidRPr="00C214FB">
        <w:rPr>
          <w:rFonts w:ascii="Times New Roman" w:eastAsia="Times New Roman" w:hAnsi="Times New Roman" w:cs="Times New Roman"/>
          <w:i/>
          <w:iCs/>
          <w:sz w:val="24"/>
          <w:szCs w:val="24"/>
          <w:lang w:val="es-ES" w:eastAsia="es-MX"/>
        </w:rPr>
        <w:t>ó</w:t>
      </w:r>
      <w:r w:rsidRPr="00C214FB">
        <w:rPr>
          <w:rFonts w:ascii="Times New Roman" w:eastAsia="Times New Roman" w:hAnsi="Times New Roman" w:cs="Times New Roman"/>
          <w:i/>
          <w:iCs/>
          <w:sz w:val="24"/>
          <w:szCs w:val="24"/>
          <w:lang w:val="es-ES" w:eastAsia="es-MX"/>
        </w:rPr>
        <w:t>ptima.</w:t>
      </w:r>
    </w:p>
    <w:p w14:paraId="3C05C4B8" w14:textId="4FB7790A" w:rsidR="00341FE0" w:rsidRPr="00C214FB" w:rsidRDefault="00341FE0" w:rsidP="00061048">
      <w:pPr>
        <w:spacing w:after="0" w:line="360" w:lineRule="auto"/>
        <w:ind w:left="797" w:right="119" w:hanging="797"/>
        <w:jc w:val="both"/>
        <w:rPr>
          <w:rFonts w:ascii="Times New Roman" w:eastAsia="Times New Roman" w:hAnsi="Times New Roman" w:cs="Times New Roman"/>
          <w:sz w:val="24"/>
          <w:szCs w:val="24"/>
          <w:lang w:val="es-ES" w:eastAsia="es-MX"/>
        </w:rPr>
      </w:pPr>
      <w:proofErr w:type="spellStart"/>
      <w:r w:rsidRPr="00061048">
        <w:rPr>
          <w:rFonts w:ascii="Times New Roman" w:eastAsia="Times New Roman" w:hAnsi="Times New Roman" w:cs="Times New Roman"/>
          <w:sz w:val="24"/>
          <w:szCs w:val="24"/>
          <w:lang w:val="en-US" w:eastAsia="es-MX"/>
        </w:rPr>
        <w:t>Fondo</w:t>
      </w:r>
      <w:proofErr w:type="spellEnd"/>
      <w:r w:rsidRPr="00061048">
        <w:rPr>
          <w:rFonts w:ascii="Times New Roman" w:eastAsia="Times New Roman" w:hAnsi="Times New Roman" w:cs="Times New Roman"/>
          <w:sz w:val="24"/>
          <w:szCs w:val="24"/>
          <w:lang w:val="en-US" w:eastAsia="es-MX"/>
        </w:rPr>
        <w:t xml:space="preserve"> </w:t>
      </w:r>
      <w:proofErr w:type="spellStart"/>
      <w:r w:rsidRPr="00061048">
        <w:rPr>
          <w:rFonts w:ascii="Times New Roman" w:eastAsia="Times New Roman" w:hAnsi="Times New Roman" w:cs="Times New Roman"/>
          <w:sz w:val="24"/>
          <w:szCs w:val="24"/>
          <w:lang w:val="en-US" w:eastAsia="es-MX"/>
        </w:rPr>
        <w:t>Monetario</w:t>
      </w:r>
      <w:proofErr w:type="spellEnd"/>
      <w:r w:rsidRPr="00061048">
        <w:rPr>
          <w:rFonts w:ascii="Times New Roman" w:eastAsia="Times New Roman" w:hAnsi="Times New Roman" w:cs="Times New Roman"/>
          <w:sz w:val="24"/>
          <w:szCs w:val="24"/>
          <w:lang w:val="en-US" w:eastAsia="es-MX"/>
        </w:rPr>
        <w:t xml:space="preserve"> </w:t>
      </w:r>
      <w:proofErr w:type="spellStart"/>
      <w:r w:rsidRPr="00061048">
        <w:rPr>
          <w:rFonts w:ascii="Times New Roman" w:eastAsia="Times New Roman" w:hAnsi="Times New Roman" w:cs="Times New Roman"/>
          <w:sz w:val="24"/>
          <w:szCs w:val="24"/>
          <w:lang w:val="en-US" w:eastAsia="es-MX"/>
        </w:rPr>
        <w:t>Internacional</w:t>
      </w:r>
      <w:proofErr w:type="spellEnd"/>
      <w:r w:rsidRPr="00061048">
        <w:rPr>
          <w:rFonts w:ascii="Times New Roman" w:eastAsia="Times New Roman" w:hAnsi="Times New Roman" w:cs="Times New Roman"/>
          <w:sz w:val="24"/>
          <w:szCs w:val="24"/>
          <w:lang w:val="en-US" w:eastAsia="es-MX"/>
        </w:rPr>
        <w:t xml:space="preserve">. (2020). </w:t>
      </w:r>
      <w:r w:rsidR="007A3E2E" w:rsidRPr="00061048">
        <w:rPr>
          <w:rFonts w:ascii="Times New Roman" w:eastAsia="Times New Roman" w:hAnsi="Times New Roman" w:cs="Times New Roman"/>
          <w:i/>
          <w:iCs/>
          <w:sz w:val="24"/>
          <w:szCs w:val="24"/>
          <w:lang w:val="en-US" w:eastAsia="es-MX"/>
        </w:rPr>
        <w:t>World economic outlook, October 2020</w:t>
      </w:r>
      <w:r w:rsidR="00C9368E" w:rsidRPr="00061048">
        <w:rPr>
          <w:rFonts w:ascii="Times New Roman" w:eastAsia="Times New Roman" w:hAnsi="Times New Roman" w:cs="Times New Roman"/>
          <w:i/>
          <w:iCs/>
          <w:sz w:val="24"/>
          <w:szCs w:val="24"/>
          <w:lang w:val="en-US" w:eastAsia="es-MX"/>
        </w:rPr>
        <w:t>:</w:t>
      </w:r>
      <w:r w:rsidR="007A3E2E" w:rsidRPr="00061048">
        <w:rPr>
          <w:rFonts w:ascii="Times New Roman" w:eastAsia="Times New Roman" w:hAnsi="Times New Roman" w:cs="Times New Roman"/>
          <w:i/>
          <w:iCs/>
          <w:sz w:val="24"/>
          <w:szCs w:val="24"/>
          <w:lang w:val="en-US" w:eastAsia="es-MX"/>
        </w:rPr>
        <w:t xml:space="preserve"> A </w:t>
      </w:r>
      <w:r w:rsidR="00B82A19" w:rsidRPr="00061048">
        <w:rPr>
          <w:rFonts w:ascii="Times New Roman" w:eastAsia="Times New Roman" w:hAnsi="Times New Roman" w:cs="Times New Roman"/>
          <w:i/>
          <w:iCs/>
          <w:sz w:val="24"/>
          <w:szCs w:val="24"/>
          <w:lang w:val="en-US" w:eastAsia="es-MX"/>
        </w:rPr>
        <w:t>l</w:t>
      </w:r>
      <w:r w:rsidR="007A3E2E" w:rsidRPr="00061048">
        <w:rPr>
          <w:rFonts w:ascii="Times New Roman" w:eastAsia="Times New Roman" w:hAnsi="Times New Roman" w:cs="Times New Roman"/>
          <w:i/>
          <w:iCs/>
          <w:sz w:val="24"/>
          <w:szCs w:val="24"/>
          <w:lang w:val="en-US" w:eastAsia="es-MX"/>
        </w:rPr>
        <w:t xml:space="preserve">ong and </w:t>
      </w:r>
      <w:r w:rsidR="00B82A19" w:rsidRPr="00061048">
        <w:rPr>
          <w:rFonts w:ascii="Times New Roman" w:eastAsia="Times New Roman" w:hAnsi="Times New Roman" w:cs="Times New Roman"/>
          <w:i/>
          <w:iCs/>
          <w:sz w:val="24"/>
          <w:szCs w:val="24"/>
          <w:lang w:val="en-US" w:eastAsia="es-MX"/>
        </w:rPr>
        <w:t>d</w:t>
      </w:r>
      <w:r w:rsidR="007A3E2E" w:rsidRPr="00061048">
        <w:rPr>
          <w:rFonts w:ascii="Times New Roman" w:eastAsia="Times New Roman" w:hAnsi="Times New Roman" w:cs="Times New Roman"/>
          <w:i/>
          <w:iCs/>
          <w:sz w:val="24"/>
          <w:szCs w:val="24"/>
          <w:lang w:val="en-US" w:eastAsia="es-MX"/>
        </w:rPr>
        <w:t xml:space="preserve">ifficult </w:t>
      </w:r>
      <w:r w:rsidR="00B82A19" w:rsidRPr="00061048">
        <w:rPr>
          <w:rFonts w:ascii="Times New Roman" w:eastAsia="Times New Roman" w:hAnsi="Times New Roman" w:cs="Times New Roman"/>
          <w:i/>
          <w:iCs/>
          <w:sz w:val="24"/>
          <w:szCs w:val="24"/>
          <w:lang w:val="en-US" w:eastAsia="es-MX"/>
        </w:rPr>
        <w:t>a</w:t>
      </w:r>
      <w:r w:rsidR="007A3E2E" w:rsidRPr="00061048">
        <w:rPr>
          <w:rFonts w:ascii="Times New Roman" w:eastAsia="Times New Roman" w:hAnsi="Times New Roman" w:cs="Times New Roman"/>
          <w:i/>
          <w:iCs/>
          <w:sz w:val="24"/>
          <w:szCs w:val="24"/>
          <w:lang w:val="en-US" w:eastAsia="es-MX"/>
        </w:rPr>
        <w:t xml:space="preserve">scent. </w:t>
      </w:r>
      <w:hyperlink r:id="rId17" w:history="1">
        <w:r w:rsidR="00B82A19" w:rsidRPr="00C214FB">
          <w:rPr>
            <w:rStyle w:val="Hipervnculo"/>
            <w:rFonts w:ascii="Times New Roman" w:eastAsia="Times New Roman" w:hAnsi="Times New Roman" w:cs="Times New Roman"/>
            <w:sz w:val="24"/>
            <w:szCs w:val="24"/>
            <w:lang w:val="es-ES" w:eastAsia="es-MX"/>
          </w:rPr>
          <w:t>https://www.imf.org/en/Publication/WEO/Issues/2020/09/30/world-economic-outlook-october-2020</w:t>
        </w:r>
      </w:hyperlink>
    </w:p>
    <w:p w14:paraId="7758EC46" w14:textId="66A04EEE" w:rsidR="008E6F5D" w:rsidRPr="00C214FB" w:rsidRDefault="008E6F5D"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Galicia</w:t>
      </w:r>
      <w:r w:rsidR="00676735"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G</w:t>
      </w:r>
      <w:r w:rsidR="00676735"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M., Mendoza</w:t>
      </w:r>
      <w:r w:rsidR="00676735"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R</w:t>
      </w:r>
      <w:r w:rsidR="00676735"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 xml:space="preserve">L., </w:t>
      </w:r>
      <w:r w:rsidR="00B82A19"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Espinosa</w:t>
      </w:r>
      <w:r w:rsidR="00676735"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T</w:t>
      </w:r>
      <w:r w:rsidR="00676735"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M. (2020). Estrategias de supervivencia y desempeño de MiPymes en un ambiente de incertidumbre. </w:t>
      </w:r>
      <w:r w:rsidRPr="00C214FB">
        <w:rPr>
          <w:rFonts w:ascii="Times New Roman" w:eastAsia="Times New Roman" w:hAnsi="Times New Roman" w:cs="Times New Roman"/>
          <w:i/>
          <w:iCs/>
          <w:sz w:val="24"/>
          <w:szCs w:val="24"/>
          <w:lang w:val="es-ES" w:eastAsia="es-MX"/>
        </w:rPr>
        <w:t>Ciencias Administrativas. Teoría y Praxis, 16</w:t>
      </w:r>
      <w:r w:rsidRPr="00C214FB">
        <w:rPr>
          <w:rFonts w:ascii="Times New Roman" w:eastAsia="Times New Roman" w:hAnsi="Times New Roman" w:cs="Times New Roman"/>
          <w:sz w:val="24"/>
          <w:szCs w:val="24"/>
          <w:lang w:val="es-ES" w:eastAsia="es-MX"/>
        </w:rPr>
        <w:t>(2), 31-47.</w:t>
      </w:r>
    </w:p>
    <w:p w14:paraId="4BA6FEEE" w14:textId="48A89184" w:rsidR="00944186" w:rsidRPr="00C214FB" w:rsidRDefault="00944186"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García, M. E., Mapén, F. F., </w:t>
      </w:r>
      <w:r w:rsidR="00E81462"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Berttolini, D. G. (2019). Marco analítico de la gestión financiera en las pequeñas y medianas empresas: problemas y perspectivas de diagnóstico. </w:t>
      </w:r>
      <w:r w:rsidRPr="00C214FB">
        <w:rPr>
          <w:rFonts w:ascii="Times New Roman" w:eastAsia="Times New Roman" w:hAnsi="Times New Roman" w:cs="Times New Roman"/>
          <w:i/>
          <w:iCs/>
          <w:sz w:val="24"/>
          <w:szCs w:val="24"/>
          <w:lang w:val="es-ES" w:eastAsia="es-MX"/>
        </w:rPr>
        <w:t>Revista Estrategia Organizacional</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12</w:t>
      </w:r>
      <w:r w:rsidRPr="00C214FB">
        <w:rPr>
          <w:rFonts w:ascii="Times New Roman" w:eastAsia="Times New Roman" w:hAnsi="Times New Roman" w:cs="Times New Roman"/>
          <w:sz w:val="24"/>
          <w:szCs w:val="24"/>
          <w:lang w:val="es-ES" w:eastAsia="es-MX"/>
        </w:rPr>
        <w:t xml:space="preserve">(31), 128-139. </w:t>
      </w:r>
    </w:p>
    <w:p w14:paraId="5D474555" w14:textId="66D7EAAF" w:rsidR="008E6F5D" w:rsidRPr="00C214FB" w:rsidRDefault="008E6F5D"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García</w:t>
      </w:r>
      <w:r w:rsidR="00AC64E9"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Pérez, S. L., </w:t>
      </w:r>
      <w:r w:rsidR="00E81462"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Juárez</w:t>
      </w:r>
      <w:r w:rsidR="00AC64E9"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Lugo, C. S. (2017). Características y retos en la </w:t>
      </w:r>
      <w:r w:rsidR="00CC610D" w:rsidRPr="00C214FB">
        <w:rPr>
          <w:rFonts w:ascii="Times New Roman" w:eastAsia="Times New Roman" w:hAnsi="Times New Roman" w:cs="Times New Roman"/>
          <w:sz w:val="24"/>
          <w:szCs w:val="24"/>
          <w:lang w:val="es-ES" w:eastAsia="es-MX"/>
        </w:rPr>
        <w:t>a</w:t>
      </w:r>
      <w:r w:rsidRPr="00C214FB">
        <w:rPr>
          <w:rFonts w:ascii="Times New Roman" w:eastAsia="Times New Roman" w:hAnsi="Times New Roman" w:cs="Times New Roman"/>
          <w:sz w:val="24"/>
          <w:szCs w:val="24"/>
          <w:lang w:val="es-ES" w:eastAsia="es-MX"/>
        </w:rPr>
        <w:t xml:space="preserve">dministración </w:t>
      </w:r>
      <w:r w:rsidR="00CC610D" w:rsidRPr="00C214FB">
        <w:rPr>
          <w:rFonts w:ascii="Times New Roman" w:eastAsia="Times New Roman" w:hAnsi="Times New Roman" w:cs="Times New Roman"/>
          <w:sz w:val="24"/>
          <w:szCs w:val="24"/>
          <w:lang w:val="es-ES" w:eastAsia="es-MX"/>
        </w:rPr>
        <w:t>f</w:t>
      </w:r>
      <w:r w:rsidRPr="00C214FB">
        <w:rPr>
          <w:rFonts w:ascii="Times New Roman" w:eastAsia="Times New Roman" w:hAnsi="Times New Roman" w:cs="Times New Roman"/>
          <w:sz w:val="24"/>
          <w:szCs w:val="24"/>
          <w:lang w:val="es-ES" w:eastAsia="es-MX"/>
        </w:rPr>
        <w:t xml:space="preserve">inanciera en </w:t>
      </w:r>
      <w:r w:rsidR="00A94F5F" w:rsidRPr="00C214FB">
        <w:rPr>
          <w:rFonts w:ascii="Times New Roman" w:eastAsia="Times New Roman" w:hAnsi="Times New Roman" w:cs="Times New Roman"/>
          <w:sz w:val="24"/>
          <w:szCs w:val="24"/>
          <w:lang w:val="es-ES" w:eastAsia="es-MX"/>
        </w:rPr>
        <w:t>MiPymes</w:t>
      </w:r>
      <w:r w:rsidRPr="00C214FB">
        <w:rPr>
          <w:rFonts w:ascii="Times New Roman" w:eastAsia="Times New Roman" w:hAnsi="Times New Roman" w:cs="Times New Roman"/>
          <w:sz w:val="24"/>
          <w:szCs w:val="24"/>
          <w:lang w:val="es-ES" w:eastAsia="es-MX"/>
        </w:rPr>
        <w:t xml:space="preserve"> </w:t>
      </w:r>
      <w:r w:rsidR="00CC610D" w:rsidRPr="00C214FB">
        <w:rPr>
          <w:rFonts w:ascii="Times New Roman" w:eastAsia="Times New Roman" w:hAnsi="Times New Roman" w:cs="Times New Roman"/>
          <w:sz w:val="24"/>
          <w:szCs w:val="24"/>
          <w:lang w:val="es-ES" w:eastAsia="es-MX"/>
        </w:rPr>
        <w:t>i</w:t>
      </w:r>
      <w:r w:rsidRPr="00C214FB">
        <w:rPr>
          <w:rFonts w:ascii="Times New Roman" w:eastAsia="Times New Roman" w:hAnsi="Times New Roman" w:cs="Times New Roman"/>
          <w:sz w:val="24"/>
          <w:szCs w:val="24"/>
          <w:lang w:val="es-ES" w:eastAsia="es-MX"/>
        </w:rPr>
        <w:t xml:space="preserve">ndustriales: Evidencia del </w:t>
      </w:r>
      <w:r w:rsidR="00030F11" w:rsidRPr="00C214FB">
        <w:rPr>
          <w:rFonts w:ascii="Times New Roman" w:eastAsia="Times New Roman" w:hAnsi="Times New Roman" w:cs="Times New Roman"/>
          <w:sz w:val="24"/>
          <w:szCs w:val="24"/>
          <w:lang w:val="es-ES" w:eastAsia="es-MX"/>
        </w:rPr>
        <w:t>m</w:t>
      </w:r>
      <w:r w:rsidRPr="00C214FB">
        <w:rPr>
          <w:rFonts w:ascii="Times New Roman" w:eastAsia="Times New Roman" w:hAnsi="Times New Roman" w:cs="Times New Roman"/>
          <w:sz w:val="24"/>
          <w:szCs w:val="24"/>
          <w:lang w:val="es-ES" w:eastAsia="es-MX"/>
        </w:rPr>
        <w:t xml:space="preserve">unicipio de Ecatepec de Morelos, México. </w:t>
      </w:r>
      <w:r w:rsidRPr="00C214FB">
        <w:rPr>
          <w:rFonts w:ascii="Times New Roman" w:eastAsia="Times New Roman" w:hAnsi="Times New Roman" w:cs="Times New Roman"/>
          <w:i/>
          <w:iCs/>
          <w:sz w:val="24"/>
          <w:szCs w:val="24"/>
          <w:lang w:val="es-ES" w:eastAsia="es-MX"/>
        </w:rPr>
        <w:t>Revista Internacional Administración &amp; Finanzas</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10</w:t>
      </w:r>
      <w:r w:rsidRPr="00C214FB">
        <w:rPr>
          <w:rFonts w:ascii="Times New Roman" w:eastAsia="Times New Roman" w:hAnsi="Times New Roman" w:cs="Times New Roman"/>
          <w:sz w:val="24"/>
          <w:szCs w:val="24"/>
          <w:lang w:val="es-ES" w:eastAsia="es-MX"/>
        </w:rPr>
        <w:t>(5), 47-63.</w:t>
      </w:r>
    </w:p>
    <w:p w14:paraId="3F52030B" w14:textId="77777777" w:rsidR="008E6F5D" w:rsidRPr="00C214FB" w:rsidRDefault="008E6F5D"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Gaytán, C. J. (2021). Estrategia financiera, teorías y modelos. </w:t>
      </w:r>
      <w:r w:rsidRPr="00C214FB">
        <w:rPr>
          <w:rFonts w:ascii="Times New Roman" w:eastAsia="Times New Roman" w:hAnsi="Times New Roman" w:cs="Times New Roman"/>
          <w:i/>
          <w:iCs/>
          <w:sz w:val="24"/>
          <w:szCs w:val="24"/>
          <w:lang w:val="es-ES" w:eastAsia="es-MX"/>
        </w:rPr>
        <w:t>Mercados y negocios</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22</w:t>
      </w:r>
      <w:r w:rsidRPr="00C214FB">
        <w:rPr>
          <w:rFonts w:ascii="Times New Roman" w:eastAsia="Times New Roman" w:hAnsi="Times New Roman" w:cs="Times New Roman"/>
          <w:sz w:val="24"/>
          <w:szCs w:val="24"/>
          <w:lang w:val="es-ES" w:eastAsia="es-MX"/>
        </w:rPr>
        <w:t>(44), 97-112.</w:t>
      </w:r>
    </w:p>
    <w:p w14:paraId="484B8DB2" w14:textId="130E0A88" w:rsidR="008E6F5D" w:rsidRPr="00061048" w:rsidRDefault="008E6F5D" w:rsidP="00061048">
      <w:pPr>
        <w:spacing w:after="0" w:line="360" w:lineRule="auto"/>
        <w:ind w:left="797" w:right="119" w:hanging="797"/>
        <w:jc w:val="both"/>
        <w:rPr>
          <w:rFonts w:ascii="Times New Roman" w:eastAsia="Times New Roman" w:hAnsi="Times New Roman" w:cs="Times New Roman"/>
          <w:sz w:val="24"/>
          <w:szCs w:val="24"/>
          <w:lang w:val="en-US" w:eastAsia="es-MX"/>
        </w:rPr>
      </w:pPr>
      <w:r w:rsidRPr="00C214FB">
        <w:rPr>
          <w:rFonts w:ascii="Times New Roman" w:eastAsia="Times New Roman" w:hAnsi="Times New Roman" w:cs="Times New Roman"/>
          <w:sz w:val="24"/>
          <w:szCs w:val="24"/>
          <w:lang w:val="es-ES" w:eastAsia="es-MX"/>
        </w:rPr>
        <w:lastRenderedPageBreak/>
        <w:t xml:space="preserve">Gomera, S., Chinyamurindi, W., </w:t>
      </w:r>
      <w:r w:rsidR="00030F11"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Mishi, S. (2018). </w:t>
      </w:r>
      <w:r w:rsidRPr="00061048">
        <w:rPr>
          <w:rFonts w:ascii="Times New Roman" w:eastAsia="Times New Roman" w:hAnsi="Times New Roman" w:cs="Times New Roman"/>
          <w:sz w:val="24"/>
          <w:szCs w:val="24"/>
          <w:lang w:val="en-US" w:eastAsia="es-MX"/>
        </w:rPr>
        <w:t xml:space="preserve">Relationship between strategic planning and financial performance: The case of small, micro-and medium-scale businesses in the Buffalo City Metropolitan. </w:t>
      </w:r>
      <w:r w:rsidRPr="00061048">
        <w:rPr>
          <w:rFonts w:ascii="Times New Roman" w:eastAsia="Times New Roman" w:hAnsi="Times New Roman" w:cs="Times New Roman"/>
          <w:i/>
          <w:iCs/>
          <w:sz w:val="24"/>
          <w:szCs w:val="24"/>
          <w:lang w:val="en-US" w:eastAsia="es-MX"/>
        </w:rPr>
        <w:t>South African</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Journal of Economic and Management Sciences, 21</w:t>
      </w:r>
      <w:r w:rsidRPr="00061048">
        <w:rPr>
          <w:rFonts w:ascii="Times New Roman" w:eastAsia="Times New Roman" w:hAnsi="Times New Roman" w:cs="Times New Roman"/>
          <w:sz w:val="24"/>
          <w:szCs w:val="24"/>
          <w:lang w:val="en-US" w:eastAsia="es-MX"/>
        </w:rPr>
        <w:t>(1), 1-9.</w:t>
      </w:r>
    </w:p>
    <w:p w14:paraId="53A56B54" w14:textId="79E40F23" w:rsidR="004A2253" w:rsidRPr="00061048" w:rsidRDefault="004A2253" w:rsidP="00061048">
      <w:pPr>
        <w:spacing w:after="0" w:line="360" w:lineRule="auto"/>
        <w:ind w:left="797" w:right="119" w:hanging="797"/>
        <w:jc w:val="both"/>
        <w:rPr>
          <w:rFonts w:ascii="Times New Roman" w:eastAsia="Times New Roman" w:hAnsi="Times New Roman" w:cs="Times New Roman"/>
          <w:sz w:val="24"/>
          <w:szCs w:val="24"/>
          <w:lang w:val="en-US" w:eastAsia="es-MX"/>
        </w:rPr>
      </w:pPr>
      <w:r w:rsidRPr="00061048">
        <w:rPr>
          <w:rFonts w:ascii="Times New Roman" w:eastAsia="Times New Roman" w:hAnsi="Times New Roman" w:cs="Times New Roman"/>
          <w:sz w:val="24"/>
          <w:szCs w:val="24"/>
          <w:lang w:val="en-US" w:eastAsia="es-MX"/>
        </w:rPr>
        <w:t xml:space="preserve">Hair, J. F., Black, W. C., </w:t>
      </w:r>
      <w:proofErr w:type="spellStart"/>
      <w:r w:rsidRPr="00061048">
        <w:rPr>
          <w:rFonts w:ascii="Times New Roman" w:eastAsia="Times New Roman" w:hAnsi="Times New Roman" w:cs="Times New Roman"/>
          <w:sz w:val="24"/>
          <w:szCs w:val="24"/>
          <w:lang w:val="en-US" w:eastAsia="es-MX"/>
        </w:rPr>
        <w:t>Babin</w:t>
      </w:r>
      <w:proofErr w:type="spellEnd"/>
      <w:r w:rsidRPr="00061048">
        <w:rPr>
          <w:rFonts w:ascii="Times New Roman" w:eastAsia="Times New Roman" w:hAnsi="Times New Roman" w:cs="Times New Roman"/>
          <w:sz w:val="24"/>
          <w:szCs w:val="24"/>
          <w:lang w:val="en-US" w:eastAsia="es-MX"/>
        </w:rPr>
        <w:t xml:space="preserve">, B. J., </w:t>
      </w:r>
      <w:r w:rsidR="00030F11"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Anderson, R. E. (2019). </w:t>
      </w:r>
      <w:r w:rsidRPr="00061048">
        <w:rPr>
          <w:rFonts w:ascii="Times New Roman" w:eastAsia="Times New Roman" w:hAnsi="Times New Roman" w:cs="Times New Roman"/>
          <w:i/>
          <w:iCs/>
          <w:sz w:val="24"/>
          <w:szCs w:val="24"/>
          <w:lang w:val="en-US" w:eastAsia="es-MX"/>
        </w:rPr>
        <w:t>Multivariate data analysis</w:t>
      </w:r>
      <w:r w:rsidRPr="00061048">
        <w:rPr>
          <w:rFonts w:ascii="Times New Roman" w:eastAsia="Times New Roman" w:hAnsi="Times New Roman" w:cs="Times New Roman"/>
          <w:sz w:val="24"/>
          <w:szCs w:val="24"/>
          <w:lang w:val="en-US" w:eastAsia="es-MX"/>
        </w:rPr>
        <w:t xml:space="preserve"> (8.ª ed.). Cengage Learning.</w:t>
      </w:r>
    </w:p>
    <w:p w14:paraId="35FB2E7F" w14:textId="21B7054C" w:rsidR="00623A99" w:rsidRPr="00061048" w:rsidRDefault="00623A99" w:rsidP="00061048">
      <w:pPr>
        <w:spacing w:after="0" w:line="360" w:lineRule="auto"/>
        <w:ind w:left="797" w:right="119" w:hanging="797"/>
        <w:jc w:val="both"/>
        <w:rPr>
          <w:rFonts w:ascii="Times New Roman" w:eastAsia="Times New Roman" w:hAnsi="Times New Roman" w:cs="Times New Roman"/>
          <w:sz w:val="24"/>
          <w:szCs w:val="24"/>
          <w:lang w:val="en-US" w:eastAsia="es-MX"/>
        </w:rPr>
      </w:pPr>
      <w:proofErr w:type="spellStart"/>
      <w:r w:rsidRPr="00061048">
        <w:rPr>
          <w:rFonts w:ascii="Times New Roman" w:eastAsia="Times New Roman" w:hAnsi="Times New Roman" w:cs="Times New Roman"/>
          <w:sz w:val="24"/>
          <w:szCs w:val="24"/>
          <w:lang w:val="en-US" w:eastAsia="es-MX"/>
        </w:rPr>
        <w:t>Harianti</w:t>
      </w:r>
      <w:proofErr w:type="spellEnd"/>
      <w:r w:rsidRPr="00061048">
        <w:rPr>
          <w:rFonts w:ascii="Times New Roman" w:eastAsia="Times New Roman" w:hAnsi="Times New Roman" w:cs="Times New Roman"/>
          <w:sz w:val="24"/>
          <w:szCs w:val="24"/>
          <w:lang w:val="en-US" w:eastAsia="es-MX"/>
        </w:rPr>
        <w:t xml:space="preserve">, A., Malinda, M., </w:t>
      </w:r>
      <w:proofErr w:type="spellStart"/>
      <w:r w:rsidRPr="00061048">
        <w:rPr>
          <w:rFonts w:ascii="Times New Roman" w:eastAsia="Times New Roman" w:hAnsi="Times New Roman" w:cs="Times New Roman"/>
          <w:sz w:val="24"/>
          <w:szCs w:val="24"/>
          <w:lang w:val="en-US" w:eastAsia="es-MX"/>
        </w:rPr>
        <w:t>Tjandra</w:t>
      </w:r>
      <w:proofErr w:type="spellEnd"/>
      <w:r w:rsidRPr="00061048">
        <w:rPr>
          <w:rFonts w:ascii="Times New Roman" w:eastAsia="Times New Roman" w:hAnsi="Times New Roman" w:cs="Times New Roman"/>
          <w:sz w:val="24"/>
          <w:szCs w:val="24"/>
          <w:lang w:val="en-US" w:eastAsia="es-MX"/>
        </w:rPr>
        <w:t xml:space="preserve">, M., </w:t>
      </w:r>
      <w:r w:rsidR="00030F11"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w:t>
      </w:r>
      <w:proofErr w:type="spellStart"/>
      <w:r w:rsidRPr="00061048">
        <w:rPr>
          <w:rFonts w:ascii="Times New Roman" w:eastAsia="Times New Roman" w:hAnsi="Times New Roman" w:cs="Times New Roman"/>
          <w:sz w:val="24"/>
          <w:szCs w:val="24"/>
          <w:lang w:val="en-US" w:eastAsia="es-MX"/>
        </w:rPr>
        <w:t>Kambuno</w:t>
      </w:r>
      <w:proofErr w:type="spellEnd"/>
      <w:r w:rsidRPr="00061048">
        <w:rPr>
          <w:rFonts w:ascii="Times New Roman" w:eastAsia="Times New Roman" w:hAnsi="Times New Roman" w:cs="Times New Roman"/>
          <w:sz w:val="24"/>
          <w:szCs w:val="24"/>
          <w:lang w:val="en-US" w:eastAsia="es-MX"/>
        </w:rPr>
        <w:t xml:space="preserve">, D. (2021). Descriptive analysis of financial literacy SMEs in Bandung. </w:t>
      </w:r>
      <w:r w:rsidRPr="00061048">
        <w:rPr>
          <w:rFonts w:ascii="Times New Roman" w:eastAsia="Times New Roman" w:hAnsi="Times New Roman" w:cs="Times New Roman"/>
          <w:i/>
          <w:iCs/>
          <w:sz w:val="24"/>
          <w:szCs w:val="24"/>
          <w:lang w:val="en-US" w:eastAsia="es-MX"/>
        </w:rPr>
        <w:t>International Journal of Trade, Economics and Finance,</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12</w:t>
      </w:r>
      <w:r w:rsidRPr="00061048">
        <w:rPr>
          <w:rFonts w:ascii="Times New Roman" w:eastAsia="Times New Roman" w:hAnsi="Times New Roman" w:cs="Times New Roman"/>
          <w:sz w:val="24"/>
          <w:szCs w:val="24"/>
          <w:lang w:val="en-US" w:eastAsia="es-MX"/>
        </w:rPr>
        <w:t>(1), 9-15.</w:t>
      </w:r>
    </w:p>
    <w:p w14:paraId="3613B934" w14:textId="37864297"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061048">
        <w:rPr>
          <w:rFonts w:ascii="Times New Roman" w:eastAsia="Times New Roman" w:hAnsi="Times New Roman" w:cs="Times New Roman"/>
          <w:sz w:val="24"/>
          <w:szCs w:val="24"/>
          <w:lang w:val="en-US" w:eastAsia="es-MX"/>
        </w:rPr>
        <w:t>Hernández</w:t>
      </w:r>
      <w:r w:rsidR="008E6F5D"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sz w:val="24"/>
          <w:szCs w:val="24"/>
          <w:lang w:val="en-US" w:eastAsia="es-MX"/>
        </w:rPr>
        <w:t>S</w:t>
      </w:r>
      <w:r w:rsidR="008E6F5D"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R., Fernández</w:t>
      </w:r>
      <w:r w:rsidR="008E6F5D"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C</w:t>
      </w:r>
      <w:r w:rsidR="008E6F5D"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C., </w:t>
      </w:r>
      <w:r w:rsidR="00030F11"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Baptista</w:t>
      </w:r>
      <w:r w:rsidR="008E6F5D"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L</w:t>
      </w:r>
      <w:r w:rsidR="008E6F5D"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sz w:val="24"/>
          <w:szCs w:val="24"/>
          <w:lang w:val="en-US" w:eastAsia="es-MX"/>
        </w:rPr>
        <w:t xml:space="preserve">M. </w:t>
      </w:r>
      <w:r w:rsidR="008E6F5D" w:rsidRPr="00061048">
        <w:rPr>
          <w:rFonts w:ascii="Times New Roman" w:eastAsia="Times New Roman" w:hAnsi="Times New Roman" w:cs="Times New Roman"/>
          <w:sz w:val="24"/>
          <w:szCs w:val="24"/>
          <w:lang w:val="en-US" w:eastAsia="es-MX"/>
        </w:rPr>
        <w:t>D</w:t>
      </w:r>
      <w:r w:rsidRPr="00061048">
        <w:rPr>
          <w:rFonts w:ascii="Times New Roman" w:eastAsia="Times New Roman" w:hAnsi="Times New Roman" w:cs="Times New Roman"/>
          <w:sz w:val="24"/>
          <w:szCs w:val="24"/>
          <w:lang w:val="en-US" w:eastAsia="es-MX"/>
        </w:rPr>
        <w:t>. (201</w:t>
      </w:r>
      <w:r w:rsidR="00422316" w:rsidRPr="00061048">
        <w:rPr>
          <w:rFonts w:ascii="Times New Roman" w:eastAsia="Times New Roman" w:hAnsi="Times New Roman" w:cs="Times New Roman"/>
          <w:sz w:val="24"/>
          <w:szCs w:val="24"/>
          <w:lang w:val="en-US" w:eastAsia="es-MX"/>
        </w:rPr>
        <w:t>9</w:t>
      </w:r>
      <w:r w:rsidRPr="00061048">
        <w:rPr>
          <w:rFonts w:ascii="Times New Roman" w:eastAsia="Times New Roman" w:hAnsi="Times New Roman" w:cs="Times New Roman"/>
          <w:sz w:val="24"/>
          <w:szCs w:val="24"/>
          <w:lang w:val="en-US" w:eastAsia="es-MX"/>
        </w:rPr>
        <w:t xml:space="preserve">). </w:t>
      </w:r>
      <w:r w:rsidRPr="00C214FB">
        <w:rPr>
          <w:rFonts w:ascii="Times New Roman" w:eastAsia="Times New Roman" w:hAnsi="Times New Roman" w:cs="Times New Roman"/>
          <w:i/>
          <w:iCs/>
          <w:sz w:val="24"/>
          <w:szCs w:val="24"/>
          <w:lang w:val="es-ES" w:eastAsia="es-MX"/>
        </w:rPr>
        <w:t>Metodología de la Investigación</w:t>
      </w:r>
      <w:r w:rsidRPr="00C214FB">
        <w:rPr>
          <w:rFonts w:ascii="Times New Roman" w:eastAsia="Times New Roman" w:hAnsi="Times New Roman" w:cs="Times New Roman"/>
          <w:sz w:val="24"/>
          <w:szCs w:val="24"/>
          <w:lang w:val="es-ES" w:eastAsia="es-MX"/>
        </w:rPr>
        <w:t>. McGraw-Hill.</w:t>
      </w:r>
    </w:p>
    <w:p w14:paraId="3C9183C5" w14:textId="77777777" w:rsidR="00EC5253" w:rsidRPr="00C214FB" w:rsidRDefault="00EC5253"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hAnsi="Times New Roman" w:cs="Times New Roman"/>
          <w:sz w:val="24"/>
          <w:szCs w:val="24"/>
        </w:rPr>
        <w:t>Instituto Nacional de Estadística y Geografía</w:t>
      </w:r>
      <w:r w:rsidRPr="00C214FB">
        <w:rPr>
          <w:rFonts w:ascii="Times New Roman" w:eastAsia="Times New Roman" w:hAnsi="Times New Roman" w:cs="Times New Roman"/>
          <w:sz w:val="24"/>
          <w:szCs w:val="24"/>
          <w:lang w:val="es-ES" w:eastAsia="es-MX"/>
        </w:rPr>
        <w:t xml:space="preserve">. (2020). </w:t>
      </w:r>
      <w:r w:rsidRPr="00C214FB">
        <w:rPr>
          <w:rFonts w:ascii="Times New Roman" w:eastAsia="Times New Roman" w:hAnsi="Times New Roman" w:cs="Times New Roman"/>
          <w:i/>
          <w:iCs/>
          <w:sz w:val="24"/>
          <w:szCs w:val="24"/>
          <w:lang w:val="es-ES" w:eastAsia="es-MX"/>
        </w:rPr>
        <w:t>Censos económicos 2019</w:t>
      </w:r>
      <w:r w:rsidRPr="00C214FB">
        <w:rPr>
          <w:rFonts w:ascii="Times New Roman" w:eastAsia="Times New Roman" w:hAnsi="Times New Roman" w:cs="Times New Roman"/>
          <w:sz w:val="24"/>
          <w:szCs w:val="24"/>
          <w:lang w:val="es-ES" w:eastAsia="es-MX"/>
        </w:rPr>
        <w:t xml:space="preserve">. INEGI. </w:t>
      </w:r>
      <w:hyperlink r:id="rId18" w:history="1">
        <w:r w:rsidRPr="00C214FB">
          <w:rPr>
            <w:rStyle w:val="Hipervnculo"/>
            <w:rFonts w:ascii="Times New Roman" w:eastAsia="Times New Roman" w:hAnsi="Times New Roman" w:cs="Times New Roman"/>
            <w:sz w:val="24"/>
            <w:szCs w:val="24"/>
            <w:lang w:val="es-ES" w:eastAsia="es-MX"/>
          </w:rPr>
          <w:t>https://www.inegi.org.mx/programas/ce/2019/</w:t>
        </w:r>
      </w:hyperlink>
    </w:p>
    <w:p w14:paraId="3578F090" w14:textId="30CD08EA" w:rsidR="00EC5253" w:rsidRPr="00C214FB" w:rsidRDefault="00EC5253"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hAnsi="Times New Roman" w:cs="Times New Roman"/>
          <w:sz w:val="24"/>
          <w:szCs w:val="24"/>
        </w:rPr>
        <w:t>Instituto Nacional de Estadística y Geografía</w:t>
      </w:r>
      <w:r w:rsidRPr="00C214FB">
        <w:rPr>
          <w:rFonts w:ascii="Times New Roman" w:eastAsia="Times New Roman" w:hAnsi="Times New Roman" w:cs="Times New Roman"/>
          <w:sz w:val="24"/>
          <w:szCs w:val="24"/>
          <w:lang w:val="es-ES" w:eastAsia="es-MX"/>
        </w:rPr>
        <w:t xml:space="preserve">. (2021a). </w:t>
      </w:r>
      <w:r w:rsidRPr="00C214FB">
        <w:rPr>
          <w:rFonts w:ascii="Times New Roman" w:eastAsia="Times New Roman" w:hAnsi="Times New Roman" w:cs="Times New Roman"/>
          <w:i/>
          <w:iCs/>
          <w:sz w:val="24"/>
          <w:szCs w:val="24"/>
          <w:lang w:val="es-ES" w:eastAsia="es-MX"/>
        </w:rPr>
        <w:t xml:space="preserve">Estudio sobre la Demografía de los Negocios </w:t>
      </w:r>
      <w:r w:rsidR="003076A4" w:rsidRPr="00C214FB">
        <w:rPr>
          <w:rFonts w:ascii="Times New Roman" w:eastAsia="Times New Roman" w:hAnsi="Times New Roman" w:cs="Times New Roman"/>
          <w:i/>
          <w:iCs/>
          <w:sz w:val="24"/>
          <w:szCs w:val="24"/>
          <w:lang w:val="es-ES" w:eastAsia="es-MX"/>
        </w:rPr>
        <w:t>(EDN) 2021</w:t>
      </w:r>
      <w:r w:rsidRPr="00C214FB">
        <w:rPr>
          <w:rFonts w:ascii="Times New Roman" w:eastAsia="Times New Roman" w:hAnsi="Times New Roman" w:cs="Times New Roman"/>
          <w:sz w:val="24"/>
          <w:szCs w:val="24"/>
          <w:lang w:val="es-ES" w:eastAsia="es-MX"/>
        </w:rPr>
        <w:t xml:space="preserve">. </w:t>
      </w:r>
      <w:hyperlink r:id="rId19" w:history="1">
        <w:r w:rsidRPr="00C214FB">
          <w:rPr>
            <w:rStyle w:val="Hipervnculo"/>
            <w:rFonts w:ascii="Times New Roman" w:eastAsia="Times New Roman" w:hAnsi="Times New Roman" w:cs="Times New Roman"/>
            <w:sz w:val="24"/>
            <w:szCs w:val="24"/>
            <w:lang w:val="es-ES" w:eastAsia="es-MX"/>
          </w:rPr>
          <w:t>https://www.inegi.org.mx/contenidos/saladeprensa/boletines/2021/EDN/EDN_2021.pdf</w:t>
        </w:r>
      </w:hyperlink>
    </w:p>
    <w:p w14:paraId="7BB18F8A" w14:textId="77777777" w:rsidR="00EC5253" w:rsidRPr="00C214FB" w:rsidRDefault="00EC5253"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hAnsi="Times New Roman" w:cs="Times New Roman"/>
          <w:sz w:val="24"/>
          <w:szCs w:val="24"/>
        </w:rPr>
        <w:t>Instituto Nacional de Estadística y Geografía</w:t>
      </w:r>
      <w:r w:rsidRPr="00C214FB">
        <w:rPr>
          <w:rFonts w:ascii="Times New Roman" w:eastAsia="Times New Roman" w:hAnsi="Times New Roman" w:cs="Times New Roman"/>
          <w:sz w:val="24"/>
          <w:szCs w:val="24"/>
          <w:lang w:val="es-ES" w:eastAsia="es-MX"/>
        </w:rPr>
        <w:t xml:space="preserve">. (2021b). </w:t>
      </w:r>
      <w:r w:rsidRPr="00C214FB">
        <w:rPr>
          <w:rFonts w:ascii="Times New Roman" w:eastAsia="Times New Roman" w:hAnsi="Times New Roman" w:cs="Times New Roman"/>
          <w:i/>
          <w:iCs/>
          <w:sz w:val="24"/>
          <w:szCs w:val="24"/>
          <w:lang w:val="es-ES" w:eastAsia="es-MX"/>
        </w:rPr>
        <w:t xml:space="preserve">Producto Interno Bruto por entidad federativa. </w:t>
      </w:r>
      <w:hyperlink r:id="rId20" w:history="1">
        <w:r w:rsidRPr="00C214FB">
          <w:rPr>
            <w:rStyle w:val="Hipervnculo"/>
            <w:rFonts w:ascii="Times New Roman" w:eastAsia="Times New Roman" w:hAnsi="Times New Roman" w:cs="Times New Roman"/>
            <w:sz w:val="24"/>
            <w:szCs w:val="24"/>
            <w:lang w:val="es-ES" w:eastAsia="es-MX"/>
          </w:rPr>
          <w:t>http://www.inegi.org.mx/app/tabulados/default.aspx?pr=17&amp;vr=6&amp;in=2&amp;tp=20&amp;wr=1&amp;cno=2</w:t>
        </w:r>
      </w:hyperlink>
    </w:p>
    <w:p w14:paraId="65DC890E" w14:textId="77777777" w:rsidR="00EC5253" w:rsidRPr="00C214FB" w:rsidRDefault="00EC5253"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hAnsi="Times New Roman" w:cs="Times New Roman"/>
          <w:sz w:val="24"/>
          <w:szCs w:val="24"/>
        </w:rPr>
        <w:t>Instituto Nacional de Estadística y Geografía</w:t>
      </w:r>
      <w:r w:rsidRPr="00C214FB">
        <w:rPr>
          <w:rFonts w:ascii="Times New Roman" w:eastAsia="Times New Roman" w:hAnsi="Times New Roman" w:cs="Times New Roman"/>
          <w:sz w:val="24"/>
          <w:szCs w:val="24"/>
          <w:lang w:val="es-ES" w:eastAsia="es-MX"/>
        </w:rPr>
        <w:t xml:space="preserve">. (2022, 23 de junio). </w:t>
      </w:r>
      <w:r w:rsidRPr="00C214FB">
        <w:rPr>
          <w:rFonts w:ascii="Times New Roman" w:eastAsia="Times New Roman" w:hAnsi="Times New Roman" w:cs="Times New Roman"/>
          <w:i/>
          <w:iCs/>
          <w:sz w:val="24"/>
          <w:szCs w:val="24"/>
          <w:lang w:val="es-ES" w:eastAsia="es-MX"/>
        </w:rPr>
        <w:t>Demografía de los establecimientos MIPYME en el contexto de la pandemia por COVID-19</w:t>
      </w:r>
      <w:r w:rsidRPr="00C214FB">
        <w:rPr>
          <w:rFonts w:ascii="Times New Roman" w:eastAsia="Times New Roman" w:hAnsi="Times New Roman" w:cs="Times New Roman"/>
          <w:sz w:val="24"/>
          <w:szCs w:val="24"/>
          <w:lang w:val="es-ES" w:eastAsia="es-MX"/>
        </w:rPr>
        <w:t xml:space="preserve"> [Comunicado de prensa núm. 335/22</w:t>
      </w:r>
      <w:r w:rsidRPr="00C214FB">
        <w:rPr>
          <w:rFonts w:ascii="Times New Roman" w:eastAsia="Times New Roman" w:hAnsi="Times New Roman" w:cs="Times New Roman"/>
          <w:i/>
          <w:iCs/>
          <w:sz w:val="24"/>
          <w:szCs w:val="24"/>
          <w:lang w:val="es-ES" w:eastAsia="es-MX"/>
        </w:rPr>
        <w:t>].</w:t>
      </w:r>
      <w:r w:rsidRPr="00C214FB">
        <w:rPr>
          <w:rFonts w:ascii="Times New Roman" w:eastAsia="Times New Roman" w:hAnsi="Times New Roman" w:cs="Times New Roman"/>
          <w:sz w:val="24"/>
          <w:szCs w:val="24"/>
          <w:lang w:val="es-ES" w:eastAsia="es-MX"/>
        </w:rPr>
        <w:t xml:space="preserve"> </w:t>
      </w:r>
      <w:hyperlink r:id="rId21" w:history="1">
        <w:r w:rsidRPr="00C214FB">
          <w:rPr>
            <w:rStyle w:val="Hipervnculo"/>
            <w:rFonts w:ascii="Times New Roman" w:eastAsia="Times New Roman" w:hAnsi="Times New Roman" w:cs="Times New Roman"/>
            <w:sz w:val="24"/>
            <w:szCs w:val="24"/>
            <w:lang w:val="es-ES" w:eastAsia="es-MX"/>
          </w:rPr>
          <w:t>https://www.inegi.org.mx/contenidos/saladeprensa/aproposito/2022/EAP_Demog_MIPYME22.pdf</w:t>
        </w:r>
      </w:hyperlink>
    </w:p>
    <w:p w14:paraId="5882DBE4" w14:textId="77777777" w:rsidR="00EC5253" w:rsidRPr="00C214FB" w:rsidRDefault="00EC5253" w:rsidP="00061048">
      <w:pPr>
        <w:spacing w:after="0" w:line="360" w:lineRule="auto"/>
        <w:ind w:left="797" w:right="119" w:hanging="797"/>
        <w:jc w:val="both"/>
        <w:rPr>
          <w:rFonts w:ascii="Times New Roman" w:hAnsi="Times New Roman" w:cs="Times New Roman"/>
          <w:sz w:val="24"/>
          <w:szCs w:val="24"/>
        </w:rPr>
      </w:pPr>
      <w:r w:rsidRPr="00C214FB">
        <w:rPr>
          <w:rFonts w:ascii="Times New Roman" w:hAnsi="Times New Roman" w:cs="Times New Roman"/>
          <w:sz w:val="24"/>
          <w:szCs w:val="24"/>
        </w:rPr>
        <w:t>Instituto Nacional de Estadística y Geografía</w:t>
      </w:r>
      <w:r w:rsidRPr="00C214FB">
        <w:rPr>
          <w:rFonts w:ascii="Times New Roman" w:eastAsia="Times New Roman" w:hAnsi="Times New Roman" w:cs="Times New Roman"/>
          <w:sz w:val="24"/>
          <w:szCs w:val="24"/>
          <w:lang w:val="es-ES" w:eastAsia="es-MX"/>
        </w:rPr>
        <w:t xml:space="preserve">. </w:t>
      </w:r>
      <w:r w:rsidRPr="00C214FB">
        <w:rPr>
          <w:rFonts w:ascii="Times New Roman" w:hAnsi="Times New Roman" w:cs="Times New Roman"/>
          <w:sz w:val="24"/>
          <w:szCs w:val="24"/>
        </w:rPr>
        <w:t xml:space="preserve">(2024). </w:t>
      </w:r>
      <w:r w:rsidRPr="00C214FB">
        <w:rPr>
          <w:rStyle w:val="nfasis"/>
          <w:rFonts w:ascii="Times New Roman" w:hAnsi="Times New Roman" w:cs="Times New Roman"/>
          <w:sz w:val="24"/>
          <w:szCs w:val="24"/>
        </w:rPr>
        <w:t xml:space="preserve">Directorio Estadístico Nacional de Unidades Económicas </w:t>
      </w:r>
      <w:r w:rsidRPr="00C214FB">
        <w:rPr>
          <w:rStyle w:val="nfasis"/>
          <w:rFonts w:ascii="Times New Roman" w:hAnsi="Times New Roman" w:cs="Times New Roman"/>
          <w:i w:val="0"/>
          <w:iCs w:val="0"/>
          <w:sz w:val="24"/>
          <w:szCs w:val="24"/>
        </w:rPr>
        <w:t>[Conjunto de datos]</w:t>
      </w:r>
      <w:r w:rsidRPr="00C214FB">
        <w:rPr>
          <w:rFonts w:ascii="Times New Roman" w:hAnsi="Times New Roman" w:cs="Times New Roman"/>
          <w:i/>
          <w:iCs/>
          <w:sz w:val="24"/>
          <w:szCs w:val="24"/>
        </w:rPr>
        <w:t>.</w:t>
      </w:r>
      <w:r w:rsidRPr="00C214FB">
        <w:rPr>
          <w:rFonts w:ascii="Times New Roman" w:hAnsi="Times New Roman" w:cs="Times New Roman"/>
          <w:sz w:val="24"/>
          <w:szCs w:val="24"/>
        </w:rPr>
        <w:t xml:space="preserve"> </w:t>
      </w:r>
      <w:hyperlink r:id="rId22" w:history="1">
        <w:r w:rsidRPr="00C214FB">
          <w:rPr>
            <w:rStyle w:val="Hipervnculo"/>
            <w:rFonts w:ascii="Times New Roman" w:hAnsi="Times New Roman" w:cs="Times New Roman"/>
            <w:sz w:val="24"/>
            <w:szCs w:val="24"/>
          </w:rPr>
          <w:t>https://www.inegi.org.mx/app/mapa/denue/default.aspx</w:t>
        </w:r>
      </w:hyperlink>
    </w:p>
    <w:p w14:paraId="1D051404" w14:textId="1E80F9AB"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Kitsios, F., Kamariotou, M., Madas, M. A., Fouskas, K., </w:t>
      </w:r>
      <w:r w:rsidR="00276B2C"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Manthou, V. (2019). </w:t>
      </w:r>
      <w:r w:rsidRPr="00061048">
        <w:rPr>
          <w:rFonts w:ascii="Times New Roman" w:eastAsia="Times New Roman" w:hAnsi="Times New Roman" w:cs="Times New Roman"/>
          <w:sz w:val="24"/>
          <w:szCs w:val="24"/>
          <w:lang w:val="en-US" w:eastAsia="es-MX"/>
        </w:rPr>
        <w:t xml:space="preserve">Information systems strategy in SMEs: critical factors of strategic planning in logistics. </w:t>
      </w:r>
      <w:proofErr w:type="spellStart"/>
      <w:r w:rsidRPr="00C214FB">
        <w:rPr>
          <w:rFonts w:ascii="Times New Roman" w:eastAsia="Times New Roman" w:hAnsi="Times New Roman" w:cs="Times New Roman"/>
          <w:i/>
          <w:iCs/>
          <w:sz w:val="24"/>
          <w:szCs w:val="24"/>
          <w:lang w:val="es-ES" w:eastAsia="es-MX"/>
        </w:rPr>
        <w:t>Kybernetes</w:t>
      </w:r>
      <w:proofErr w:type="spellEnd"/>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49</w:t>
      </w:r>
      <w:r w:rsidRPr="00C214FB">
        <w:rPr>
          <w:rFonts w:ascii="Times New Roman" w:eastAsia="Times New Roman" w:hAnsi="Times New Roman" w:cs="Times New Roman"/>
          <w:sz w:val="24"/>
          <w:szCs w:val="24"/>
          <w:lang w:val="es-ES" w:eastAsia="es-MX"/>
        </w:rPr>
        <w:t>(4), 1197-1212.</w:t>
      </w:r>
    </w:p>
    <w:p w14:paraId="1145AEB4" w14:textId="283F0872" w:rsidR="004703E7"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lastRenderedPageBreak/>
        <w:t>León</w:t>
      </w:r>
      <w:r w:rsidR="007810E9"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C</w:t>
      </w:r>
      <w:r w:rsidR="007810E9"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F., Monroy</w:t>
      </w:r>
      <w:r w:rsidR="007810E9"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C</w:t>
      </w:r>
      <w:r w:rsidR="007810E9"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 xml:space="preserve">R., </w:t>
      </w:r>
      <w:r w:rsidR="00276B2C"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Ortiz</w:t>
      </w:r>
      <w:r w:rsidR="007810E9"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M</w:t>
      </w:r>
      <w:r w:rsidR="007810E9"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A. (2019). Principales factores para determinar la inversión productiva en las </w:t>
      </w:r>
      <w:r w:rsidR="007810E9" w:rsidRPr="00C214FB">
        <w:rPr>
          <w:rFonts w:ascii="Times New Roman" w:eastAsia="Times New Roman" w:hAnsi="Times New Roman" w:cs="Times New Roman"/>
          <w:sz w:val="24"/>
          <w:szCs w:val="24"/>
          <w:lang w:val="es-ES" w:eastAsia="es-MX"/>
        </w:rPr>
        <w:t>MiPymes</w:t>
      </w:r>
      <w:r w:rsidRPr="00C214FB">
        <w:rPr>
          <w:rFonts w:ascii="Times New Roman" w:eastAsia="Times New Roman" w:hAnsi="Times New Roman" w:cs="Times New Roman"/>
          <w:i/>
          <w:iCs/>
          <w:sz w:val="24"/>
          <w:szCs w:val="24"/>
          <w:lang w:val="es-ES" w:eastAsia="es-MX"/>
        </w:rPr>
        <w:t xml:space="preserve">. RECAI Revista de Estudios en Contaduría, Administración e </w:t>
      </w:r>
      <w:r w:rsidR="007810E9" w:rsidRPr="00C214FB">
        <w:rPr>
          <w:rFonts w:ascii="Times New Roman" w:eastAsia="Times New Roman" w:hAnsi="Times New Roman" w:cs="Times New Roman"/>
          <w:i/>
          <w:iCs/>
          <w:sz w:val="24"/>
          <w:szCs w:val="24"/>
          <w:lang w:val="es-ES" w:eastAsia="es-MX"/>
        </w:rPr>
        <w:t>Informática</w:t>
      </w:r>
      <w:r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i/>
          <w:iCs/>
          <w:sz w:val="24"/>
          <w:szCs w:val="24"/>
          <w:lang w:val="es-ES" w:eastAsia="es-MX"/>
        </w:rPr>
        <w:t xml:space="preserve"> 8</w:t>
      </w:r>
      <w:r w:rsidRPr="00C214FB">
        <w:rPr>
          <w:rFonts w:ascii="Times New Roman" w:eastAsia="Times New Roman" w:hAnsi="Times New Roman" w:cs="Times New Roman"/>
          <w:sz w:val="24"/>
          <w:szCs w:val="24"/>
          <w:lang w:val="es-ES" w:eastAsia="es-MX"/>
        </w:rPr>
        <w:t>(23), 24-38.</w:t>
      </w:r>
    </w:p>
    <w:p w14:paraId="2E11DE6B" w14:textId="5FEDA2DB" w:rsidR="004703E7" w:rsidRPr="00C214FB" w:rsidRDefault="004703E7"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Leyva, C. A., Cavazos, A. J., </w:t>
      </w:r>
      <w:r w:rsidR="00276B2C"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Espejel, B. J.  (2018). Influencia de la planeación estratégica y habilidades gerenciales como factores internos de la competitividad empresarial de las Pymes</w:t>
      </w:r>
      <w:r w:rsidRPr="00C214FB">
        <w:rPr>
          <w:rFonts w:ascii="Times New Roman" w:hAnsi="Times New Roman" w:cs="Times New Roman"/>
          <w:sz w:val="23"/>
          <w:szCs w:val="23"/>
        </w:rPr>
        <w:t xml:space="preserve">. </w:t>
      </w:r>
      <w:r w:rsidRPr="00C214FB">
        <w:rPr>
          <w:rFonts w:ascii="Times New Roman" w:hAnsi="Times New Roman" w:cs="Times New Roman"/>
          <w:i/>
          <w:iCs/>
          <w:sz w:val="24"/>
          <w:szCs w:val="24"/>
        </w:rPr>
        <w:t>Contaduría y Administración, 63</w:t>
      </w:r>
      <w:r w:rsidRPr="00C214FB">
        <w:rPr>
          <w:rFonts w:ascii="Times New Roman" w:hAnsi="Times New Roman" w:cs="Times New Roman"/>
          <w:sz w:val="24"/>
          <w:szCs w:val="24"/>
        </w:rPr>
        <w:t>(3)</w:t>
      </w:r>
      <w:r w:rsidR="00276B2C" w:rsidRPr="00C214FB">
        <w:rPr>
          <w:rFonts w:ascii="Times New Roman" w:hAnsi="Times New Roman" w:cs="Times New Roman"/>
          <w:sz w:val="24"/>
          <w:szCs w:val="24"/>
        </w:rPr>
        <w:t>.</w:t>
      </w:r>
    </w:p>
    <w:p w14:paraId="4CA64932" w14:textId="3C2033B2"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Lievano, J. B. (2021). Análisis de correlación entre los indicadores financieros de eficiencia administrativa y margen de utilidad neta en las empresas de Colombia. </w:t>
      </w:r>
      <w:r w:rsidRPr="00C214FB">
        <w:rPr>
          <w:rFonts w:ascii="Times New Roman" w:eastAsia="Times New Roman" w:hAnsi="Times New Roman" w:cs="Times New Roman"/>
          <w:i/>
          <w:iCs/>
          <w:sz w:val="24"/>
          <w:szCs w:val="24"/>
          <w:lang w:val="es-ES" w:eastAsia="es-MX"/>
        </w:rPr>
        <w:t xml:space="preserve">Revista científica </w:t>
      </w:r>
      <w:r w:rsidR="00EB6625" w:rsidRPr="00C214FB">
        <w:rPr>
          <w:rFonts w:ascii="Times New Roman" w:eastAsia="Times New Roman" w:hAnsi="Times New Roman" w:cs="Times New Roman"/>
          <w:i/>
          <w:iCs/>
          <w:sz w:val="24"/>
          <w:szCs w:val="24"/>
          <w:lang w:val="es-ES" w:eastAsia="es-MX"/>
        </w:rPr>
        <w:t>Quántica</w:t>
      </w:r>
      <w:r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i/>
          <w:iCs/>
          <w:sz w:val="24"/>
          <w:szCs w:val="24"/>
          <w:lang w:val="es-ES" w:eastAsia="es-MX"/>
        </w:rPr>
        <w:t xml:space="preserve"> 2</w:t>
      </w:r>
      <w:r w:rsidRPr="00C214FB">
        <w:rPr>
          <w:rFonts w:ascii="Times New Roman" w:eastAsia="Times New Roman" w:hAnsi="Times New Roman" w:cs="Times New Roman"/>
          <w:sz w:val="24"/>
          <w:szCs w:val="24"/>
          <w:lang w:val="es-ES" w:eastAsia="es-MX"/>
        </w:rPr>
        <w:t>(1), 42-62.</w:t>
      </w:r>
    </w:p>
    <w:p w14:paraId="2252D7FC" w14:textId="645733CD" w:rsidR="00623A99" w:rsidRPr="00061048" w:rsidRDefault="00623A99" w:rsidP="00061048">
      <w:pPr>
        <w:spacing w:after="0" w:line="360" w:lineRule="auto"/>
        <w:ind w:left="797" w:right="119" w:hanging="797"/>
        <w:jc w:val="both"/>
        <w:rPr>
          <w:rFonts w:ascii="Times New Roman" w:eastAsia="Times New Roman" w:hAnsi="Times New Roman" w:cs="Times New Roman"/>
          <w:sz w:val="24"/>
          <w:szCs w:val="24"/>
          <w:lang w:val="en-US" w:eastAsia="es-MX"/>
        </w:rPr>
      </w:pPr>
      <w:r w:rsidRPr="00C214FB">
        <w:rPr>
          <w:rFonts w:ascii="Times New Roman" w:eastAsia="Times New Roman" w:hAnsi="Times New Roman" w:cs="Times New Roman"/>
          <w:sz w:val="24"/>
          <w:szCs w:val="24"/>
          <w:lang w:val="es-ES" w:eastAsia="es-MX"/>
        </w:rPr>
        <w:t xml:space="preserve">Londoño, A. R., </w:t>
      </w:r>
      <w:r w:rsidR="00276B2C"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Sánchez, J. J. (2017). Aplicación del Costo de Capital en las pymes en Colombia: una revisión. </w:t>
      </w:r>
      <w:r w:rsidRPr="00061048">
        <w:rPr>
          <w:rFonts w:ascii="Times New Roman" w:eastAsia="Times New Roman" w:hAnsi="Times New Roman" w:cs="Times New Roman"/>
          <w:i/>
          <w:iCs/>
          <w:sz w:val="24"/>
          <w:szCs w:val="24"/>
          <w:lang w:val="en-US" w:eastAsia="es-MX"/>
        </w:rPr>
        <w:t>Science of Human Action</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2</w:t>
      </w:r>
      <w:r w:rsidRPr="00061048">
        <w:rPr>
          <w:rFonts w:ascii="Times New Roman" w:eastAsia="Times New Roman" w:hAnsi="Times New Roman" w:cs="Times New Roman"/>
          <w:sz w:val="24"/>
          <w:szCs w:val="24"/>
          <w:lang w:val="en-US" w:eastAsia="es-MX"/>
        </w:rPr>
        <w:t>(2), 167-190.</w:t>
      </w:r>
    </w:p>
    <w:p w14:paraId="5F34A9B3" w14:textId="28607C1B"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061048">
        <w:rPr>
          <w:rFonts w:ascii="Times New Roman" w:eastAsia="Times New Roman" w:hAnsi="Times New Roman" w:cs="Times New Roman"/>
          <w:sz w:val="24"/>
          <w:szCs w:val="24"/>
          <w:lang w:val="en-US" w:eastAsia="es-MX"/>
        </w:rPr>
        <w:t>López</w:t>
      </w:r>
      <w:r w:rsidR="007810E9"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F</w:t>
      </w:r>
      <w:r w:rsidR="007810E9"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J. M., </w:t>
      </w:r>
      <w:proofErr w:type="spellStart"/>
      <w:r w:rsidRPr="00061048">
        <w:rPr>
          <w:rFonts w:ascii="Times New Roman" w:eastAsia="Times New Roman" w:hAnsi="Times New Roman" w:cs="Times New Roman"/>
          <w:sz w:val="24"/>
          <w:szCs w:val="24"/>
          <w:lang w:val="en-US" w:eastAsia="es-MX"/>
        </w:rPr>
        <w:t>Somohano</w:t>
      </w:r>
      <w:proofErr w:type="spellEnd"/>
      <w:r w:rsidR="007810E9"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R</w:t>
      </w:r>
      <w:r w:rsidR="007810E9"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F. M., </w:t>
      </w:r>
      <w:r w:rsidR="00276B2C"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Martínez</w:t>
      </w:r>
      <w:r w:rsidR="007810E9"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G</w:t>
      </w:r>
      <w:r w:rsidR="007810E9"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F. J. (2018). </w:t>
      </w:r>
      <w:r w:rsidRPr="00C214FB">
        <w:rPr>
          <w:rFonts w:ascii="Times New Roman" w:eastAsia="Times New Roman" w:hAnsi="Times New Roman" w:cs="Times New Roman"/>
          <w:sz w:val="24"/>
          <w:szCs w:val="24"/>
          <w:lang w:val="es-ES" w:eastAsia="es-MX"/>
        </w:rPr>
        <w:t xml:space="preserve">Efecto de la innovación en la rentabilidad de las </w:t>
      </w:r>
      <w:r w:rsidR="003770CD" w:rsidRPr="00C214FB">
        <w:rPr>
          <w:rFonts w:ascii="Times New Roman" w:eastAsia="Times New Roman" w:hAnsi="Times New Roman" w:cs="Times New Roman"/>
          <w:sz w:val="24"/>
          <w:szCs w:val="24"/>
          <w:lang w:val="es-ES" w:eastAsia="es-MX"/>
        </w:rPr>
        <w:t>MiPymes</w:t>
      </w:r>
      <w:r w:rsidRPr="00C214FB">
        <w:rPr>
          <w:rFonts w:ascii="Times New Roman" w:eastAsia="Times New Roman" w:hAnsi="Times New Roman" w:cs="Times New Roman"/>
          <w:sz w:val="24"/>
          <w:szCs w:val="24"/>
          <w:lang w:val="es-ES" w:eastAsia="es-MX"/>
        </w:rPr>
        <w:t xml:space="preserve"> en contextos económicos de recesión y expansión. </w:t>
      </w:r>
      <w:r w:rsidRPr="00C214FB">
        <w:rPr>
          <w:rFonts w:ascii="Times New Roman" w:eastAsia="Times New Roman" w:hAnsi="Times New Roman" w:cs="Times New Roman"/>
          <w:i/>
          <w:iCs/>
          <w:sz w:val="24"/>
          <w:szCs w:val="24"/>
          <w:lang w:val="es-ES" w:eastAsia="es-MX"/>
        </w:rPr>
        <w:t>Tec Empresarial, 12</w:t>
      </w:r>
      <w:r w:rsidRPr="00C214FB">
        <w:rPr>
          <w:rFonts w:ascii="Times New Roman" w:eastAsia="Times New Roman" w:hAnsi="Times New Roman" w:cs="Times New Roman"/>
          <w:sz w:val="24"/>
          <w:szCs w:val="24"/>
          <w:lang w:val="es-ES" w:eastAsia="es-MX"/>
        </w:rPr>
        <w:t>(1), 7-18.</w:t>
      </w:r>
    </w:p>
    <w:p w14:paraId="7B969F85" w14:textId="289BC64D" w:rsidR="00660D3E" w:rsidRPr="00C214FB" w:rsidRDefault="00660D3E"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Mancilla R</w:t>
      </w:r>
      <w:r w:rsidR="00ED6327" w:rsidRPr="00C214FB">
        <w:rPr>
          <w:rFonts w:ascii="Times New Roman" w:eastAsia="Times New Roman" w:hAnsi="Times New Roman" w:cs="Times New Roman"/>
          <w:b/>
          <w:bCs/>
          <w:sz w:val="24"/>
          <w:szCs w:val="24"/>
          <w:lang w:val="es-ES" w:eastAsia="es-MX"/>
        </w:rPr>
        <w:t>.</w:t>
      </w:r>
      <w:r w:rsidRPr="00C214FB">
        <w:rPr>
          <w:rFonts w:ascii="Times New Roman" w:eastAsia="Times New Roman" w:hAnsi="Times New Roman" w:cs="Times New Roman"/>
          <w:sz w:val="24"/>
          <w:szCs w:val="24"/>
          <w:lang w:val="es-ES" w:eastAsia="es-MX"/>
        </w:rPr>
        <w:t xml:space="preserve"> M. E. (2022). Relación de los apoyos económicos para las empresas y micronegocios y los contagios por </w:t>
      </w:r>
      <w:r w:rsidR="003076A4" w:rsidRPr="00C214FB">
        <w:rPr>
          <w:rFonts w:ascii="Times New Roman" w:eastAsia="Times New Roman" w:hAnsi="Times New Roman" w:cs="Times New Roman"/>
          <w:sz w:val="24"/>
          <w:szCs w:val="24"/>
          <w:lang w:val="es-ES" w:eastAsia="es-MX"/>
        </w:rPr>
        <w:t>SARS-CoV-2</w:t>
      </w:r>
      <w:r w:rsidRPr="00C214FB">
        <w:rPr>
          <w:rFonts w:ascii="Times New Roman" w:eastAsia="Times New Roman" w:hAnsi="Times New Roman" w:cs="Times New Roman"/>
          <w:sz w:val="24"/>
          <w:szCs w:val="24"/>
          <w:lang w:val="es-ES" w:eastAsia="es-MX"/>
        </w:rPr>
        <w:t xml:space="preserve"> (COVID-19) en el marco del T-Mec. </w:t>
      </w:r>
      <w:r w:rsidRPr="00C214FB">
        <w:rPr>
          <w:rFonts w:ascii="Times New Roman" w:eastAsia="Times New Roman" w:hAnsi="Times New Roman" w:cs="Times New Roman"/>
          <w:i/>
          <w:iCs/>
          <w:sz w:val="24"/>
          <w:szCs w:val="24"/>
          <w:lang w:val="es-ES" w:eastAsia="es-MX"/>
        </w:rPr>
        <w:t xml:space="preserve">Revista Latinoamericana de Investigación </w:t>
      </w:r>
      <w:r w:rsidR="003076A4" w:rsidRPr="00C214FB">
        <w:rPr>
          <w:rFonts w:ascii="Times New Roman" w:eastAsia="Times New Roman" w:hAnsi="Times New Roman" w:cs="Times New Roman"/>
          <w:i/>
          <w:iCs/>
          <w:sz w:val="24"/>
          <w:szCs w:val="24"/>
          <w:lang w:val="es-ES" w:eastAsia="es-MX"/>
        </w:rPr>
        <w:t>Social</w:t>
      </w:r>
      <w:r w:rsidRPr="00C214FB">
        <w:rPr>
          <w:rFonts w:ascii="Times New Roman" w:eastAsia="Times New Roman" w:hAnsi="Times New Roman" w:cs="Times New Roman"/>
          <w:i/>
          <w:iCs/>
          <w:sz w:val="24"/>
          <w:szCs w:val="24"/>
          <w:lang w:val="es-ES" w:eastAsia="es-MX"/>
        </w:rPr>
        <w:t>, 5(</w:t>
      </w:r>
      <w:r w:rsidRPr="00C214FB">
        <w:rPr>
          <w:rFonts w:ascii="Times New Roman" w:eastAsia="Times New Roman" w:hAnsi="Times New Roman" w:cs="Times New Roman"/>
          <w:sz w:val="24"/>
          <w:szCs w:val="24"/>
          <w:lang w:val="es-ES" w:eastAsia="es-MX"/>
        </w:rPr>
        <w:t>1), 23-41.</w:t>
      </w:r>
    </w:p>
    <w:p w14:paraId="025F18FD" w14:textId="6391C1A0" w:rsidR="00623A99" w:rsidRPr="00061048" w:rsidRDefault="00623A99" w:rsidP="00061048">
      <w:pPr>
        <w:spacing w:after="0" w:line="360" w:lineRule="auto"/>
        <w:ind w:left="797" w:right="119" w:hanging="797"/>
        <w:jc w:val="both"/>
        <w:rPr>
          <w:rStyle w:val="Hipervnculo"/>
          <w:rFonts w:ascii="Times New Roman" w:eastAsia="Times New Roman" w:hAnsi="Times New Roman" w:cs="Times New Roman"/>
          <w:sz w:val="24"/>
          <w:szCs w:val="24"/>
          <w:lang w:val="en-US" w:eastAsia="es-MX"/>
        </w:rPr>
      </w:pPr>
      <w:r w:rsidRPr="00C214FB">
        <w:rPr>
          <w:rFonts w:ascii="Times New Roman" w:eastAsia="Times New Roman" w:hAnsi="Times New Roman" w:cs="Times New Roman"/>
          <w:sz w:val="24"/>
          <w:szCs w:val="24"/>
          <w:lang w:val="es-ES" w:eastAsia="es-MX"/>
        </w:rPr>
        <w:t>Martínez</w:t>
      </w:r>
      <w:r w:rsidR="007810E9"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S</w:t>
      </w:r>
      <w:r w:rsidR="007810E9"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C., García</w:t>
      </w:r>
      <w:r w:rsidR="007810E9"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T</w:t>
      </w:r>
      <w:r w:rsidR="007810E9"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P. J., </w:t>
      </w:r>
      <w:r w:rsidR="00276B2C"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Martínez</w:t>
      </w:r>
      <w:r w:rsidR="007810E9" w:rsidRPr="00C214FB">
        <w:rPr>
          <w:rFonts w:ascii="Times New Roman" w:eastAsia="Times New Roman" w:hAnsi="Times New Roman" w:cs="Times New Roman"/>
          <w:sz w:val="24"/>
          <w:szCs w:val="24"/>
          <w:lang w:val="es-ES" w:eastAsia="es-MX"/>
        </w:rPr>
        <w:t>,</w:t>
      </w:r>
      <w:r w:rsidR="004A2253"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S</w:t>
      </w:r>
      <w:r w:rsidR="004A2253"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P. (2018). </w:t>
      </w:r>
      <w:r w:rsidRPr="00061048">
        <w:rPr>
          <w:rFonts w:ascii="Times New Roman" w:eastAsia="Times New Roman" w:hAnsi="Times New Roman" w:cs="Times New Roman"/>
          <w:sz w:val="24"/>
          <w:szCs w:val="24"/>
          <w:lang w:val="en-US" w:eastAsia="es-MX"/>
        </w:rPr>
        <w:t>Cash holdings in SMEs: speed of adjustment, growth and financing</w:t>
      </w:r>
      <w:r w:rsidRPr="00061048">
        <w:rPr>
          <w:rFonts w:ascii="Times New Roman" w:eastAsia="Times New Roman" w:hAnsi="Times New Roman" w:cs="Times New Roman"/>
          <w:i/>
          <w:iCs/>
          <w:sz w:val="24"/>
          <w:szCs w:val="24"/>
          <w:lang w:val="en-US" w:eastAsia="es-MX"/>
        </w:rPr>
        <w:t>. Small Business Economics</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51</w:t>
      </w:r>
      <w:r w:rsidRPr="00061048">
        <w:rPr>
          <w:rFonts w:ascii="Times New Roman" w:eastAsia="Times New Roman" w:hAnsi="Times New Roman" w:cs="Times New Roman"/>
          <w:sz w:val="24"/>
          <w:szCs w:val="24"/>
          <w:lang w:val="en-US" w:eastAsia="es-MX"/>
        </w:rPr>
        <w:t>(4), 823-842.</w:t>
      </w:r>
      <w:r w:rsidR="00126C4D" w:rsidRPr="00061048">
        <w:rPr>
          <w:rFonts w:ascii="Times New Roman" w:eastAsia="Times New Roman" w:hAnsi="Times New Roman" w:cs="Times New Roman"/>
          <w:sz w:val="24"/>
          <w:szCs w:val="24"/>
          <w:lang w:val="en-US" w:eastAsia="es-MX"/>
        </w:rPr>
        <w:t xml:space="preserve"> </w:t>
      </w:r>
      <w:hyperlink r:id="rId23" w:history="1">
        <w:r w:rsidR="00B5447B" w:rsidRPr="00061048">
          <w:rPr>
            <w:rStyle w:val="Hipervnculo"/>
            <w:rFonts w:ascii="Times New Roman" w:eastAsia="Times New Roman" w:hAnsi="Times New Roman" w:cs="Times New Roman"/>
            <w:sz w:val="24"/>
            <w:szCs w:val="24"/>
            <w:lang w:val="en-US" w:eastAsia="es-MX"/>
          </w:rPr>
          <w:t>https://doi.org/10.1007/s11187-018-9990-y</w:t>
        </w:r>
      </w:hyperlink>
      <w:r w:rsidR="00126C4D" w:rsidRPr="00061048">
        <w:rPr>
          <w:rStyle w:val="Hipervnculo"/>
          <w:rFonts w:ascii="Times New Roman" w:eastAsia="Times New Roman" w:hAnsi="Times New Roman" w:cs="Times New Roman"/>
          <w:sz w:val="24"/>
          <w:szCs w:val="24"/>
          <w:lang w:val="en-US" w:eastAsia="es-MX"/>
        </w:rPr>
        <w:t>.</w:t>
      </w:r>
    </w:p>
    <w:p w14:paraId="0349DF35" w14:textId="4E411B72"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proofErr w:type="spellStart"/>
      <w:r w:rsidRPr="00061048">
        <w:rPr>
          <w:rFonts w:ascii="Times New Roman" w:eastAsia="Times New Roman" w:hAnsi="Times New Roman" w:cs="Times New Roman"/>
          <w:sz w:val="24"/>
          <w:szCs w:val="24"/>
          <w:lang w:val="en-US" w:eastAsia="es-MX"/>
        </w:rPr>
        <w:t>Mayett</w:t>
      </w:r>
      <w:proofErr w:type="spellEnd"/>
      <w:r w:rsidR="008E6F5D"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M</w:t>
      </w:r>
      <w:r w:rsidR="008E6F5D"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Y., </w:t>
      </w:r>
      <w:proofErr w:type="spellStart"/>
      <w:r w:rsidRPr="00061048">
        <w:rPr>
          <w:rFonts w:ascii="Times New Roman" w:eastAsia="Times New Roman" w:hAnsi="Times New Roman" w:cs="Times New Roman"/>
          <w:sz w:val="24"/>
          <w:szCs w:val="24"/>
          <w:lang w:val="en-US" w:eastAsia="es-MX"/>
        </w:rPr>
        <w:t>Zuluaga</w:t>
      </w:r>
      <w:proofErr w:type="spellEnd"/>
      <w:r w:rsidR="008E6F5D"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M</w:t>
      </w:r>
      <w:r w:rsidR="008E6F5D"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sz w:val="24"/>
          <w:szCs w:val="24"/>
          <w:lang w:val="en-US" w:eastAsia="es-MX"/>
        </w:rPr>
        <w:t xml:space="preserve">W., </w:t>
      </w:r>
      <w:r w:rsidR="00717672"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Guerrero</w:t>
      </w:r>
      <w:r w:rsidR="008E6F5D"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C</w:t>
      </w:r>
      <w:r w:rsidR="008E6F5D"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sz w:val="24"/>
          <w:szCs w:val="24"/>
          <w:lang w:val="en-US" w:eastAsia="es-MX"/>
        </w:rPr>
        <w:t xml:space="preserve">M. J. (2022). </w:t>
      </w:r>
      <w:r w:rsidRPr="00C214FB">
        <w:rPr>
          <w:rFonts w:ascii="Times New Roman" w:eastAsia="Times New Roman" w:hAnsi="Times New Roman" w:cs="Times New Roman"/>
          <w:sz w:val="24"/>
          <w:szCs w:val="24"/>
          <w:lang w:val="es-ES" w:eastAsia="es-MX"/>
        </w:rPr>
        <w:t xml:space="preserve">Gestión financiera y desempeño en </w:t>
      </w:r>
      <w:r w:rsidR="00077EF3" w:rsidRPr="00C214FB">
        <w:rPr>
          <w:rFonts w:ascii="Times New Roman" w:eastAsia="Times New Roman" w:hAnsi="Times New Roman" w:cs="Times New Roman"/>
          <w:sz w:val="24"/>
          <w:szCs w:val="24"/>
          <w:lang w:val="es-ES" w:eastAsia="es-MX"/>
        </w:rPr>
        <w:t>MiPymes</w:t>
      </w:r>
      <w:r w:rsidRPr="00C214FB">
        <w:rPr>
          <w:rFonts w:ascii="Times New Roman" w:eastAsia="Times New Roman" w:hAnsi="Times New Roman" w:cs="Times New Roman"/>
          <w:sz w:val="24"/>
          <w:szCs w:val="24"/>
          <w:lang w:val="es-ES" w:eastAsia="es-MX"/>
        </w:rPr>
        <w:t xml:space="preserve"> </w:t>
      </w:r>
      <w:r w:rsidR="0062538C" w:rsidRPr="00C214FB">
        <w:rPr>
          <w:rFonts w:ascii="Times New Roman" w:eastAsia="Times New Roman" w:hAnsi="Times New Roman" w:cs="Times New Roman"/>
          <w:sz w:val="24"/>
          <w:szCs w:val="24"/>
          <w:lang w:val="es-ES" w:eastAsia="es-MX"/>
        </w:rPr>
        <w:t>c</w:t>
      </w:r>
      <w:r w:rsidRPr="00C214FB">
        <w:rPr>
          <w:rFonts w:ascii="Times New Roman" w:eastAsia="Times New Roman" w:hAnsi="Times New Roman" w:cs="Times New Roman"/>
          <w:sz w:val="24"/>
          <w:szCs w:val="24"/>
          <w:lang w:val="es-ES" w:eastAsia="es-MX"/>
        </w:rPr>
        <w:t xml:space="preserve">olombianas y </w:t>
      </w:r>
      <w:r w:rsidR="0062538C" w:rsidRPr="00C214FB">
        <w:rPr>
          <w:rFonts w:ascii="Times New Roman" w:eastAsia="Times New Roman" w:hAnsi="Times New Roman" w:cs="Times New Roman"/>
          <w:sz w:val="24"/>
          <w:szCs w:val="24"/>
          <w:lang w:val="es-ES" w:eastAsia="es-MX"/>
        </w:rPr>
        <w:t>m</w:t>
      </w:r>
      <w:r w:rsidRPr="00C214FB">
        <w:rPr>
          <w:rFonts w:ascii="Times New Roman" w:eastAsia="Times New Roman" w:hAnsi="Times New Roman" w:cs="Times New Roman"/>
          <w:sz w:val="24"/>
          <w:szCs w:val="24"/>
          <w:lang w:val="es-ES" w:eastAsia="es-MX"/>
        </w:rPr>
        <w:t xml:space="preserve">exicanas. </w:t>
      </w:r>
      <w:r w:rsidRPr="00C214FB">
        <w:rPr>
          <w:rFonts w:ascii="Times New Roman" w:eastAsia="Times New Roman" w:hAnsi="Times New Roman" w:cs="Times New Roman"/>
          <w:i/>
          <w:iCs/>
          <w:sz w:val="24"/>
          <w:szCs w:val="24"/>
          <w:lang w:val="es-ES" w:eastAsia="es-MX"/>
        </w:rPr>
        <w:t>Investigación administrativa</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51</w:t>
      </w:r>
      <w:r w:rsidRPr="00C214FB">
        <w:rPr>
          <w:rFonts w:ascii="Times New Roman" w:eastAsia="Times New Roman" w:hAnsi="Times New Roman" w:cs="Times New Roman"/>
          <w:sz w:val="24"/>
          <w:szCs w:val="24"/>
          <w:lang w:val="es-ES" w:eastAsia="es-MX"/>
        </w:rPr>
        <w:t>(130).</w:t>
      </w:r>
    </w:p>
    <w:p w14:paraId="53BA8EA2" w14:textId="0B9D8AE3" w:rsidR="00623A99" w:rsidRPr="00C214FB" w:rsidRDefault="00623A99" w:rsidP="00061048">
      <w:pPr>
        <w:spacing w:after="0" w:line="360" w:lineRule="auto"/>
        <w:ind w:left="797" w:right="119" w:hanging="797"/>
        <w:jc w:val="both"/>
        <w:rPr>
          <w:rStyle w:val="Hipervnculo"/>
          <w:rFonts w:ascii="Times New Roman" w:hAnsi="Times New Roman" w:cs="Times New Roman"/>
        </w:rPr>
      </w:pPr>
      <w:r w:rsidRPr="00C214FB">
        <w:rPr>
          <w:rFonts w:ascii="Times New Roman" w:eastAsia="Times New Roman" w:hAnsi="Times New Roman" w:cs="Times New Roman"/>
          <w:sz w:val="24"/>
          <w:szCs w:val="24"/>
          <w:lang w:val="es-ES" w:eastAsia="es-MX"/>
        </w:rPr>
        <w:t xml:space="preserve">Mora, E., Vera, M., </w:t>
      </w:r>
      <w:r w:rsidR="00717672"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Melgarejo, Z. (2015). Planificación estratégica y niveles de competitividad de las </w:t>
      </w:r>
      <w:r w:rsidR="00077EF3" w:rsidRPr="00C214FB">
        <w:rPr>
          <w:rFonts w:ascii="Times New Roman" w:eastAsia="Times New Roman" w:hAnsi="Times New Roman" w:cs="Times New Roman"/>
          <w:sz w:val="24"/>
          <w:szCs w:val="24"/>
          <w:lang w:val="es-ES" w:eastAsia="es-MX"/>
        </w:rPr>
        <w:t>MiPymes</w:t>
      </w:r>
      <w:r w:rsidRPr="00C214FB">
        <w:rPr>
          <w:rFonts w:ascii="Times New Roman" w:eastAsia="Times New Roman" w:hAnsi="Times New Roman" w:cs="Times New Roman"/>
          <w:sz w:val="24"/>
          <w:szCs w:val="24"/>
          <w:lang w:val="es-ES" w:eastAsia="es-MX"/>
        </w:rPr>
        <w:t xml:space="preserve"> del sector comercio en Bogotá. </w:t>
      </w:r>
      <w:r w:rsidRPr="00C214FB">
        <w:rPr>
          <w:rFonts w:ascii="Times New Roman" w:eastAsia="Times New Roman" w:hAnsi="Times New Roman" w:cs="Times New Roman"/>
          <w:i/>
          <w:iCs/>
          <w:sz w:val="24"/>
          <w:szCs w:val="24"/>
          <w:lang w:val="es-ES" w:eastAsia="es-MX"/>
        </w:rPr>
        <w:t>Estudios Gerenciales,</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31</w:t>
      </w:r>
      <w:r w:rsidRPr="00C214FB">
        <w:rPr>
          <w:rFonts w:ascii="Times New Roman" w:eastAsia="Times New Roman" w:hAnsi="Times New Roman" w:cs="Times New Roman"/>
          <w:sz w:val="24"/>
          <w:szCs w:val="24"/>
          <w:lang w:val="es-ES" w:eastAsia="es-MX"/>
        </w:rPr>
        <w:t>(134), 79-87.</w:t>
      </w:r>
      <w:r w:rsidR="00101EDB" w:rsidRPr="00C214FB">
        <w:rPr>
          <w:rFonts w:ascii="Times New Roman" w:eastAsia="Times New Roman" w:hAnsi="Times New Roman" w:cs="Times New Roman"/>
          <w:sz w:val="24"/>
          <w:szCs w:val="24"/>
          <w:lang w:val="es-ES" w:eastAsia="es-MX"/>
        </w:rPr>
        <w:t xml:space="preserve"> </w:t>
      </w:r>
      <w:hyperlink r:id="rId24" w:history="1">
        <w:r w:rsidR="00101EDB" w:rsidRPr="00C214FB">
          <w:rPr>
            <w:rStyle w:val="Hipervnculo"/>
            <w:rFonts w:ascii="Times New Roman" w:eastAsia="Times New Roman" w:hAnsi="Times New Roman" w:cs="Times New Roman"/>
            <w:sz w:val="24"/>
            <w:szCs w:val="24"/>
            <w:lang w:val="es-ES" w:eastAsia="es-MX"/>
          </w:rPr>
          <w:t>https://doi.org/10.1016/j.estger.2014.08.001</w:t>
        </w:r>
      </w:hyperlink>
    </w:p>
    <w:p w14:paraId="36FEB14C" w14:textId="4D7C6902" w:rsidR="00623A99" w:rsidRPr="00061048" w:rsidRDefault="00623A99" w:rsidP="00061048">
      <w:pPr>
        <w:spacing w:after="0" w:line="360" w:lineRule="auto"/>
        <w:ind w:left="797" w:right="119" w:hanging="797"/>
        <w:jc w:val="both"/>
        <w:rPr>
          <w:rFonts w:ascii="Times New Roman" w:eastAsia="Times New Roman" w:hAnsi="Times New Roman" w:cs="Times New Roman"/>
          <w:sz w:val="24"/>
          <w:szCs w:val="24"/>
          <w:lang w:val="en-US" w:eastAsia="es-MX"/>
        </w:rPr>
      </w:pPr>
      <w:r w:rsidRPr="00C214FB">
        <w:rPr>
          <w:rFonts w:ascii="Times New Roman" w:eastAsia="Times New Roman" w:hAnsi="Times New Roman" w:cs="Times New Roman"/>
          <w:sz w:val="24"/>
          <w:szCs w:val="24"/>
          <w:lang w:val="es-ES" w:eastAsia="es-MX"/>
        </w:rPr>
        <w:t xml:space="preserve">Musah, A., Gakpetor, E. D., </w:t>
      </w:r>
      <w:r w:rsidR="00717672"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Pomaa, P. (2018). </w:t>
      </w:r>
      <w:r w:rsidRPr="00061048">
        <w:rPr>
          <w:rFonts w:ascii="Times New Roman" w:eastAsia="Times New Roman" w:hAnsi="Times New Roman" w:cs="Times New Roman"/>
          <w:sz w:val="24"/>
          <w:szCs w:val="24"/>
          <w:lang w:val="en-US" w:eastAsia="es-MX"/>
        </w:rPr>
        <w:t xml:space="preserve">Financial management practices, firm growth and profitability of small and medium scale enterprises (SMEs). </w:t>
      </w:r>
      <w:r w:rsidRPr="00061048">
        <w:rPr>
          <w:rFonts w:ascii="Times New Roman" w:eastAsia="Times New Roman" w:hAnsi="Times New Roman" w:cs="Times New Roman"/>
          <w:i/>
          <w:iCs/>
          <w:sz w:val="24"/>
          <w:szCs w:val="24"/>
          <w:lang w:val="en-US" w:eastAsia="es-MX"/>
        </w:rPr>
        <w:t>Information management and business review</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10</w:t>
      </w:r>
      <w:r w:rsidRPr="00061048">
        <w:rPr>
          <w:rFonts w:ascii="Times New Roman" w:eastAsia="Times New Roman" w:hAnsi="Times New Roman" w:cs="Times New Roman"/>
          <w:sz w:val="24"/>
          <w:szCs w:val="24"/>
          <w:lang w:val="en-US" w:eastAsia="es-MX"/>
        </w:rPr>
        <w:t>(3), 25-37.</w:t>
      </w:r>
    </w:p>
    <w:p w14:paraId="4FF3E2B8" w14:textId="76E24C83"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proofErr w:type="spellStart"/>
      <w:r w:rsidRPr="00061048">
        <w:rPr>
          <w:rFonts w:ascii="Times New Roman" w:eastAsia="Times New Roman" w:hAnsi="Times New Roman" w:cs="Times New Roman"/>
          <w:sz w:val="24"/>
          <w:szCs w:val="24"/>
          <w:lang w:val="en-US" w:eastAsia="es-MX"/>
        </w:rPr>
        <w:t>Oña</w:t>
      </w:r>
      <w:proofErr w:type="spellEnd"/>
      <w:r w:rsidR="007810E9"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C</w:t>
      </w:r>
      <w:r w:rsidR="007810E9"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sz w:val="24"/>
          <w:szCs w:val="24"/>
          <w:lang w:val="en-US" w:eastAsia="es-MX"/>
        </w:rPr>
        <w:t xml:space="preserve">A., </w:t>
      </w:r>
      <w:r w:rsidR="00717672"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Vega</w:t>
      </w:r>
      <w:r w:rsidR="007810E9"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A</w:t>
      </w:r>
      <w:r w:rsidR="007810E9" w:rsidRPr="00061048">
        <w:rPr>
          <w:rFonts w:ascii="Times New Roman" w:eastAsia="Times New Roman" w:hAnsi="Times New Roman" w:cs="Times New Roman"/>
          <w:sz w:val="24"/>
          <w:szCs w:val="24"/>
          <w:lang w:val="en-US" w:eastAsia="es-MX"/>
        </w:rPr>
        <w:t>.</w:t>
      </w:r>
      <w:r w:rsidRPr="00061048">
        <w:rPr>
          <w:rFonts w:ascii="Times New Roman" w:eastAsia="Times New Roman" w:hAnsi="Times New Roman" w:cs="Times New Roman"/>
          <w:sz w:val="24"/>
          <w:szCs w:val="24"/>
          <w:lang w:val="en-US" w:eastAsia="es-MX"/>
        </w:rPr>
        <w:t xml:space="preserve"> R. (2018). </w:t>
      </w:r>
      <w:r w:rsidRPr="00C214FB">
        <w:rPr>
          <w:rFonts w:ascii="Times New Roman" w:eastAsia="Times New Roman" w:hAnsi="Times New Roman" w:cs="Times New Roman"/>
          <w:i/>
          <w:iCs/>
          <w:sz w:val="24"/>
          <w:szCs w:val="24"/>
          <w:lang w:val="es-ES" w:eastAsia="es-MX"/>
        </w:rPr>
        <w:t>Importancia del análisis FODA para la elaboración de estrategias en organizaciones americanas</w:t>
      </w:r>
      <w:r w:rsidR="003076A4" w:rsidRPr="00C214FB">
        <w:rPr>
          <w:rFonts w:ascii="Times New Roman" w:eastAsia="Times New Roman" w:hAnsi="Times New Roman" w:cs="Times New Roman"/>
          <w:i/>
          <w:iCs/>
          <w:sz w:val="24"/>
          <w:szCs w:val="24"/>
          <w:lang w:val="es-ES" w:eastAsia="es-MX"/>
        </w:rPr>
        <w:t>:</w:t>
      </w:r>
      <w:r w:rsidR="00CF2B8D" w:rsidRPr="00C214FB">
        <w:rPr>
          <w:rFonts w:ascii="Times New Roman" w:eastAsia="Times New Roman" w:hAnsi="Times New Roman" w:cs="Times New Roman"/>
          <w:i/>
          <w:iCs/>
          <w:sz w:val="24"/>
          <w:szCs w:val="24"/>
          <w:lang w:val="es-ES" w:eastAsia="es-MX"/>
        </w:rPr>
        <w:t xml:space="preserve"> </w:t>
      </w:r>
      <w:r w:rsidRPr="00C214FB">
        <w:rPr>
          <w:rFonts w:ascii="Times New Roman" w:eastAsia="Times New Roman" w:hAnsi="Times New Roman" w:cs="Times New Roman"/>
          <w:i/>
          <w:iCs/>
          <w:sz w:val="24"/>
          <w:szCs w:val="24"/>
          <w:lang w:val="es-ES" w:eastAsia="es-MX"/>
        </w:rPr>
        <w:t>una revisión de la última década.</w:t>
      </w:r>
      <w:r w:rsidRPr="00C214FB">
        <w:rPr>
          <w:rFonts w:ascii="Times New Roman" w:eastAsia="Times New Roman" w:hAnsi="Times New Roman" w:cs="Times New Roman"/>
          <w:sz w:val="24"/>
          <w:szCs w:val="24"/>
          <w:lang w:val="es-ES" w:eastAsia="es-MX"/>
        </w:rPr>
        <w:t xml:space="preserve"> </w:t>
      </w:r>
      <w:hyperlink r:id="rId25" w:history="1">
        <w:r w:rsidR="00717672" w:rsidRPr="00C214FB">
          <w:rPr>
            <w:rStyle w:val="Hipervnculo"/>
            <w:rFonts w:ascii="Times New Roman" w:eastAsia="Times New Roman" w:hAnsi="Times New Roman" w:cs="Times New Roman"/>
            <w:sz w:val="24"/>
            <w:szCs w:val="24"/>
            <w:lang w:val="es-ES" w:eastAsia="es-MX"/>
          </w:rPr>
          <w:t>https://tambara.org/wp-content/uploads/2018/12/1.Foda_O%C3%B1a_final.pdf</w:t>
        </w:r>
      </w:hyperlink>
    </w:p>
    <w:p w14:paraId="7024CC31" w14:textId="099BD596" w:rsidR="000045CD" w:rsidRPr="00061048" w:rsidRDefault="000045CD" w:rsidP="00061048">
      <w:pPr>
        <w:spacing w:after="0" w:line="360" w:lineRule="auto"/>
        <w:ind w:left="797" w:right="119" w:hanging="797"/>
        <w:jc w:val="both"/>
        <w:rPr>
          <w:rFonts w:ascii="Times New Roman" w:eastAsia="Times New Roman" w:hAnsi="Times New Roman" w:cs="Times New Roman"/>
          <w:sz w:val="24"/>
          <w:szCs w:val="24"/>
          <w:lang w:val="en-US" w:eastAsia="es-MX"/>
        </w:rPr>
      </w:pPr>
      <w:r w:rsidRPr="00061048">
        <w:rPr>
          <w:rFonts w:ascii="Times New Roman" w:eastAsia="Times New Roman" w:hAnsi="Times New Roman" w:cs="Times New Roman"/>
          <w:sz w:val="24"/>
          <w:szCs w:val="24"/>
          <w:lang w:val="en-US" w:eastAsia="es-MX"/>
        </w:rPr>
        <w:lastRenderedPageBreak/>
        <w:t xml:space="preserve">Ross, S. A., </w:t>
      </w:r>
      <w:proofErr w:type="spellStart"/>
      <w:r w:rsidRPr="00061048">
        <w:rPr>
          <w:rFonts w:ascii="Times New Roman" w:eastAsia="Times New Roman" w:hAnsi="Times New Roman" w:cs="Times New Roman"/>
          <w:sz w:val="24"/>
          <w:szCs w:val="24"/>
          <w:lang w:val="en-US" w:eastAsia="es-MX"/>
        </w:rPr>
        <w:t>Westerfield</w:t>
      </w:r>
      <w:proofErr w:type="spellEnd"/>
      <w:r w:rsidRPr="00061048">
        <w:rPr>
          <w:rFonts w:ascii="Times New Roman" w:eastAsia="Times New Roman" w:hAnsi="Times New Roman" w:cs="Times New Roman"/>
          <w:sz w:val="24"/>
          <w:szCs w:val="24"/>
          <w:lang w:val="en-US" w:eastAsia="es-MX"/>
        </w:rPr>
        <w:t xml:space="preserve">, R. W., Jaffe, J., &amp; Jordan, B. D. (2018). </w:t>
      </w:r>
      <w:r w:rsidRPr="00061048">
        <w:rPr>
          <w:rFonts w:ascii="Times New Roman" w:eastAsia="Times New Roman" w:hAnsi="Times New Roman" w:cs="Times New Roman"/>
          <w:i/>
          <w:iCs/>
          <w:sz w:val="24"/>
          <w:szCs w:val="24"/>
          <w:lang w:val="en-US" w:eastAsia="es-MX"/>
        </w:rPr>
        <w:t>Corporate finance</w:t>
      </w:r>
      <w:r w:rsidRPr="00061048">
        <w:rPr>
          <w:rFonts w:ascii="Times New Roman" w:eastAsia="Times New Roman" w:hAnsi="Times New Roman" w:cs="Times New Roman"/>
          <w:sz w:val="24"/>
          <w:szCs w:val="24"/>
          <w:lang w:val="en-US" w:eastAsia="es-MX"/>
        </w:rPr>
        <w:t xml:space="preserve"> (12th ed.). McGraw-Hill Education.</w:t>
      </w:r>
    </w:p>
    <w:p w14:paraId="5354841F" w14:textId="240A5175" w:rsidR="00660D3E" w:rsidRPr="00C214FB" w:rsidRDefault="00660D3E"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061048">
        <w:rPr>
          <w:rFonts w:ascii="Times New Roman" w:eastAsia="Times New Roman" w:hAnsi="Times New Roman" w:cs="Times New Roman"/>
          <w:sz w:val="24"/>
          <w:szCs w:val="24"/>
          <w:lang w:val="en-US" w:eastAsia="es-MX"/>
        </w:rPr>
        <w:t xml:space="preserve">Saavedra, G. M. L., </w:t>
      </w:r>
      <w:r w:rsidR="00D8396F"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Uribe, J. L. (2018). </w:t>
      </w:r>
      <w:r w:rsidRPr="00C214FB">
        <w:rPr>
          <w:rFonts w:ascii="Times New Roman" w:eastAsia="Times New Roman" w:hAnsi="Times New Roman" w:cs="Times New Roman"/>
          <w:sz w:val="24"/>
          <w:szCs w:val="24"/>
          <w:lang w:val="es-ES" w:eastAsia="es-MX"/>
        </w:rPr>
        <w:t xml:space="preserve">Flujo de efectivo para las pymes: una propuesta para los sectores automotor y de tecnologías de la información en México. </w:t>
      </w:r>
      <w:r w:rsidRPr="00C214FB">
        <w:rPr>
          <w:rFonts w:ascii="Times New Roman" w:eastAsia="Times New Roman" w:hAnsi="Times New Roman" w:cs="Times New Roman"/>
          <w:i/>
          <w:iCs/>
          <w:sz w:val="24"/>
          <w:szCs w:val="24"/>
          <w:lang w:val="es-ES" w:eastAsia="es-MX"/>
        </w:rPr>
        <w:t>Revista Finanzas y Política Económica</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10</w:t>
      </w:r>
      <w:r w:rsidRPr="00C214FB">
        <w:rPr>
          <w:rFonts w:ascii="Times New Roman" w:eastAsia="Times New Roman" w:hAnsi="Times New Roman" w:cs="Times New Roman"/>
          <w:sz w:val="24"/>
          <w:szCs w:val="24"/>
          <w:lang w:val="es-ES" w:eastAsia="es-MX"/>
        </w:rPr>
        <w:t>(2), 287-308.</w:t>
      </w:r>
    </w:p>
    <w:p w14:paraId="63563414" w14:textId="467B73EF"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Saavedra</w:t>
      </w:r>
      <w:r w:rsidR="001F31D0"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G</w:t>
      </w:r>
      <w:r w:rsidR="001F31D0"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M. L., Tapia</w:t>
      </w:r>
      <w:r w:rsidR="001F31D0"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S</w:t>
      </w:r>
      <w:r w:rsidR="001F31D0"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B., </w:t>
      </w:r>
      <w:r w:rsidR="00D8396F"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Aguilar</w:t>
      </w:r>
      <w:r w:rsidR="001F31D0"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 xml:space="preserve">Anaya, M. D. (2016). La gestión financiera en las pymes del Distrito Federal, México. </w:t>
      </w:r>
      <w:r w:rsidRPr="00C214FB">
        <w:rPr>
          <w:rFonts w:ascii="Times New Roman" w:eastAsia="Times New Roman" w:hAnsi="Times New Roman" w:cs="Times New Roman"/>
          <w:i/>
          <w:iCs/>
          <w:sz w:val="24"/>
          <w:szCs w:val="24"/>
          <w:lang w:val="es-ES" w:eastAsia="es-MX"/>
        </w:rPr>
        <w:t>Revista Perspectiva Empresarial</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3</w:t>
      </w:r>
      <w:r w:rsidRPr="00C214FB">
        <w:rPr>
          <w:rFonts w:ascii="Times New Roman" w:eastAsia="Times New Roman" w:hAnsi="Times New Roman" w:cs="Times New Roman"/>
          <w:sz w:val="24"/>
          <w:szCs w:val="24"/>
          <w:lang w:val="es-ES" w:eastAsia="es-MX"/>
        </w:rPr>
        <w:t>(2), 55-69.</w:t>
      </w:r>
    </w:p>
    <w:p w14:paraId="396EE2BB" w14:textId="264709C5" w:rsidR="00623A99" w:rsidRPr="00C214FB" w:rsidRDefault="00623A99"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Salas, A., Delfín, F. L., Acosta, M. P., </w:t>
      </w:r>
      <w:r w:rsidR="00D8396F"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Olivares, H. R. (2020). Apoyos económicos-fiscales en México por covid-19 para </w:t>
      </w:r>
      <w:r w:rsidR="00EB6625" w:rsidRPr="00C214FB">
        <w:rPr>
          <w:rFonts w:ascii="Times New Roman" w:eastAsia="Times New Roman" w:hAnsi="Times New Roman" w:cs="Times New Roman"/>
          <w:sz w:val="24"/>
          <w:szCs w:val="24"/>
          <w:lang w:val="es-ES" w:eastAsia="es-MX"/>
        </w:rPr>
        <w:t>MiPymes</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Horizontes de la Contaduría de las Ciencias Sociales</w:t>
      </w:r>
      <w:r w:rsidRPr="00C214FB">
        <w:rPr>
          <w:rFonts w:ascii="Times New Roman" w:eastAsia="Times New Roman" w:hAnsi="Times New Roman" w:cs="Times New Roman"/>
          <w:sz w:val="24"/>
          <w:szCs w:val="24"/>
          <w:lang w:val="es-ES" w:eastAsia="es-MX"/>
        </w:rPr>
        <w:t>, (12), 40-59.</w:t>
      </w:r>
    </w:p>
    <w:p w14:paraId="1C4EFAE2" w14:textId="6A9BB32A" w:rsidR="00623A99" w:rsidRPr="00061048" w:rsidRDefault="00623A99" w:rsidP="00061048">
      <w:pPr>
        <w:spacing w:after="0" w:line="360" w:lineRule="auto"/>
        <w:ind w:left="797" w:right="119" w:hanging="797"/>
        <w:jc w:val="both"/>
        <w:rPr>
          <w:rFonts w:ascii="Times New Roman" w:eastAsia="Times New Roman" w:hAnsi="Times New Roman" w:cs="Times New Roman"/>
          <w:sz w:val="24"/>
          <w:szCs w:val="24"/>
          <w:lang w:val="en-US" w:eastAsia="es-MX"/>
        </w:rPr>
      </w:pPr>
      <w:proofErr w:type="spellStart"/>
      <w:r w:rsidRPr="00061048">
        <w:rPr>
          <w:rFonts w:ascii="Times New Roman" w:eastAsia="Times New Roman" w:hAnsi="Times New Roman" w:cs="Times New Roman"/>
          <w:sz w:val="24"/>
          <w:szCs w:val="24"/>
          <w:lang w:val="en-US" w:eastAsia="es-MX"/>
        </w:rPr>
        <w:t>Setianingsih</w:t>
      </w:r>
      <w:proofErr w:type="spellEnd"/>
      <w:r w:rsidRPr="00061048">
        <w:rPr>
          <w:rFonts w:ascii="Times New Roman" w:eastAsia="Times New Roman" w:hAnsi="Times New Roman" w:cs="Times New Roman"/>
          <w:sz w:val="24"/>
          <w:szCs w:val="24"/>
          <w:lang w:val="en-US" w:eastAsia="es-MX"/>
        </w:rPr>
        <w:t xml:space="preserve">, D., Dewi, M., </w:t>
      </w:r>
      <w:r w:rsidR="00D8396F"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Chanda, A. (2022). The effect of financial knowledge, financial planning, internal locus of control, and financial self-efficacy on financial management </w:t>
      </w:r>
      <w:proofErr w:type="spellStart"/>
      <w:r w:rsidRPr="00061048">
        <w:rPr>
          <w:rFonts w:ascii="Times New Roman" w:eastAsia="Times New Roman" w:hAnsi="Times New Roman" w:cs="Times New Roman"/>
          <w:sz w:val="24"/>
          <w:szCs w:val="24"/>
          <w:lang w:val="en-US" w:eastAsia="es-MX"/>
        </w:rPr>
        <w:t>behaviour</w:t>
      </w:r>
      <w:proofErr w:type="spellEnd"/>
      <w:r w:rsidRPr="00061048">
        <w:rPr>
          <w:rFonts w:ascii="Times New Roman" w:eastAsia="Times New Roman" w:hAnsi="Times New Roman" w:cs="Times New Roman"/>
          <w:sz w:val="24"/>
          <w:szCs w:val="24"/>
          <w:lang w:val="en-US" w:eastAsia="es-MX"/>
        </w:rPr>
        <w:t xml:space="preserve">: A case study of </w:t>
      </w:r>
      <w:r w:rsidR="003076A4" w:rsidRPr="00061048">
        <w:rPr>
          <w:rFonts w:ascii="Times New Roman" w:eastAsia="Times New Roman" w:hAnsi="Times New Roman" w:cs="Times New Roman"/>
          <w:sz w:val="24"/>
          <w:szCs w:val="24"/>
          <w:lang w:val="en-US" w:eastAsia="es-MX"/>
        </w:rPr>
        <w:t>SMEs'</w:t>
      </w:r>
      <w:r w:rsidRPr="00061048">
        <w:rPr>
          <w:rFonts w:ascii="Times New Roman" w:eastAsia="Times New Roman" w:hAnsi="Times New Roman" w:cs="Times New Roman"/>
          <w:sz w:val="24"/>
          <w:szCs w:val="24"/>
          <w:lang w:val="en-US" w:eastAsia="es-MX"/>
        </w:rPr>
        <w:t xml:space="preserve"> </w:t>
      </w:r>
      <w:r w:rsidR="00D8396F" w:rsidRPr="00061048">
        <w:rPr>
          <w:rFonts w:ascii="Times New Roman" w:eastAsia="Times New Roman" w:hAnsi="Times New Roman" w:cs="Times New Roman"/>
          <w:sz w:val="24"/>
          <w:szCs w:val="24"/>
          <w:lang w:val="en-US" w:eastAsia="es-MX"/>
        </w:rPr>
        <w:t>g</w:t>
      </w:r>
      <w:r w:rsidRPr="00061048">
        <w:rPr>
          <w:rFonts w:ascii="Times New Roman" w:eastAsia="Times New Roman" w:hAnsi="Times New Roman" w:cs="Times New Roman"/>
          <w:sz w:val="24"/>
          <w:szCs w:val="24"/>
          <w:lang w:val="en-US" w:eastAsia="es-MX"/>
        </w:rPr>
        <w:t xml:space="preserve">rocery </w:t>
      </w:r>
      <w:r w:rsidR="00D8396F" w:rsidRPr="00061048">
        <w:rPr>
          <w:rFonts w:ascii="Times New Roman" w:eastAsia="Times New Roman" w:hAnsi="Times New Roman" w:cs="Times New Roman"/>
          <w:sz w:val="24"/>
          <w:szCs w:val="24"/>
          <w:lang w:val="en-US" w:eastAsia="es-MX"/>
        </w:rPr>
        <w:t>s</w:t>
      </w:r>
      <w:r w:rsidRPr="00061048">
        <w:rPr>
          <w:rFonts w:ascii="Times New Roman" w:eastAsia="Times New Roman" w:hAnsi="Times New Roman" w:cs="Times New Roman"/>
          <w:sz w:val="24"/>
          <w:szCs w:val="24"/>
          <w:lang w:val="en-US" w:eastAsia="es-MX"/>
        </w:rPr>
        <w:t xml:space="preserve">tores. </w:t>
      </w:r>
      <w:r w:rsidRPr="00061048">
        <w:rPr>
          <w:rFonts w:ascii="Times New Roman" w:eastAsia="Times New Roman" w:hAnsi="Times New Roman" w:cs="Times New Roman"/>
          <w:i/>
          <w:iCs/>
          <w:sz w:val="24"/>
          <w:szCs w:val="24"/>
          <w:lang w:val="en-US" w:eastAsia="es-MX"/>
        </w:rPr>
        <w:t>J</w:t>
      </w:r>
      <w:r w:rsidR="00EB6625" w:rsidRPr="00061048">
        <w:rPr>
          <w:rFonts w:ascii="Times New Roman" w:eastAsia="Times New Roman" w:hAnsi="Times New Roman" w:cs="Times New Roman"/>
          <w:i/>
          <w:iCs/>
          <w:sz w:val="24"/>
          <w:szCs w:val="24"/>
          <w:lang w:val="en-US" w:eastAsia="es-MX"/>
        </w:rPr>
        <w:t>o</w:t>
      </w:r>
      <w:r w:rsidRPr="00061048">
        <w:rPr>
          <w:rFonts w:ascii="Times New Roman" w:eastAsia="Times New Roman" w:hAnsi="Times New Roman" w:cs="Times New Roman"/>
          <w:i/>
          <w:iCs/>
          <w:sz w:val="24"/>
          <w:szCs w:val="24"/>
          <w:lang w:val="en-US" w:eastAsia="es-MX"/>
        </w:rPr>
        <w:t xml:space="preserve">urnal Samudra </w:t>
      </w:r>
      <w:proofErr w:type="spellStart"/>
      <w:r w:rsidRPr="00061048">
        <w:rPr>
          <w:rFonts w:ascii="Times New Roman" w:eastAsia="Times New Roman" w:hAnsi="Times New Roman" w:cs="Times New Roman"/>
          <w:i/>
          <w:iCs/>
          <w:sz w:val="24"/>
          <w:szCs w:val="24"/>
          <w:lang w:val="en-US" w:eastAsia="es-MX"/>
        </w:rPr>
        <w:t>Ekonomika</w:t>
      </w:r>
      <w:proofErr w:type="spellEnd"/>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6</w:t>
      </w:r>
      <w:r w:rsidRPr="00061048">
        <w:rPr>
          <w:rFonts w:ascii="Times New Roman" w:eastAsia="Times New Roman" w:hAnsi="Times New Roman" w:cs="Times New Roman"/>
          <w:sz w:val="24"/>
          <w:szCs w:val="24"/>
          <w:lang w:val="en-US" w:eastAsia="es-MX"/>
        </w:rPr>
        <w:t>(1), 19-30.</w:t>
      </w:r>
    </w:p>
    <w:p w14:paraId="72647F3B" w14:textId="00EBBE97" w:rsidR="00623A99" w:rsidRPr="00061048" w:rsidRDefault="00623A99" w:rsidP="00061048">
      <w:pPr>
        <w:spacing w:after="0" w:line="360" w:lineRule="auto"/>
        <w:ind w:left="797" w:right="119" w:hanging="797"/>
        <w:jc w:val="both"/>
        <w:rPr>
          <w:rFonts w:ascii="Times New Roman" w:eastAsia="Times New Roman" w:hAnsi="Times New Roman" w:cs="Times New Roman"/>
          <w:sz w:val="24"/>
          <w:szCs w:val="24"/>
          <w:lang w:val="en-US" w:eastAsia="es-MX"/>
        </w:rPr>
      </w:pPr>
      <w:r w:rsidRPr="00061048">
        <w:rPr>
          <w:rFonts w:ascii="Times New Roman" w:eastAsia="Times New Roman" w:hAnsi="Times New Roman" w:cs="Times New Roman"/>
          <w:sz w:val="24"/>
          <w:szCs w:val="24"/>
          <w:lang w:val="en-US" w:eastAsia="es-MX"/>
        </w:rPr>
        <w:t xml:space="preserve">Soboleva, Y., Matveev, V., </w:t>
      </w:r>
      <w:proofErr w:type="spellStart"/>
      <w:r w:rsidRPr="00061048">
        <w:rPr>
          <w:rFonts w:ascii="Times New Roman" w:eastAsia="Times New Roman" w:hAnsi="Times New Roman" w:cs="Times New Roman"/>
          <w:sz w:val="24"/>
          <w:szCs w:val="24"/>
          <w:lang w:val="en-US" w:eastAsia="es-MX"/>
        </w:rPr>
        <w:t>Ilminskaya</w:t>
      </w:r>
      <w:proofErr w:type="spellEnd"/>
      <w:r w:rsidRPr="00061048">
        <w:rPr>
          <w:rFonts w:ascii="Times New Roman" w:eastAsia="Times New Roman" w:hAnsi="Times New Roman" w:cs="Times New Roman"/>
          <w:sz w:val="24"/>
          <w:szCs w:val="24"/>
          <w:lang w:val="en-US" w:eastAsia="es-MX"/>
        </w:rPr>
        <w:t xml:space="preserve">, S., </w:t>
      </w:r>
      <w:proofErr w:type="spellStart"/>
      <w:r w:rsidRPr="00061048">
        <w:rPr>
          <w:rFonts w:ascii="Times New Roman" w:eastAsia="Times New Roman" w:hAnsi="Times New Roman" w:cs="Times New Roman"/>
          <w:sz w:val="24"/>
          <w:szCs w:val="24"/>
          <w:lang w:val="en-US" w:eastAsia="es-MX"/>
        </w:rPr>
        <w:t>Efimenko</w:t>
      </w:r>
      <w:proofErr w:type="spellEnd"/>
      <w:r w:rsidRPr="00061048">
        <w:rPr>
          <w:rFonts w:ascii="Times New Roman" w:eastAsia="Times New Roman" w:hAnsi="Times New Roman" w:cs="Times New Roman"/>
          <w:sz w:val="24"/>
          <w:szCs w:val="24"/>
          <w:lang w:val="en-US" w:eastAsia="es-MX"/>
        </w:rPr>
        <w:t xml:space="preserve">, I., </w:t>
      </w:r>
      <w:proofErr w:type="spellStart"/>
      <w:r w:rsidRPr="00061048">
        <w:rPr>
          <w:rFonts w:ascii="Times New Roman" w:eastAsia="Times New Roman" w:hAnsi="Times New Roman" w:cs="Times New Roman"/>
          <w:sz w:val="24"/>
          <w:szCs w:val="24"/>
          <w:lang w:val="en-US" w:eastAsia="es-MX"/>
        </w:rPr>
        <w:t>Rezvyakova</w:t>
      </w:r>
      <w:proofErr w:type="spellEnd"/>
      <w:r w:rsidRPr="00061048">
        <w:rPr>
          <w:rFonts w:ascii="Times New Roman" w:eastAsia="Times New Roman" w:hAnsi="Times New Roman" w:cs="Times New Roman"/>
          <w:sz w:val="24"/>
          <w:szCs w:val="24"/>
          <w:lang w:val="en-US" w:eastAsia="es-MX"/>
        </w:rPr>
        <w:t xml:space="preserve">, I., </w:t>
      </w:r>
      <w:r w:rsidR="00D8396F"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Mazur, L. (2018). Monitoring of </w:t>
      </w:r>
      <w:r w:rsidR="003076A4" w:rsidRPr="00061048">
        <w:rPr>
          <w:rFonts w:ascii="Times New Roman" w:eastAsia="Times New Roman" w:hAnsi="Times New Roman" w:cs="Times New Roman"/>
          <w:sz w:val="24"/>
          <w:szCs w:val="24"/>
          <w:lang w:val="en-US" w:eastAsia="es-MX"/>
        </w:rPr>
        <w:t>businesses'</w:t>
      </w:r>
      <w:r w:rsidRPr="00061048">
        <w:rPr>
          <w:rFonts w:ascii="Times New Roman" w:eastAsia="Times New Roman" w:hAnsi="Times New Roman" w:cs="Times New Roman"/>
          <w:sz w:val="24"/>
          <w:szCs w:val="24"/>
          <w:lang w:val="en-US" w:eastAsia="es-MX"/>
        </w:rPr>
        <w:t xml:space="preserve"> operations with cash flow analysis</w:t>
      </w:r>
      <w:r w:rsidRPr="00061048">
        <w:rPr>
          <w:rFonts w:ascii="Times New Roman" w:eastAsia="Times New Roman" w:hAnsi="Times New Roman" w:cs="Times New Roman"/>
          <w:i/>
          <w:iCs/>
          <w:sz w:val="24"/>
          <w:szCs w:val="24"/>
          <w:lang w:val="en-US" w:eastAsia="es-MX"/>
        </w:rPr>
        <w:t>. International Journal of Civil Engineering and Technology, 9</w:t>
      </w:r>
      <w:r w:rsidRPr="00061048">
        <w:rPr>
          <w:rFonts w:ascii="Times New Roman" w:eastAsia="Times New Roman" w:hAnsi="Times New Roman" w:cs="Times New Roman"/>
          <w:sz w:val="24"/>
          <w:szCs w:val="24"/>
          <w:lang w:val="en-US" w:eastAsia="es-MX"/>
        </w:rPr>
        <w:t>(11), 2034-2044.</w:t>
      </w:r>
    </w:p>
    <w:p w14:paraId="3BE59475" w14:textId="308C09E8" w:rsidR="009027A3" w:rsidRPr="00061048" w:rsidRDefault="009B648C" w:rsidP="00061048">
      <w:pPr>
        <w:spacing w:before="2" w:after="0" w:line="360" w:lineRule="auto"/>
        <w:ind w:left="797" w:right="126" w:hanging="797"/>
        <w:jc w:val="both"/>
        <w:rPr>
          <w:rFonts w:ascii="Times New Roman" w:eastAsia="Times New Roman" w:hAnsi="Times New Roman" w:cs="Times New Roman"/>
          <w:sz w:val="24"/>
          <w:szCs w:val="24"/>
          <w:lang w:val="en-US" w:eastAsia="es-MX"/>
        </w:rPr>
      </w:pPr>
      <w:proofErr w:type="spellStart"/>
      <w:r w:rsidRPr="00061048">
        <w:rPr>
          <w:rFonts w:ascii="Times New Roman" w:eastAsia="Times New Roman" w:hAnsi="Times New Roman" w:cs="Times New Roman"/>
          <w:sz w:val="24"/>
          <w:szCs w:val="24"/>
          <w:lang w:val="en-US" w:eastAsia="es-MX"/>
        </w:rPr>
        <w:t>Sooriyakumaran</w:t>
      </w:r>
      <w:proofErr w:type="spellEnd"/>
      <w:r w:rsidRPr="00061048">
        <w:rPr>
          <w:rFonts w:ascii="Times New Roman" w:eastAsia="Times New Roman" w:hAnsi="Times New Roman" w:cs="Times New Roman"/>
          <w:sz w:val="24"/>
          <w:szCs w:val="24"/>
          <w:lang w:val="en-US" w:eastAsia="es-MX"/>
        </w:rPr>
        <w:t xml:space="preserve">, L., </w:t>
      </w:r>
      <w:proofErr w:type="spellStart"/>
      <w:r w:rsidRPr="00061048">
        <w:rPr>
          <w:rFonts w:ascii="Times New Roman" w:eastAsia="Times New Roman" w:hAnsi="Times New Roman" w:cs="Times New Roman"/>
          <w:sz w:val="24"/>
          <w:szCs w:val="24"/>
          <w:lang w:val="en-US" w:eastAsia="es-MX"/>
        </w:rPr>
        <w:t>Thrikawala</w:t>
      </w:r>
      <w:proofErr w:type="spellEnd"/>
      <w:r w:rsidRPr="00061048">
        <w:rPr>
          <w:rFonts w:ascii="Times New Roman" w:eastAsia="Times New Roman" w:hAnsi="Times New Roman" w:cs="Times New Roman"/>
          <w:sz w:val="24"/>
          <w:szCs w:val="24"/>
          <w:lang w:val="en-US" w:eastAsia="es-MX"/>
        </w:rPr>
        <w:t xml:space="preserve">, S., </w:t>
      </w:r>
      <w:r w:rsidR="00D8396F"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w:t>
      </w:r>
      <w:proofErr w:type="spellStart"/>
      <w:r w:rsidRPr="00061048">
        <w:rPr>
          <w:rFonts w:ascii="Times New Roman" w:eastAsia="Times New Roman" w:hAnsi="Times New Roman" w:cs="Times New Roman"/>
          <w:sz w:val="24"/>
          <w:szCs w:val="24"/>
          <w:lang w:val="en-US" w:eastAsia="es-MX"/>
        </w:rPr>
        <w:t>Pathirawasam</w:t>
      </w:r>
      <w:proofErr w:type="spellEnd"/>
      <w:r w:rsidRPr="00061048">
        <w:rPr>
          <w:rFonts w:ascii="Times New Roman" w:eastAsia="Times New Roman" w:hAnsi="Times New Roman" w:cs="Times New Roman"/>
          <w:sz w:val="24"/>
          <w:szCs w:val="24"/>
          <w:lang w:val="en-US" w:eastAsia="es-MX"/>
        </w:rPr>
        <w:t xml:space="preserve">, C. (2022). A </w:t>
      </w:r>
      <w:r w:rsidR="009027A3" w:rsidRPr="00061048">
        <w:rPr>
          <w:rFonts w:ascii="Times New Roman" w:eastAsia="Times New Roman" w:hAnsi="Times New Roman" w:cs="Times New Roman"/>
          <w:sz w:val="24"/>
          <w:szCs w:val="24"/>
          <w:lang w:val="en-US" w:eastAsia="es-MX"/>
        </w:rPr>
        <w:t>s</w:t>
      </w:r>
      <w:r w:rsidRPr="00061048">
        <w:rPr>
          <w:rFonts w:ascii="Times New Roman" w:eastAsia="Times New Roman" w:hAnsi="Times New Roman" w:cs="Times New Roman"/>
          <w:sz w:val="24"/>
          <w:szCs w:val="24"/>
          <w:lang w:val="en-US" w:eastAsia="es-MX"/>
        </w:rPr>
        <w:t xml:space="preserve">tudy </w:t>
      </w:r>
      <w:r w:rsidR="009027A3" w:rsidRPr="00061048">
        <w:rPr>
          <w:rFonts w:ascii="Times New Roman" w:eastAsia="Times New Roman" w:hAnsi="Times New Roman" w:cs="Times New Roman"/>
          <w:sz w:val="24"/>
          <w:szCs w:val="24"/>
          <w:lang w:val="en-US" w:eastAsia="es-MX"/>
        </w:rPr>
        <w:t>b</w:t>
      </w:r>
      <w:r w:rsidRPr="00061048">
        <w:rPr>
          <w:rFonts w:ascii="Times New Roman" w:eastAsia="Times New Roman" w:hAnsi="Times New Roman" w:cs="Times New Roman"/>
          <w:sz w:val="24"/>
          <w:szCs w:val="24"/>
          <w:lang w:val="en-US" w:eastAsia="es-MX"/>
        </w:rPr>
        <w:t xml:space="preserve">etween the </w:t>
      </w:r>
      <w:r w:rsidR="009027A3" w:rsidRPr="00061048">
        <w:rPr>
          <w:rFonts w:ascii="Times New Roman" w:eastAsia="Times New Roman" w:hAnsi="Times New Roman" w:cs="Times New Roman"/>
          <w:sz w:val="24"/>
          <w:szCs w:val="24"/>
          <w:lang w:val="en-US" w:eastAsia="es-MX"/>
        </w:rPr>
        <w:t>a</w:t>
      </w:r>
      <w:r w:rsidRPr="00061048">
        <w:rPr>
          <w:rFonts w:ascii="Times New Roman" w:eastAsia="Times New Roman" w:hAnsi="Times New Roman" w:cs="Times New Roman"/>
          <w:sz w:val="24"/>
          <w:szCs w:val="24"/>
          <w:lang w:val="en-US" w:eastAsia="es-MX"/>
        </w:rPr>
        <w:t xml:space="preserve">ssociation of </w:t>
      </w:r>
      <w:r w:rsidR="009027A3" w:rsidRPr="00061048">
        <w:rPr>
          <w:rFonts w:ascii="Times New Roman" w:eastAsia="Times New Roman" w:hAnsi="Times New Roman" w:cs="Times New Roman"/>
          <w:sz w:val="24"/>
          <w:szCs w:val="24"/>
          <w:lang w:val="en-US" w:eastAsia="es-MX"/>
        </w:rPr>
        <w:t>f</w:t>
      </w:r>
      <w:r w:rsidRPr="00061048">
        <w:rPr>
          <w:rFonts w:ascii="Times New Roman" w:eastAsia="Times New Roman" w:hAnsi="Times New Roman" w:cs="Times New Roman"/>
          <w:sz w:val="24"/>
          <w:szCs w:val="24"/>
          <w:lang w:val="en-US" w:eastAsia="es-MX"/>
        </w:rPr>
        <w:t xml:space="preserve">inancial </w:t>
      </w:r>
      <w:r w:rsidR="009027A3" w:rsidRPr="00061048">
        <w:rPr>
          <w:rFonts w:ascii="Times New Roman" w:eastAsia="Times New Roman" w:hAnsi="Times New Roman" w:cs="Times New Roman"/>
          <w:sz w:val="24"/>
          <w:szCs w:val="24"/>
          <w:lang w:val="en-US" w:eastAsia="es-MX"/>
        </w:rPr>
        <w:t>m</w:t>
      </w:r>
      <w:r w:rsidRPr="00061048">
        <w:rPr>
          <w:rFonts w:ascii="Times New Roman" w:eastAsia="Times New Roman" w:hAnsi="Times New Roman" w:cs="Times New Roman"/>
          <w:sz w:val="24"/>
          <w:szCs w:val="24"/>
          <w:lang w:val="en-US" w:eastAsia="es-MX"/>
        </w:rPr>
        <w:t xml:space="preserve">anagement </w:t>
      </w:r>
      <w:r w:rsidR="009027A3" w:rsidRPr="00061048">
        <w:rPr>
          <w:rFonts w:ascii="Times New Roman" w:eastAsia="Times New Roman" w:hAnsi="Times New Roman" w:cs="Times New Roman"/>
          <w:sz w:val="24"/>
          <w:szCs w:val="24"/>
          <w:lang w:val="en-US" w:eastAsia="es-MX"/>
        </w:rPr>
        <w:t>p</w:t>
      </w:r>
      <w:r w:rsidRPr="00061048">
        <w:rPr>
          <w:rFonts w:ascii="Times New Roman" w:eastAsia="Times New Roman" w:hAnsi="Times New Roman" w:cs="Times New Roman"/>
          <w:sz w:val="24"/>
          <w:szCs w:val="24"/>
          <w:lang w:val="en-US" w:eastAsia="es-MX"/>
        </w:rPr>
        <w:t xml:space="preserve">ractices and </w:t>
      </w:r>
      <w:r w:rsidR="009027A3" w:rsidRPr="00061048">
        <w:rPr>
          <w:rFonts w:ascii="Times New Roman" w:eastAsia="Times New Roman" w:hAnsi="Times New Roman" w:cs="Times New Roman"/>
          <w:sz w:val="24"/>
          <w:szCs w:val="24"/>
          <w:lang w:val="en-US" w:eastAsia="es-MX"/>
        </w:rPr>
        <w:t>p</w:t>
      </w:r>
      <w:r w:rsidRPr="00061048">
        <w:rPr>
          <w:rFonts w:ascii="Times New Roman" w:eastAsia="Times New Roman" w:hAnsi="Times New Roman" w:cs="Times New Roman"/>
          <w:sz w:val="24"/>
          <w:szCs w:val="24"/>
          <w:lang w:val="en-US" w:eastAsia="es-MX"/>
        </w:rPr>
        <w:t xml:space="preserve">erformance of </w:t>
      </w:r>
      <w:r w:rsidR="009027A3" w:rsidRPr="00061048">
        <w:rPr>
          <w:rFonts w:ascii="Times New Roman" w:eastAsia="Times New Roman" w:hAnsi="Times New Roman" w:cs="Times New Roman"/>
          <w:sz w:val="24"/>
          <w:szCs w:val="24"/>
          <w:lang w:val="en-US" w:eastAsia="es-MX"/>
        </w:rPr>
        <w:t>s</w:t>
      </w:r>
      <w:r w:rsidRPr="00061048">
        <w:rPr>
          <w:rFonts w:ascii="Times New Roman" w:eastAsia="Times New Roman" w:hAnsi="Times New Roman" w:cs="Times New Roman"/>
          <w:sz w:val="24"/>
          <w:szCs w:val="24"/>
          <w:lang w:val="en-US" w:eastAsia="es-MX"/>
        </w:rPr>
        <w:t xml:space="preserve">mall and </w:t>
      </w:r>
      <w:r w:rsidR="009027A3" w:rsidRPr="00061048">
        <w:rPr>
          <w:rFonts w:ascii="Times New Roman" w:eastAsia="Times New Roman" w:hAnsi="Times New Roman" w:cs="Times New Roman"/>
          <w:sz w:val="24"/>
          <w:szCs w:val="24"/>
          <w:lang w:val="en-US" w:eastAsia="es-MX"/>
        </w:rPr>
        <w:t>m</w:t>
      </w:r>
      <w:r w:rsidRPr="00061048">
        <w:rPr>
          <w:rFonts w:ascii="Times New Roman" w:eastAsia="Times New Roman" w:hAnsi="Times New Roman" w:cs="Times New Roman"/>
          <w:sz w:val="24"/>
          <w:szCs w:val="24"/>
          <w:lang w:val="en-US" w:eastAsia="es-MX"/>
        </w:rPr>
        <w:t xml:space="preserve">edium </w:t>
      </w:r>
      <w:r w:rsidR="009027A3" w:rsidRPr="00061048">
        <w:rPr>
          <w:rFonts w:ascii="Times New Roman" w:eastAsia="Times New Roman" w:hAnsi="Times New Roman" w:cs="Times New Roman"/>
          <w:sz w:val="24"/>
          <w:szCs w:val="24"/>
          <w:lang w:val="en-US" w:eastAsia="es-MX"/>
        </w:rPr>
        <w:t>e</w:t>
      </w:r>
      <w:r w:rsidRPr="00061048">
        <w:rPr>
          <w:rFonts w:ascii="Times New Roman" w:eastAsia="Times New Roman" w:hAnsi="Times New Roman" w:cs="Times New Roman"/>
          <w:sz w:val="24"/>
          <w:szCs w:val="24"/>
          <w:lang w:val="en-US" w:eastAsia="es-MX"/>
        </w:rPr>
        <w:t xml:space="preserve">nterprises (SMEs). </w:t>
      </w:r>
      <w:r w:rsidRPr="00061048">
        <w:rPr>
          <w:rFonts w:ascii="Times New Roman" w:eastAsia="Times New Roman" w:hAnsi="Times New Roman" w:cs="Times New Roman"/>
          <w:i/>
          <w:iCs/>
          <w:sz w:val="24"/>
          <w:szCs w:val="24"/>
          <w:lang w:val="en-US" w:eastAsia="es-MX"/>
        </w:rPr>
        <w:t>International Journal of Research and Innovation in Social Science</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6</w:t>
      </w:r>
      <w:r w:rsidRPr="00061048">
        <w:rPr>
          <w:rFonts w:ascii="Times New Roman" w:eastAsia="Times New Roman" w:hAnsi="Times New Roman" w:cs="Times New Roman"/>
          <w:sz w:val="24"/>
          <w:szCs w:val="24"/>
          <w:lang w:val="en-US" w:eastAsia="es-MX"/>
        </w:rPr>
        <w:t>(1), 166-179.</w:t>
      </w:r>
    </w:p>
    <w:p w14:paraId="68690060" w14:textId="4E290D95" w:rsidR="00762C9C" w:rsidRPr="00C214FB" w:rsidRDefault="00676735" w:rsidP="00061048">
      <w:pPr>
        <w:spacing w:after="0" w:line="360" w:lineRule="auto"/>
        <w:ind w:left="797" w:right="119" w:hanging="797"/>
        <w:jc w:val="both"/>
        <w:rPr>
          <w:rFonts w:ascii="Times New Roman" w:eastAsia="Times New Roman" w:hAnsi="Times New Roman" w:cs="Times New Roman"/>
          <w:i/>
          <w:iCs/>
          <w:sz w:val="24"/>
          <w:szCs w:val="24"/>
          <w:lang w:val="es-ES" w:eastAsia="es-MX"/>
        </w:rPr>
      </w:pPr>
      <w:r w:rsidRPr="00061048">
        <w:rPr>
          <w:rFonts w:ascii="Times New Roman" w:eastAsia="Times New Roman" w:hAnsi="Times New Roman" w:cs="Times New Roman"/>
          <w:sz w:val="24"/>
          <w:szCs w:val="24"/>
          <w:lang w:val="en-US" w:eastAsia="es-MX"/>
        </w:rPr>
        <w:t>Téllez</w:t>
      </w:r>
      <w:r w:rsidR="00762C9C" w:rsidRPr="00061048">
        <w:rPr>
          <w:rFonts w:ascii="Times New Roman" w:eastAsia="Times New Roman" w:hAnsi="Times New Roman" w:cs="Times New Roman"/>
          <w:sz w:val="24"/>
          <w:szCs w:val="24"/>
          <w:lang w:val="en-US" w:eastAsia="es-MX"/>
        </w:rPr>
        <w:t xml:space="preserve">, J. (2015). </w:t>
      </w:r>
      <w:r w:rsidR="00762C9C" w:rsidRPr="00C214FB">
        <w:rPr>
          <w:rFonts w:ascii="Times New Roman" w:eastAsia="Times New Roman" w:hAnsi="Times New Roman" w:cs="Times New Roman"/>
          <w:i/>
          <w:iCs/>
          <w:sz w:val="24"/>
          <w:szCs w:val="24"/>
          <w:lang w:val="es-ES" w:eastAsia="es-MX"/>
        </w:rPr>
        <w:t>Un análisis empírico de la creación de valor de las empresas que cotizan en la Bolsa Mexicana de Valores</w:t>
      </w:r>
      <w:r w:rsidR="00762C9C" w:rsidRPr="00C214FB">
        <w:rPr>
          <w:rFonts w:ascii="Times New Roman" w:eastAsia="Times New Roman" w:hAnsi="Times New Roman" w:cs="Times New Roman"/>
          <w:sz w:val="24"/>
          <w:szCs w:val="24"/>
          <w:lang w:val="es-ES" w:eastAsia="es-MX"/>
        </w:rPr>
        <w:t xml:space="preserve"> </w:t>
      </w:r>
      <w:r w:rsidR="009027A3" w:rsidRPr="00C214FB">
        <w:rPr>
          <w:rFonts w:ascii="Times New Roman" w:eastAsia="Times New Roman" w:hAnsi="Times New Roman" w:cs="Times New Roman"/>
          <w:sz w:val="24"/>
          <w:szCs w:val="24"/>
          <w:lang w:val="es-ES" w:eastAsia="es-MX"/>
        </w:rPr>
        <w:t>[</w:t>
      </w:r>
      <w:r w:rsidR="00762C9C" w:rsidRPr="00C214FB">
        <w:rPr>
          <w:rFonts w:ascii="Times New Roman" w:eastAsia="Times New Roman" w:hAnsi="Times New Roman" w:cs="Times New Roman"/>
          <w:sz w:val="24"/>
          <w:szCs w:val="24"/>
          <w:lang w:val="es-ES" w:eastAsia="es-MX"/>
        </w:rPr>
        <w:t xml:space="preserve">Tesis </w:t>
      </w:r>
      <w:r w:rsidR="009027A3" w:rsidRPr="00C214FB">
        <w:rPr>
          <w:rFonts w:ascii="Times New Roman" w:eastAsia="Times New Roman" w:hAnsi="Times New Roman" w:cs="Times New Roman"/>
          <w:sz w:val="24"/>
          <w:szCs w:val="24"/>
          <w:lang w:val="es-ES" w:eastAsia="es-MX"/>
        </w:rPr>
        <w:t>d</w:t>
      </w:r>
      <w:r w:rsidR="00762C9C" w:rsidRPr="00C214FB">
        <w:rPr>
          <w:rFonts w:ascii="Times New Roman" w:eastAsia="Times New Roman" w:hAnsi="Times New Roman" w:cs="Times New Roman"/>
          <w:sz w:val="24"/>
          <w:szCs w:val="24"/>
          <w:lang w:val="es-ES" w:eastAsia="es-MX"/>
        </w:rPr>
        <w:t>octoral</w:t>
      </w:r>
      <w:r w:rsidR="009027A3" w:rsidRPr="00C214FB">
        <w:rPr>
          <w:rFonts w:ascii="Times New Roman" w:eastAsia="Times New Roman" w:hAnsi="Times New Roman" w:cs="Times New Roman"/>
          <w:sz w:val="24"/>
          <w:szCs w:val="24"/>
          <w:lang w:val="es-ES" w:eastAsia="es-MX"/>
        </w:rPr>
        <w:t>,</w:t>
      </w:r>
      <w:r w:rsidR="00762C9C" w:rsidRPr="00C214FB">
        <w:rPr>
          <w:rFonts w:ascii="Times New Roman" w:eastAsia="Times New Roman" w:hAnsi="Times New Roman" w:cs="Times New Roman"/>
          <w:sz w:val="24"/>
          <w:szCs w:val="24"/>
          <w:lang w:val="es-ES" w:eastAsia="es-MX"/>
        </w:rPr>
        <w:t xml:space="preserve"> Universidad de Cantabria</w:t>
      </w:r>
      <w:r w:rsidR="009027A3" w:rsidRPr="00C214FB">
        <w:rPr>
          <w:rFonts w:ascii="Times New Roman" w:eastAsia="Times New Roman" w:hAnsi="Times New Roman" w:cs="Times New Roman"/>
          <w:sz w:val="24"/>
          <w:szCs w:val="24"/>
          <w:lang w:val="es-ES" w:eastAsia="es-MX"/>
        </w:rPr>
        <w:t>]</w:t>
      </w:r>
      <w:r w:rsidR="00762C9C" w:rsidRPr="00C214FB">
        <w:rPr>
          <w:rFonts w:ascii="Times New Roman" w:eastAsia="Times New Roman" w:hAnsi="Times New Roman" w:cs="Times New Roman"/>
          <w:sz w:val="24"/>
          <w:szCs w:val="24"/>
          <w:lang w:val="es-ES" w:eastAsia="es-MX"/>
        </w:rPr>
        <w:t>.</w:t>
      </w:r>
    </w:p>
    <w:p w14:paraId="651D8166" w14:textId="205EDBA2" w:rsidR="00C000E6" w:rsidRPr="00C214FB" w:rsidRDefault="00C000E6"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Tovar</w:t>
      </w:r>
      <w:r w:rsidR="00676735"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P</w:t>
      </w:r>
      <w:r w:rsidR="00676735"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M., </w:t>
      </w:r>
      <w:r w:rsidR="00C2333C"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Muñoz</w:t>
      </w:r>
      <w:r w:rsidR="007810E9"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M</w:t>
      </w:r>
      <w:r w:rsidR="007810E9"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I. T. (2018). Metodología para valoración financiera de Pymes colombianas utilizando flujos de efectivo. </w:t>
      </w:r>
      <w:r w:rsidRPr="00C214FB">
        <w:rPr>
          <w:rFonts w:ascii="Times New Roman" w:eastAsia="Times New Roman" w:hAnsi="Times New Roman" w:cs="Times New Roman"/>
          <w:i/>
          <w:iCs/>
          <w:sz w:val="24"/>
          <w:szCs w:val="24"/>
          <w:lang w:val="es-ES" w:eastAsia="es-MX"/>
        </w:rPr>
        <w:t>Civilizar: Ciencias Sociales y Humanas,</w:t>
      </w:r>
      <w:r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i/>
          <w:iCs/>
          <w:sz w:val="24"/>
          <w:szCs w:val="24"/>
          <w:lang w:val="es-ES" w:eastAsia="es-MX"/>
        </w:rPr>
        <w:t>18</w:t>
      </w:r>
      <w:r w:rsidRPr="00C214FB">
        <w:rPr>
          <w:rFonts w:ascii="Times New Roman" w:eastAsia="Times New Roman" w:hAnsi="Times New Roman" w:cs="Times New Roman"/>
          <w:sz w:val="24"/>
          <w:szCs w:val="24"/>
          <w:lang w:val="es-ES" w:eastAsia="es-MX"/>
        </w:rPr>
        <w:t>(35), 139-162.</w:t>
      </w:r>
    </w:p>
    <w:p w14:paraId="452E3330" w14:textId="6EFB4C8B" w:rsidR="00762C9C" w:rsidRPr="00C214FB" w:rsidRDefault="00762C9C"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C214FB">
        <w:rPr>
          <w:rFonts w:ascii="Times New Roman" w:eastAsia="Times New Roman" w:hAnsi="Times New Roman" w:cs="Times New Roman"/>
          <w:sz w:val="24"/>
          <w:szCs w:val="24"/>
          <w:lang w:val="es-ES" w:eastAsia="es-MX"/>
        </w:rPr>
        <w:t xml:space="preserve">Valenzuela, K. L., García, Y. H., Abreu, R. C., </w:t>
      </w:r>
      <w:r w:rsidR="00C2333C" w:rsidRPr="00C214FB">
        <w:rPr>
          <w:rFonts w:ascii="Times New Roman" w:eastAsia="Times New Roman" w:hAnsi="Times New Roman" w:cs="Times New Roman"/>
          <w:sz w:val="24"/>
          <w:szCs w:val="24"/>
          <w:lang w:val="es-ES" w:eastAsia="es-MX"/>
        </w:rPr>
        <w:t>&amp;</w:t>
      </w:r>
      <w:r w:rsidRPr="00C214FB">
        <w:rPr>
          <w:rFonts w:ascii="Times New Roman" w:eastAsia="Times New Roman" w:hAnsi="Times New Roman" w:cs="Times New Roman"/>
          <w:sz w:val="24"/>
          <w:szCs w:val="24"/>
          <w:lang w:val="es-ES" w:eastAsia="es-MX"/>
        </w:rPr>
        <w:t xml:space="preserve"> Jiménez, L. M. (2019). Factores de éxito que inciden en las MiPymes del municipio de Balancán, Tabasco</w:t>
      </w:r>
      <w:r w:rsidR="003076A4"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para lograr ventajas competitivas. </w:t>
      </w:r>
      <w:r w:rsidRPr="00C214FB">
        <w:rPr>
          <w:rFonts w:ascii="Times New Roman" w:eastAsia="Times New Roman" w:hAnsi="Times New Roman" w:cs="Times New Roman"/>
          <w:i/>
          <w:iCs/>
          <w:sz w:val="24"/>
          <w:szCs w:val="24"/>
          <w:lang w:val="es-ES" w:eastAsia="es-MX"/>
        </w:rPr>
        <w:t>Relayn-Micro y Pequeñas empresas en Latinoamérica, 3</w:t>
      </w:r>
      <w:r w:rsidRPr="00C214FB">
        <w:rPr>
          <w:rFonts w:ascii="Times New Roman" w:eastAsia="Times New Roman" w:hAnsi="Times New Roman" w:cs="Times New Roman"/>
          <w:sz w:val="24"/>
          <w:szCs w:val="24"/>
          <w:lang w:val="es-ES" w:eastAsia="es-MX"/>
        </w:rPr>
        <w:t>(1), 43-53.</w:t>
      </w:r>
    </w:p>
    <w:p w14:paraId="3DA60D8F" w14:textId="054F5245" w:rsidR="0085234A" w:rsidRPr="00C214FB" w:rsidRDefault="0085234A" w:rsidP="00061048">
      <w:pPr>
        <w:spacing w:after="0" w:line="360" w:lineRule="auto"/>
        <w:ind w:left="797" w:right="119" w:hanging="797"/>
        <w:jc w:val="both"/>
        <w:rPr>
          <w:rStyle w:val="Hipervnculo"/>
          <w:rFonts w:ascii="Times New Roman" w:hAnsi="Times New Roman" w:cs="Times New Roman"/>
        </w:rPr>
      </w:pPr>
      <w:r w:rsidRPr="00C214FB">
        <w:rPr>
          <w:rFonts w:ascii="Times New Roman" w:eastAsia="Times New Roman" w:hAnsi="Times New Roman" w:cs="Times New Roman"/>
          <w:sz w:val="24"/>
          <w:szCs w:val="24"/>
          <w:lang w:val="es-ES" w:eastAsia="es-MX"/>
        </w:rPr>
        <w:t>Vega, E. R. M</w:t>
      </w:r>
      <w:r w:rsidR="00C2333C" w:rsidRPr="00C214FB">
        <w:rPr>
          <w:rFonts w:ascii="Times New Roman" w:eastAsia="Times New Roman" w:hAnsi="Times New Roman" w:cs="Times New Roman"/>
          <w:sz w:val="24"/>
          <w:szCs w:val="24"/>
          <w:lang w:val="es-ES" w:eastAsia="es-MX"/>
        </w:rPr>
        <w:t xml:space="preserve">., Álvarez, D. R. </w:t>
      </w:r>
      <w:r w:rsidRPr="00C214FB">
        <w:rPr>
          <w:rFonts w:ascii="Times New Roman" w:eastAsia="Times New Roman" w:hAnsi="Times New Roman" w:cs="Times New Roman"/>
          <w:sz w:val="24"/>
          <w:szCs w:val="24"/>
          <w:lang w:val="es-ES" w:eastAsia="es-MX"/>
        </w:rPr>
        <w:t>C</w:t>
      </w:r>
      <w:r w:rsidR="00C2333C"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Bañuelos, G. V. H</w:t>
      </w:r>
      <w:r w:rsidR="00C2333C"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w:t>
      </w:r>
      <w:r w:rsidR="000045CD" w:rsidRPr="00C214FB">
        <w:rPr>
          <w:rFonts w:ascii="Times New Roman" w:eastAsia="Times New Roman" w:hAnsi="Times New Roman" w:cs="Times New Roman"/>
          <w:sz w:val="24"/>
          <w:szCs w:val="24"/>
          <w:lang w:val="es-ES" w:eastAsia="es-MX"/>
        </w:rPr>
        <w:t>&amp;</w:t>
      </w:r>
      <w:r w:rsidR="00AC74DE" w:rsidRPr="00C214FB">
        <w:rPr>
          <w:rFonts w:ascii="Times New Roman" w:eastAsia="Times New Roman" w:hAnsi="Times New Roman" w:cs="Times New Roman"/>
          <w:sz w:val="24"/>
          <w:szCs w:val="24"/>
          <w:lang w:val="es-ES" w:eastAsia="es-MX"/>
        </w:rPr>
        <w:t xml:space="preserve"> </w:t>
      </w:r>
      <w:r w:rsidRPr="00C214FB">
        <w:rPr>
          <w:rFonts w:ascii="Times New Roman" w:eastAsia="Times New Roman" w:hAnsi="Times New Roman" w:cs="Times New Roman"/>
          <w:sz w:val="24"/>
          <w:szCs w:val="24"/>
          <w:lang w:val="es-ES" w:eastAsia="es-MX"/>
        </w:rPr>
        <w:t>García, M. F. M</w:t>
      </w:r>
      <w:r w:rsidR="00C2333C" w:rsidRPr="00C214FB">
        <w:rPr>
          <w:rFonts w:ascii="Times New Roman" w:eastAsia="Times New Roman" w:hAnsi="Times New Roman" w:cs="Times New Roman"/>
          <w:sz w:val="24"/>
          <w:szCs w:val="24"/>
          <w:lang w:val="es-ES" w:eastAsia="es-MX"/>
        </w:rPr>
        <w:t>.</w:t>
      </w:r>
      <w:r w:rsidRPr="00C214FB">
        <w:rPr>
          <w:rFonts w:ascii="Times New Roman" w:eastAsia="Times New Roman" w:hAnsi="Times New Roman" w:cs="Times New Roman"/>
          <w:sz w:val="24"/>
          <w:szCs w:val="24"/>
          <w:lang w:val="es-ES" w:eastAsia="es-MX"/>
        </w:rPr>
        <w:t xml:space="preserve"> (2022). Contabilidad ambiental: su fundamentación teórica con base en las Normas de </w:t>
      </w:r>
      <w:r w:rsidRPr="00C214FB">
        <w:rPr>
          <w:rFonts w:ascii="Times New Roman" w:eastAsia="Times New Roman" w:hAnsi="Times New Roman" w:cs="Times New Roman"/>
          <w:sz w:val="24"/>
          <w:szCs w:val="24"/>
          <w:lang w:val="es-ES" w:eastAsia="es-MX"/>
        </w:rPr>
        <w:lastRenderedPageBreak/>
        <w:t xml:space="preserve">Información Financiera internacionales y mexicanas. </w:t>
      </w:r>
      <w:r w:rsidRPr="00C214FB">
        <w:rPr>
          <w:rFonts w:ascii="Times New Roman" w:eastAsia="Times New Roman" w:hAnsi="Times New Roman" w:cs="Times New Roman"/>
          <w:i/>
          <w:iCs/>
          <w:sz w:val="24"/>
          <w:szCs w:val="24"/>
          <w:lang w:val="es-ES" w:eastAsia="es-MX"/>
        </w:rPr>
        <w:t xml:space="preserve">Revista Iberoamericana de Contaduría, Economía y </w:t>
      </w:r>
      <w:r w:rsidR="0086443C" w:rsidRPr="00C214FB">
        <w:rPr>
          <w:rFonts w:ascii="Times New Roman" w:eastAsia="Times New Roman" w:hAnsi="Times New Roman" w:cs="Times New Roman"/>
          <w:i/>
          <w:iCs/>
          <w:sz w:val="24"/>
          <w:szCs w:val="24"/>
          <w:lang w:val="es-ES" w:eastAsia="es-MX"/>
        </w:rPr>
        <w:t>A</w:t>
      </w:r>
      <w:r w:rsidRPr="00C214FB">
        <w:rPr>
          <w:rFonts w:ascii="Times New Roman" w:eastAsia="Times New Roman" w:hAnsi="Times New Roman" w:cs="Times New Roman"/>
          <w:i/>
          <w:iCs/>
          <w:sz w:val="24"/>
          <w:szCs w:val="24"/>
          <w:lang w:val="es-ES" w:eastAsia="es-MX"/>
        </w:rPr>
        <w:t>dministración</w:t>
      </w:r>
      <w:r w:rsidR="0086443C" w:rsidRPr="00C214FB">
        <w:rPr>
          <w:rFonts w:ascii="Times New Roman" w:eastAsia="Times New Roman" w:hAnsi="Times New Roman" w:cs="Times New Roman"/>
          <w:i/>
          <w:iCs/>
          <w:sz w:val="24"/>
          <w:szCs w:val="24"/>
          <w:lang w:val="es-ES" w:eastAsia="es-MX"/>
        </w:rPr>
        <w:t xml:space="preserve">, </w:t>
      </w:r>
      <w:r w:rsidRPr="00C214FB">
        <w:rPr>
          <w:rFonts w:ascii="Times New Roman" w:eastAsia="Times New Roman" w:hAnsi="Times New Roman" w:cs="Times New Roman"/>
          <w:i/>
          <w:iCs/>
          <w:sz w:val="24"/>
          <w:szCs w:val="24"/>
          <w:lang w:val="es-ES" w:eastAsia="es-MX"/>
        </w:rPr>
        <w:t>11</w:t>
      </w:r>
      <w:r w:rsidR="0086443C" w:rsidRPr="00C214FB">
        <w:rPr>
          <w:rFonts w:ascii="Times New Roman" w:eastAsia="Times New Roman" w:hAnsi="Times New Roman" w:cs="Times New Roman"/>
          <w:sz w:val="24"/>
          <w:szCs w:val="24"/>
          <w:lang w:val="es-ES" w:eastAsia="es-MX"/>
        </w:rPr>
        <w:t xml:space="preserve"> (22)</w:t>
      </w:r>
      <w:r w:rsidRPr="00C214FB">
        <w:rPr>
          <w:rFonts w:ascii="Times New Roman" w:eastAsia="Times New Roman" w:hAnsi="Times New Roman" w:cs="Times New Roman"/>
          <w:sz w:val="24"/>
          <w:szCs w:val="24"/>
          <w:lang w:val="es-ES" w:eastAsia="es-MX"/>
        </w:rPr>
        <w:t>.</w:t>
      </w:r>
      <w:r w:rsidR="00101EDB" w:rsidRPr="00C214FB">
        <w:rPr>
          <w:rFonts w:ascii="Times New Roman" w:eastAsia="Times New Roman" w:hAnsi="Times New Roman" w:cs="Times New Roman"/>
          <w:sz w:val="24"/>
          <w:szCs w:val="24"/>
          <w:lang w:val="es-ES" w:eastAsia="es-MX"/>
        </w:rPr>
        <w:t xml:space="preserve"> </w:t>
      </w:r>
      <w:hyperlink r:id="rId26" w:history="1">
        <w:r w:rsidR="0086443C" w:rsidRPr="00C214FB">
          <w:rPr>
            <w:rStyle w:val="Hipervnculo"/>
            <w:rFonts w:ascii="Times New Roman" w:eastAsia="Times New Roman" w:hAnsi="Times New Roman" w:cs="Times New Roman"/>
            <w:sz w:val="24"/>
            <w:szCs w:val="24"/>
            <w:lang w:val="es-ES" w:eastAsia="es-MX"/>
          </w:rPr>
          <w:t>https://doi.org/10.23913/ricea.v11i22.203</w:t>
        </w:r>
      </w:hyperlink>
    </w:p>
    <w:p w14:paraId="15CB0C2A" w14:textId="56AE2A45" w:rsidR="00341FE0" w:rsidRPr="00061048" w:rsidRDefault="00341FE0" w:rsidP="00061048">
      <w:pPr>
        <w:spacing w:after="0" w:line="360" w:lineRule="auto"/>
        <w:ind w:left="797" w:right="119" w:hanging="797"/>
        <w:jc w:val="both"/>
        <w:rPr>
          <w:rFonts w:ascii="Times New Roman" w:eastAsia="Times New Roman" w:hAnsi="Times New Roman" w:cs="Times New Roman"/>
          <w:sz w:val="24"/>
          <w:szCs w:val="24"/>
          <w:lang w:val="en-US" w:eastAsia="es-MX"/>
        </w:rPr>
      </w:pPr>
      <w:r w:rsidRPr="00061048">
        <w:rPr>
          <w:rFonts w:ascii="Times New Roman" w:eastAsia="Times New Roman" w:hAnsi="Times New Roman" w:cs="Times New Roman"/>
          <w:sz w:val="24"/>
          <w:szCs w:val="24"/>
          <w:lang w:val="en-US" w:eastAsia="es-MX"/>
        </w:rPr>
        <w:t xml:space="preserve">Wang, H. (2019). Research on </w:t>
      </w:r>
      <w:r w:rsidR="0086443C" w:rsidRPr="00061048">
        <w:rPr>
          <w:rFonts w:ascii="Times New Roman" w:eastAsia="Times New Roman" w:hAnsi="Times New Roman" w:cs="Times New Roman"/>
          <w:sz w:val="24"/>
          <w:szCs w:val="24"/>
          <w:lang w:val="en-US" w:eastAsia="es-MX"/>
        </w:rPr>
        <w:t>f</w:t>
      </w:r>
      <w:r w:rsidRPr="00061048">
        <w:rPr>
          <w:rFonts w:ascii="Times New Roman" w:eastAsia="Times New Roman" w:hAnsi="Times New Roman" w:cs="Times New Roman"/>
          <w:sz w:val="24"/>
          <w:szCs w:val="24"/>
          <w:lang w:val="en-US" w:eastAsia="es-MX"/>
        </w:rPr>
        <w:t xml:space="preserve">inancial </w:t>
      </w:r>
      <w:r w:rsidR="0086443C" w:rsidRPr="00061048">
        <w:rPr>
          <w:rFonts w:ascii="Times New Roman" w:eastAsia="Times New Roman" w:hAnsi="Times New Roman" w:cs="Times New Roman"/>
          <w:sz w:val="24"/>
          <w:szCs w:val="24"/>
          <w:lang w:val="en-US" w:eastAsia="es-MX"/>
        </w:rPr>
        <w:t>m</w:t>
      </w:r>
      <w:r w:rsidRPr="00061048">
        <w:rPr>
          <w:rFonts w:ascii="Times New Roman" w:eastAsia="Times New Roman" w:hAnsi="Times New Roman" w:cs="Times New Roman"/>
          <w:sz w:val="24"/>
          <w:szCs w:val="24"/>
          <w:lang w:val="en-US" w:eastAsia="es-MX"/>
        </w:rPr>
        <w:t>anagement of SMEs.</w:t>
      </w:r>
      <w:r w:rsidR="0086443C" w:rsidRPr="00061048">
        <w:rPr>
          <w:rFonts w:ascii="Times New Roman" w:eastAsia="Times New Roman" w:hAnsi="Times New Roman" w:cs="Times New Roman"/>
          <w:sz w:val="24"/>
          <w:szCs w:val="24"/>
          <w:lang w:val="en-US" w:eastAsia="es-MX"/>
        </w:rPr>
        <w:t xml:space="preserve"> </w:t>
      </w:r>
      <w:r w:rsidR="003076A4" w:rsidRPr="00061048">
        <w:rPr>
          <w:rFonts w:ascii="Times New Roman" w:eastAsia="Times New Roman" w:hAnsi="Times New Roman" w:cs="Times New Roman"/>
          <w:sz w:val="24"/>
          <w:szCs w:val="24"/>
          <w:lang w:val="en-US" w:eastAsia="es-MX"/>
        </w:rPr>
        <w:t>In</w:t>
      </w:r>
      <w:r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i/>
          <w:iCs/>
          <w:sz w:val="24"/>
          <w:szCs w:val="24"/>
          <w:lang w:val="en-US" w:eastAsia="es-MX"/>
        </w:rPr>
        <w:t>2019 5th International Conference on Economics, Business, Finance, and Management (ICEBFM</w:t>
      </w:r>
      <w:r w:rsidR="00EB6625" w:rsidRPr="00061048">
        <w:rPr>
          <w:rFonts w:ascii="Times New Roman" w:eastAsia="Times New Roman" w:hAnsi="Times New Roman" w:cs="Times New Roman"/>
          <w:i/>
          <w:iCs/>
          <w:sz w:val="24"/>
          <w:szCs w:val="24"/>
          <w:lang w:val="en-US" w:eastAsia="es-MX"/>
        </w:rPr>
        <w:t>).</w:t>
      </w:r>
    </w:p>
    <w:p w14:paraId="480137A2" w14:textId="3429CF3E" w:rsidR="00B5447B" w:rsidRPr="00061048" w:rsidRDefault="009B648C" w:rsidP="00061048">
      <w:pPr>
        <w:spacing w:after="0" w:line="360" w:lineRule="auto"/>
        <w:ind w:left="797" w:right="119" w:hanging="797"/>
        <w:jc w:val="both"/>
        <w:rPr>
          <w:rStyle w:val="Hipervnculo"/>
          <w:rFonts w:ascii="Times New Roman" w:eastAsia="Times New Roman" w:hAnsi="Times New Roman" w:cs="Times New Roman"/>
          <w:sz w:val="24"/>
          <w:szCs w:val="24"/>
          <w:lang w:val="en-US" w:eastAsia="es-MX"/>
        </w:rPr>
      </w:pPr>
      <w:r w:rsidRPr="00061048">
        <w:rPr>
          <w:rFonts w:ascii="Times New Roman" w:eastAsia="Times New Roman" w:hAnsi="Times New Roman" w:cs="Times New Roman"/>
          <w:sz w:val="24"/>
          <w:szCs w:val="24"/>
          <w:lang w:val="en-US" w:eastAsia="es-MX"/>
        </w:rPr>
        <w:t>Williams, R.</w:t>
      </w:r>
      <w:r w:rsidR="00B5447B" w:rsidRPr="00061048">
        <w:rPr>
          <w:rFonts w:ascii="Times New Roman" w:eastAsia="Times New Roman" w:hAnsi="Times New Roman" w:cs="Times New Roman"/>
          <w:sz w:val="24"/>
          <w:szCs w:val="24"/>
          <w:lang w:val="en-US" w:eastAsia="es-MX"/>
        </w:rPr>
        <w:t xml:space="preserve"> I.</w:t>
      </w:r>
      <w:r w:rsidRPr="00061048">
        <w:rPr>
          <w:rFonts w:ascii="Times New Roman" w:eastAsia="Times New Roman" w:hAnsi="Times New Roman" w:cs="Times New Roman"/>
          <w:sz w:val="24"/>
          <w:szCs w:val="24"/>
          <w:lang w:val="en-US" w:eastAsia="es-MX"/>
        </w:rPr>
        <w:t>, Smith, A., Aaron, J.</w:t>
      </w:r>
      <w:r w:rsidR="00B5447B" w:rsidRPr="00061048">
        <w:rPr>
          <w:rFonts w:ascii="Times New Roman" w:eastAsia="Times New Roman" w:hAnsi="Times New Roman" w:cs="Times New Roman"/>
          <w:sz w:val="24"/>
          <w:szCs w:val="24"/>
          <w:lang w:val="en-US" w:eastAsia="es-MX"/>
        </w:rPr>
        <w:t xml:space="preserve"> R.</w:t>
      </w:r>
      <w:r w:rsidRPr="00061048">
        <w:rPr>
          <w:rFonts w:ascii="Times New Roman" w:eastAsia="Times New Roman" w:hAnsi="Times New Roman" w:cs="Times New Roman"/>
          <w:sz w:val="24"/>
          <w:szCs w:val="24"/>
          <w:lang w:val="en-US" w:eastAsia="es-MX"/>
        </w:rPr>
        <w:t>, Manley, S.</w:t>
      </w:r>
      <w:r w:rsidR="00B5447B" w:rsidRPr="00061048">
        <w:rPr>
          <w:rFonts w:ascii="Times New Roman" w:eastAsia="Times New Roman" w:hAnsi="Times New Roman" w:cs="Times New Roman"/>
          <w:sz w:val="24"/>
          <w:szCs w:val="24"/>
          <w:lang w:val="en-US" w:eastAsia="es-MX"/>
        </w:rPr>
        <w:t xml:space="preserve"> C.</w:t>
      </w:r>
      <w:r w:rsidRPr="00061048">
        <w:rPr>
          <w:rFonts w:ascii="Times New Roman" w:eastAsia="Times New Roman" w:hAnsi="Times New Roman" w:cs="Times New Roman"/>
          <w:sz w:val="24"/>
          <w:szCs w:val="24"/>
          <w:lang w:val="en-US" w:eastAsia="es-MX"/>
        </w:rPr>
        <w:t xml:space="preserve">, </w:t>
      </w:r>
      <w:r w:rsidR="00C2333C" w:rsidRPr="00061048">
        <w:rPr>
          <w:rFonts w:ascii="Times New Roman" w:eastAsia="Times New Roman" w:hAnsi="Times New Roman" w:cs="Times New Roman"/>
          <w:sz w:val="24"/>
          <w:szCs w:val="24"/>
          <w:lang w:val="en-US" w:eastAsia="es-MX"/>
        </w:rPr>
        <w:t>&amp;</w:t>
      </w:r>
      <w:r w:rsidRPr="00061048">
        <w:rPr>
          <w:rFonts w:ascii="Times New Roman" w:eastAsia="Times New Roman" w:hAnsi="Times New Roman" w:cs="Times New Roman"/>
          <w:sz w:val="24"/>
          <w:szCs w:val="24"/>
          <w:lang w:val="en-US" w:eastAsia="es-MX"/>
        </w:rPr>
        <w:t xml:space="preserve"> McDowell, W.</w:t>
      </w:r>
      <w:r w:rsidR="00B5447B" w:rsidRPr="00061048">
        <w:rPr>
          <w:rFonts w:ascii="Times New Roman" w:eastAsia="Times New Roman" w:hAnsi="Times New Roman" w:cs="Times New Roman"/>
          <w:sz w:val="24"/>
          <w:szCs w:val="24"/>
          <w:lang w:val="en-US" w:eastAsia="es-MX"/>
        </w:rPr>
        <w:t xml:space="preserve"> C.</w:t>
      </w:r>
      <w:r w:rsidRPr="00061048">
        <w:rPr>
          <w:rFonts w:ascii="Times New Roman" w:eastAsia="Times New Roman" w:hAnsi="Times New Roman" w:cs="Times New Roman"/>
          <w:sz w:val="24"/>
          <w:szCs w:val="24"/>
          <w:lang w:val="en-US" w:eastAsia="es-MX"/>
        </w:rPr>
        <w:t xml:space="preserve"> (2020). Small business strategic management practices and performance: A configurational approach. </w:t>
      </w:r>
      <w:r w:rsidRPr="00061048">
        <w:rPr>
          <w:rFonts w:ascii="Times New Roman" w:eastAsia="Times New Roman" w:hAnsi="Times New Roman" w:cs="Times New Roman"/>
          <w:i/>
          <w:iCs/>
          <w:sz w:val="24"/>
          <w:szCs w:val="24"/>
          <w:lang w:val="en-US" w:eastAsia="es-MX"/>
        </w:rPr>
        <w:t xml:space="preserve">Economic </w:t>
      </w:r>
      <w:r w:rsidR="00C2333C" w:rsidRPr="00061048">
        <w:rPr>
          <w:rFonts w:ascii="Times New Roman" w:eastAsia="Times New Roman" w:hAnsi="Times New Roman" w:cs="Times New Roman"/>
          <w:i/>
          <w:iCs/>
          <w:sz w:val="24"/>
          <w:szCs w:val="24"/>
          <w:lang w:val="en-US" w:eastAsia="es-MX"/>
        </w:rPr>
        <w:t>R</w:t>
      </w:r>
      <w:r w:rsidRPr="00061048">
        <w:rPr>
          <w:rFonts w:ascii="Times New Roman" w:eastAsia="Times New Roman" w:hAnsi="Times New Roman" w:cs="Times New Roman"/>
          <w:i/>
          <w:iCs/>
          <w:sz w:val="24"/>
          <w:szCs w:val="24"/>
          <w:lang w:val="en-US" w:eastAsia="es-MX"/>
        </w:rPr>
        <w:t>esearch-</w:t>
      </w:r>
      <w:proofErr w:type="spellStart"/>
      <w:r w:rsidR="00E763F6" w:rsidRPr="00061048">
        <w:rPr>
          <w:rFonts w:ascii="Times New Roman" w:eastAsia="Times New Roman" w:hAnsi="Times New Roman" w:cs="Times New Roman"/>
          <w:i/>
          <w:iCs/>
          <w:sz w:val="24"/>
          <w:szCs w:val="24"/>
          <w:lang w:val="en-US" w:eastAsia="es-MX"/>
        </w:rPr>
        <w:t>Ekonomska</w:t>
      </w:r>
      <w:proofErr w:type="spellEnd"/>
      <w:r w:rsidR="00E763F6" w:rsidRPr="00061048">
        <w:rPr>
          <w:rFonts w:ascii="Times New Roman" w:eastAsia="Times New Roman" w:hAnsi="Times New Roman" w:cs="Times New Roman"/>
          <w:i/>
          <w:iCs/>
          <w:sz w:val="24"/>
          <w:szCs w:val="24"/>
          <w:lang w:val="en-US" w:eastAsia="es-MX"/>
        </w:rPr>
        <w:t xml:space="preserve"> </w:t>
      </w:r>
      <w:proofErr w:type="spellStart"/>
      <w:r w:rsidR="00B5447B" w:rsidRPr="00061048">
        <w:rPr>
          <w:rFonts w:ascii="Times New Roman" w:eastAsia="Times New Roman" w:hAnsi="Times New Roman" w:cs="Times New Roman"/>
          <w:i/>
          <w:iCs/>
          <w:sz w:val="24"/>
          <w:szCs w:val="24"/>
          <w:lang w:val="en-US" w:eastAsia="es-MX"/>
        </w:rPr>
        <w:t>I</w:t>
      </w:r>
      <w:r w:rsidR="00E763F6" w:rsidRPr="00061048">
        <w:rPr>
          <w:rFonts w:ascii="Times New Roman" w:eastAsia="Times New Roman" w:hAnsi="Times New Roman" w:cs="Times New Roman"/>
          <w:i/>
          <w:iCs/>
          <w:sz w:val="24"/>
          <w:szCs w:val="24"/>
          <w:lang w:val="en-US" w:eastAsia="es-MX"/>
        </w:rPr>
        <w:t>strazivanja</w:t>
      </w:r>
      <w:proofErr w:type="spellEnd"/>
      <w:r w:rsidR="00E763F6" w:rsidRPr="00061048">
        <w:rPr>
          <w:rFonts w:ascii="Times New Roman" w:eastAsia="Times New Roman" w:hAnsi="Times New Roman" w:cs="Times New Roman"/>
          <w:sz w:val="24"/>
          <w:szCs w:val="24"/>
          <w:lang w:val="en-US" w:eastAsia="es-MX"/>
        </w:rPr>
        <w:t>,</w:t>
      </w:r>
      <w:r w:rsidR="00B5447B" w:rsidRPr="00061048">
        <w:rPr>
          <w:rFonts w:ascii="Times New Roman" w:eastAsia="Times New Roman" w:hAnsi="Times New Roman" w:cs="Times New Roman"/>
          <w:sz w:val="24"/>
          <w:szCs w:val="24"/>
          <w:lang w:val="en-US" w:eastAsia="es-MX"/>
        </w:rPr>
        <w:t xml:space="preserve"> </w:t>
      </w:r>
      <w:r w:rsidR="00E763F6" w:rsidRPr="00061048">
        <w:rPr>
          <w:rFonts w:ascii="Times New Roman" w:eastAsia="Times New Roman" w:hAnsi="Times New Roman" w:cs="Times New Roman"/>
          <w:i/>
          <w:iCs/>
          <w:sz w:val="24"/>
          <w:szCs w:val="24"/>
          <w:lang w:val="en-US" w:eastAsia="es-MX"/>
        </w:rPr>
        <w:t>33</w:t>
      </w:r>
      <w:r w:rsidRPr="00061048">
        <w:rPr>
          <w:rFonts w:ascii="Times New Roman" w:eastAsia="Times New Roman" w:hAnsi="Times New Roman" w:cs="Times New Roman"/>
          <w:sz w:val="24"/>
          <w:szCs w:val="24"/>
          <w:lang w:val="en-US" w:eastAsia="es-MX"/>
        </w:rPr>
        <w:t>(1),</w:t>
      </w:r>
      <w:r w:rsidR="00B5447B" w:rsidRPr="00061048">
        <w:rPr>
          <w:rFonts w:ascii="Times New Roman" w:eastAsia="Times New Roman" w:hAnsi="Times New Roman" w:cs="Times New Roman"/>
          <w:sz w:val="24"/>
          <w:szCs w:val="24"/>
          <w:lang w:val="en-US" w:eastAsia="es-MX"/>
        </w:rPr>
        <w:t xml:space="preserve"> </w:t>
      </w:r>
      <w:r w:rsidRPr="00061048">
        <w:rPr>
          <w:rFonts w:ascii="Times New Roman" w:eastAsia="Times New Roman" w:hAnsi="Times New Roman" w:cs="Times New Roman"/>
          <w:sz w:val="24"/>
          <w:szCs w:val="24"/>
          <w:lang w:val="en-US" w:eastAsia="es-MX"/>
        </w:rPr>
        <w:t>2378-2396.</w:t>
      </w:r>
      <w:r w:rsidR="00B5447B" w:rsidRPr="00061048">
        <w:rPr>
          <w:rFonts w:ascii="Times New Roman" w:eastAsia="Times New Roman" w:hAnsi="Times New Roman" w:cs="Times New Roman"/>
          <w:sz w:val="24"/>
          <w:szCs w:val="24"/>
          <w:lang w:val="en-US" w:eastAsia="es-MX"/>
        </w:rPr>
        <w:t xml:space="preserve"> </w:t>
      </w:r>
      <w:r w:rsidR="00B5447B" w:rsidRPr="00061048">
        <w:rPr>
          <w:rStyle w:val="Hipervnculo"/>
          <w:rFonts w:ascii="Times New Roman" w:eastAsia="Times New Roman" w:hAnsi="Times New Roman" w:cs="Times New Roman"/>
          <w:sz w:val="24"/>
          <w:szCs w:val="24"/>
          <w:lang w:val="en-US" w:eastAsia="es-MX"/>
        </w:rPr>
        <w:t>https://doi.org/10.1080/1331677X.2019.1677488</w:t>
      </w:r>
    </w:p>
    <w:p w14:paraId="734F71A2" w14:textId="77777777" w:rsidR="000045CD" w:rsidRDefault="000045CD" w:rsidP="00061048">
      <w:pPr>
        <w:spacing w:after="0" w:line="360" w:lineRule="auto"/>
        <w:ind w:left="797" w:right="119" w:hanging="797"/>
        <w:jc w:val="both"/>
        <w:rPr>
          <w:rFonts w:ascii="Times New Roman" w:eastAsia="Times New Roman" w:hAnsi="Times New Roman" w:cs="Times New Roman"/>
          <w:sz w:val="24"/>
          <w:szCs w:val="24"/>
          <w:lang w:val="es-ES" w:eastAsia="es-MX"/>
        </w:rPr>
      </w:pPr>
      <w:r w:rsidRPr="00061048">
        <w:rPr>
          <w:rFonts w:ascii="Times New Roman" w:eastAsia="Times New Roman" w:hAnsi="Times New Roman" w:cs="Times New Roman"/>
          <w:sz w:val="24"/>
          <w:szCs w:val="24"/>
          <w:lang w:val="en-US" w:eastAsia="es-MX"/>
        </w:rPr>
        <w:t xml:space="preserve">Yin, R. K. (2018). </w:t>
      </w:r>
      <w:r w:rsidRPr="00061048">
        <w:rPr>
          <w:rFonts w:ascii="Times New Roman" w:eastAsia="Times New Roman" w:hAnsi="Times New Roman" w:cs="Times New Roman"/>
          <w:i/>
          <w:iCs/>
          <w:sz w:val="24"/>
          <w:szCs w:val="24"/>
          <w:lang w:val="en-US" w:eastAsia="es-MX"/>
        </w:rPr>
        <w:t>Case study research and applications: Design and methods</w:t>
      </w:r>
      <w:r w:rsidRPr="00061048">
        <w:rPr>
          <w:rFonts w:ascii="Times New Roman" w:eastAsia="Times New Roman" w:hAnsi="Times New Roman" w:cs="Times New Roman"/>
          <w:sz w:val="24"/>
          <w:szCs w:val="24"/>
          <w:lang w:val="en-US" w:eastAsia="es-MX"/>
        </w:rPr>
        <w:t xml:space="preserve"> (6th ed.). </w:t>
      </w:r>
      <w:r w:rsidRPr="00C214FB">
        <w:rPr>
          <w:rFonts w:ascii="Times New Roman" w:eastAsia="Times New Roman" w:hAnsi="Times New Roman" w:cs="Times New Roman"/>
          <w:sz w:val="24"/>
          <w:szCs w:val="24"/>
          <w:lang w:val="es-ES" w:eastAsia="es-MX"/>
        </w:rPr>
        <w:t xml:space="preserve">SAGE </w:t>
      </w:r>
      <w:proofErr w:type="spellStart"/>
      <w:r w:rsidRPr="00C214FB">
        <w:rPr>
          <w:rFonts w:ascii="Times New Roman" w:eastAsia="Times New Roman" w:hAnsi="Times New Roman" w:cs="Times New Roman"/>
          <w:sz w:val="24"/>
          <w:szCs w:val="24"/>
          <w:lang w:val="es-ES" w:eastAsia="es-MX"/>
        </w:rPr>
        <w:t>Publications</w:t>
      </w:r>
      <w:proofErr w:type="spellEnd"/>
      <w:r w:rsidRPr="00C214FB">
        <w:rPr>
          <w:rFonts w:ascii="Times New Roman" w:eastAsia="Times New Roman" w:hAnsi="Times New Roman" w:cs="Times New Roman"/>
          <w:sz w:val="24"/>
          <w:szCs w:val="24"/>
          <w:lang w:val="es-ES" w:eastAsia="es-MX"/>
        </w:rPr>
        <w:t>.</w:t>
      </w:r>
      <w:bookmarkEnd w:id="0"/>
    </w:p>
    <w:p w14:paraId="29E5CED0" w14:textId="77777777" w:rsidR="00061048" w:rsidRDefault="00061048"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7A775B18"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1305CAF7"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4A96E56F"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2596EEA2"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7AC396B0"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04E331C3"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5218538A"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46D04361"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5E9BECD2"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0B8F10AB"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4A269A85"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74BD1EE5"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2903A5E3"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6F61D946"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0494E170"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3541884E"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3EDFF658"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0EA18214"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7A8DF827" w14:textId="77777777" w:rsidR="00CB5884" w:rsidRDefault="00CB5884" w:rsidP="00061048">
      <w:pPr>
        <w:spacing w:after="0" w:line="360" w:lineRule="auto"/>
        <w:ind w:left="797" w:right="119" w:hanging="797"/>
        <w:jc w:val="both"/>
        <w:rPr>
          <w:rFonts w:ascii="Times New Roman" w:eastAsia="Times New Roman" w:hAnsi="Times New Roman" w:cs="Times New Roman"/>
          <w:sz w:val="24"/>
          <w:szCs w:val="24"/>
          <w:lang w:val="es-ES" w:eastAsia="es-MX"/>
        </w:rPr>
      </w:pPr>
    </w:p>
    <w:p w14:paraId="4248DC81" w14:textId="77777777" w:rsidR="00061048" w:rsidRDefault="00061048" w:rsidP="00061048">
      <w:pPr>
        <w:spacing w:after="0" w:line="360" w:lineRule="auto"/>
        <w:ind w:left="797" w:right="119" w:hanging="797"/>
        <w:jc w:val="both"/>
        <w:rPr>
          <w:rFonts w:ascii="Times New Roman" w:eastAsia="Times New Roman" w:hAnsi="Times New Roman" w:cs="Times New Roman"/>
          <w:sz w:val="24"/>
          <w:szCs w:val="24"/>
          <w:lang w:val="es-ES"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61048" w:rsidRPr="00061048" w14:paraId="288DB75D" w14:textId="77777777" w:rsidTr="00061048">
        <w:trPr>
          <w:jc w:val="center"/>
        </w:trPr>
        <w:tc>
          <w:tcPr>
            <w:tcW w:w="3045" w:type="dxa"/>
            <w:tcMar>
              <w:top w:w="100" w:type="dxa"/>
              <w:left w:w="100" w:type="dxa"/>
              <w:bottom w:w="100" w:type="dxa"/>
              <w:right w:w="100" w:type="dxa"/>
            </w:tcMar>
          </w:tcPr>
          <w:p w14:paraId="021C6A1C" w14:textId="77777777" w:rsidR="00061048" w:rsidRPr="00061048" w:rsidRDefault="00061048" w:rsidP="00466FC2">
            <w:pPr>
              <w:pStyle w:val="Ttulo3"/>
              <w:widowControl w:val="0"/>
              <w:spacing w:before="0" w:line="240" w:lineRule="auto"/>
              <w:rPr>
                <w:rFonts w:ascii="Times New Roman" w:hAnsi="Times New Roman" w:cs="Times New Roman"/>
                <w:b w:val="0"/>
                <w:bCs/>
                <w:sz w:val="24"/>
                <w:szCs w:val="24"/>
                <w:lang w:val="es-MX"/>
              </w:rPr>
            </w:pPr>
            <w:r w:rsidRPr="00061048">
              <w:rPr>
                <w:rFonts w:ascii="Times New Roman" w:hAnsi="Times New Roman" w:cs="Times New Roman"/>
                <w:b w:val="0"/>
                <w:bCs/>
                <w:sz w:val="24"/>
                <w:szCs w:val="24"/>
                <w:lang w:val="es-MX"/>
              </w:rPr>
              <w:lastRenderedPageBreak/>
              <w:t>Rol de Contribución</w:t>
            </w:r>
          </w:p>
        </w:tc>
        <w:tc>
          <w:tcPr>
            <w:tcW w:w="6315" w:type="dxa"/>
            <w:tcMar>
              <w:top w:w="100" w:type="dxa"/>
              <w:left w:w="100" w:type="dxa"/>
              <w:bottom w:w="100" w:type="dxa"/>
              <w:right w:w="100" w:type="dxa"/>
            </w:tcMar>
          </w:tcPr>
          <w:p w14:paraId="171F585D" w14:textId="699F4984" w:rsidR="00061048" w:rsidRPr="00061048" w:rsidRDefault="00061048" w:rsidP="00466FC2">
            <w:pPr>
              <w:pStyle w:val="Ttulo3"/>
              <w:widowControl w:val="0"/>
              <w:spacing w:before="0" w:line="240" w:lineRule="auto"/>
              <w:rPr>
                <w:rFonts w:ascii="Times New Roman" w:hAnsi="Times New Roman" w:cs="Times New Roman"/>
                <w:b w:val="0"/>
                <w:bCs/>
                <w:sz w:val="24"/>
                <w:szCs w:val="24"/>
                <w:lang w:val="es-MX"/>
              </w:rPr>
            </w:pPr>
            <w:bookmarkStart w:id="1" w:name="_btsjgdfgjwkr" w:colFirst="0" w:colLast="0"/>
            <w:bookmarkEnd w:id="1"/>
            <w:r>
              <w:rPr>
                <w:rFonts w:ascii="Times New Roman" w:hAnsi="Times New Roman" w:cs="Times New Roman"/>
                <w:b w:val="0"/>
                <w:bCs/>
                <w:sz w:val="24"/>
                <w:szCs w:val="24"/>
                <w:lang w:val="es-MX"/>
              </w:rPr>
              <w:t>Autor (es)</w:t>
            </w:r>
          </w:p>
        </w:tc>
      </w:tr>
      <w:tr w:rsidR="00061048" w:rsidRPr="00061048" w14:paraId="71B11461" w14:textId="77777777" w:rsidTr="00061048">
        <w:trPr>
          <w:jc w:val="center"/>
        </w:trPr>
        <w:tc>
          <w:tcPr>
            <w:tcW w:w="3045" w:type="dxa"/>
            <w:tcMar>
              <w:top w:w="100" w:type="dxa"/>
              <w:left w:w="100" w:type="dxa"/>
              <w:bottom w:w="100" w:type="dxa"/>
              <w:right w:w="100" w:type="dxa"/>
            </w:tcMar>
          </w:tcPr>
          <w:p w14:paraId="5FC03184"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Conceptualización</w:t>
            </w:r>
          </w:p>
        </w:tc>
        <w:tc>
          <w:tcPr>
            <w:tcW w:w="6315" w:type="dxa"/>
            <w:tcMar>
              <w:top w:w="100" w:type="dxa"/>
              <w:left w:w="100" w:type="dxa"/>
              <w:bottom w:w="100" w:type="dxa"/>
              <w:right w:w="100" w:type="dxa"/>
            </w:tcMar>
          </w:tcPr>
          <w:p w14:paraId="6B3880C6"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Flor de María García Martínez y Víctor Hugo Bañuelos García (igual)</w:t>
            </w:r>
          </w:p>
        </w:tc>
      </w:tr>
      <w:tr w:rsidR="00061048" w:rsidRPr="00061048" w14:paraId="38340BA4" w14:textId="77777777" w:rsidTr="00061048">
        <w:trPr>
          <w:jc w:val="center"/>
        </w:trPr>
        <w:tc>
          <w:tcPr>
            <w:tcW w:w="3045" w:type="dxa"/>
            <w:tcMar>
              <w:top w:w="100" w:type="dxa"/>
              <w:left w:w="100" w:type="dxa"/>
              <w:bottom w:w="100" w:type="dxa"/>
              <w:right w:w="100" w:type="dxa"/>
            </w:tcMar>
          </w:tcPr>
          <w:p w14:paraId="3167AF2C"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Metodología</w:t>
            </w:r>
          </w:p>
        </w:tc>
        <w:tc>
          <w:tcPr>
            <w:tcW w:w="6315" w:type="dxa"/>
            <w:tcMar>
              <w:top w:w="100" w:type="dxa"/>
              <w:left w:w="100" w:type="dxa"/>
              <w:bottom w:w="100" w:type="dxa"/>
              <w:right w:w="100" w:type="dxa"/>
            </w:tcMar>
          </w:tcPr>
          <w:p w14:paraId="71B7EE0B"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Reina Margarita Vega Esparza y Víctor Hugo Bañuelos García (igual)</w:t>
            </w:r>
          </w:p>
        </w:tc>
      </w:tr>
      <w:tr w:rsidR="00061048" w:rsidRPr="00061048" w14:paraId="4AEE3791" w14:textId="77777777" w:rsidTr="00061048">
        <w:trPr>
          <w:jc w:val="center"/>
        </w:trPr>
        <w:tc>
          <w:tcPr>
            <w:tcW w:w="3045" w:type="dxa"/>
            <w:tcMar>
              <w:top w:w="100" w:type="dxa"/>
              <w:left w:w="100" w:type="dxa"/>
              <w:bottom w:w="100" w:type="dxa"/>
              <w:right w:w="100" w:type="dxa"/>
            </w:tcMar>
          </w:tcPr>
          <w:p w14:paraId="3FAF5EEE"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Software</w:t>
            </w:r>
          </w:p>
        </w:tc>
        <w:tc>
          <w:tcPr>
            <w:tcW w:w="6315" w:type="dxa"/>
            <w:tcMar>
              <w:top w:w="100" w:type="dxa"/>
              <w:left w:w="100" w:type="dxa"/>
              <w:bottom w:w="100" w:type="dxa"/>
              <w:right w:w="100" w:type="dxa"/>
            </w:tcMar>
          </w:tcPr>
          <w:p w14:paraId="45D9ADD2"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Víctor Hugo Bañuelos García y José Rogelio Hernández Ponce (igual)</w:t>
            </w:r>
          </w:p>
        </w:tc>
      </w:tr>
      <w:tr w:rsidR="00061048" w:rsidRPr="00061048" w14:paraId="1A34DCE8" w14:textId="77777777" w:rsidTr="00061048">
        <w:trPr>
          <w:jc w:val="center"/>
        </w:trPr>
        <w:tc>
          <w:tcPr>
            <w:tcW w:w="3045" w:type="dxa"/>
            <w:tcMar>
              <w:top w:w="100" w:type="dxa"/>
              <w:left w:w="100" w:type="dxa"/>
              <w:bottom w:w="100" w:type="dxa"/>
              <w:right w:w="100" w:type="dxa"/>
            </w:tcMar>
          </w:tcPr>
          <w:p w14:paraId="2FD68D31"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Validación</w:t>
            </w:r>
          </w:p>
        </w:tc>
        <w:tc>
          <w:tcPr>
            <w:tcW w:w="6315" w:type="dxa"/>
            <w:tcMar>
              <w:top w:w="100" w:type="dxa"/>
              <w:left w:w="100" w:type="dxa"/>
              <w:bottom w:w="100" w:type="dxa"/>
              <w:right w:w="100" w:type="dxa"/>
            </w:tcMar>
          </w:tcPr>
          <w:p w14:paraId="54F370A2"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Víctor Hugo Bañuelos García y Flor de María García Martínez (igual)</w:t>
            </w:r>
          </w:p>
        </w:tc>
      </w:tr>
      <w:tr w:rsidR="00061048" w:rsidRPr="00061048" w14:paraId="03B9A81D" w14:textId="77777777" w:rsidTr="00061048">
        <w:trPr>
          <w:jc w:val="center"/>
        </w:trPr>
        <w:tc>
          <w:tcPr>
            <w:tcW w:w="3045" w:type="dxa"/>
            <w:tcMar>
              <w:top w:w="100" w:type="dxa"/>
              <w:left w:w="100" w:type="dxa"/>
              <w:bottom w:w="100" w:type="dxa"/>
              <w:right w:w="100" w:type="dxa"/>
            </w:tcMar>
          </w:tcPr>
          <w:p w14:paraId="790B72E4"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Análisis Formal</w:t>
            </w:r>
          </w:p>
        </w:tc>
        <w:tc>
          <w:tcPr>
            <w:tcW w:w="6315" w:type="dxa"/>
            <w:tcMar>
              <w:top w:w="100" w:type="dxa"/>
              <w:left w:w="100" w:type="dxa"/>
              <w:bottom w:w="100" w:type="dxa"/>
              <w:right w:w="100" w:type="dxa"/>
            </w:tcMar>
          </w:tcPr>
          <w:p w14:paraId="47438106"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Víctor Hugo Bañuelos García y Reina Margarita Vega Esparza (igual)</w:t>
            </w:r>
          </w:p>
        </w:tc>
      </w:tr>
      <w:tr w:rsidR="00061048" w:rsidRPr="00061048" w14:paraId="7AB692B4" w14:textId="77777777" w:rsidTr="00061048">
        <w:trPr>
          <w:jc w:val="center"/>
        </w:trPr>
        <w:tc>
          <w:tcPr>
            <w:tcW w:w="3045" w:type="dxa"/>
            <w:tcMar>
              <w:top w:w="100" w:type="dxa"/>
              <w:left w:w="100" w:type="dxa"/>
              <w:bottom w:w="100" w:type="dxa"/>
              <w:right w:w="100" w:type="dxa"/>
            </w:tcMar>
          </w:tcPr>
          <w:p w14:paraId="0473075A"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Investigación</w:t>
            </w:r>
          </w:p>
        </w:tc>
        <w:tc>
          <w:tcPr>
            <w:tcW w:w="6315" w:type="dxa"/>
            <w:tcMar>
              <w:top w:w="100" w:type="dxa"/>
              <w:left w:w="100" w:type="dxa"/>
              <w:bottom w:w="100" w:type="dxa"/>
              <w:right w:w="100" w:type="dxa"/>
            </w:tcMar>
          </w:tcPr>
          <w:p w14:paraId="4BEDBE9E"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Blanca Isabel Llamas Félix y José Rogelio Hernández Ponce (igual)</w:t>
            </w:r>
          </w:p>
        </w:tc>
      </w:tr>
      <w:tr w:rsidR="00061048" w:rsidRPr="00061048" w14:paraId="10226478" w14:textId="77777777" w:rsidTr="00061048">
        <w:trPr>
          <w:jc w:val="center"/>
        </w:trPr>
        <w:tc>
          <w:tcPr>
            <w:tcW w:w="3045" w:type="dxa"/>
            <w:tcMar>
              <w:top w:w="100" w:type="dxa"/>
              <w:left w:w="100" w:type="dxa"/>
              <w:bottom w:w="100" w:type="dxa"/>
              <w:right w:w="100" w:type="dxa"/>
            </w:tcMar>
          </w:tcPr>
          <w:p w14:paraId="49270564"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Recursos</w:t>
            </w:r>
          </w:p>
        </w:tc>
        <w:tc>
          <w:tcPr>
            <w:tcW w:w="6315" w:type="dxa"/>
            <w:tcMar>
              <w:top w:w="100" w:type="dxa"/>
              <w:left w:w="100" w:type="dxa"/>
              <w:bottom w:w="100" w:type="dxa"/>
              <w:right w:w="100" w:type="dxa"/>
            </w:tcMar>
          </w:tcPr>
          <w:p w14:paraId="7906ACDC"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Reina Margarita Vega Esparza y José Rogelio Hernández Ponce (igual)</w:t>
            </w:r>
          </w:p>
        </w:tc>
      </w:tr>
      <w:tr w:rsidR="00061048" w:rsidRPr="00061048" w14:paraId="7331D9A0" w14:textId="77777777" w:rsidTr="00061048">
        <w:trPr>
          <w:jc w:val="center"/>
        </w:trPr>
        <w:tc>
          <w:tcPr>
            <w:tcW w:w="3045" w:type="dxa"/>
            <w:tcMar>
              <w:top w:w="100" w:type="dxa"/>
              <w:left w:w="100" w:type="dxa"/>
              <w:bottom w:w="100" w:type="dxa"/>
              <w:right w:w="100" w:type="dxa"/>
            </w:tcMar>
          </w:tcPr>
          <w:p w14:paraId="1274FC7B"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Curación de datos</w:t>
            </w:r>
          </w:p>
        </w:tc>
        <w:tc>
          <w:tcPr>
            <w:tcW w:w="6315" w:type="dxa"/>
            <w:tcMar>
              <w:top w:w="100" w:type="dxa"/>
              <w:left w:w="100" w:type="dxa"/>
              <w:bottom w:w="100" w:type="dxa"/>
              <w:right w:w="100" w:type="dxa"/>
            </w:tcMar>
          </w:tcPr>
          <w:p w14:paraId="2D06A698"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Flor de María García Martínez y Víctor Hugo Bañuelos García (igual)</w:t>
            </w:r>
          </w:p>
        </w:tc>
      </w:tr>
      <w:tr w:rsidR="00061048" w:rsidRPr="00061048" w14:paraId="270604E7" w14:textId="77777777" w:rsidTr="00061048">
        <w:trPr>
          <w:jc w:val="center"/>
        </w:trPr>
        <w:tc>
          <w:tcPr>
            <w:tcW w:w="3045" w:type="dxa"/>
            <w:tcMar>
              <w:top w:w="100" w:type="dxa"/>
              <w:left w:w="100" w:type="dxa"/>
              <w:bottom w:w="100" w:type="dxa"/>
              <w:right w:w="100" w:type="dxa"/>
            </w:tcMar>
          </w:tcPr>
          <w:p w14:paraId="5A76C91B"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Escritura - Preparación del borrador original</w:t>
            </w:r>
          </w:p>
        </w:tc>
        <w:tc>
          <w:tcPr>
            <w:tcW w:w="6315" w:type="dxa"/>
            <w:tcMar>
              <w:top w:w="100" w:type="dxa"/>
              <w:left w:w="100" w:type="dxa"/>
              <w:bottom w:w="100" w:type="dxa"/>
              <w:right w:w="100" w:type="dxa"/>
            </w:tcMar>
          </w:tcPr>
          <w:p w14:paraId="1A0E05ED"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Blanca Isabel Llamas Félix y Reina Margarita Vega Esparza (igual)</w:t>
            </w:r>
          </w:p>
        </w:tc>
      </w:tr>
      <w:tr w:rsidR="00061048" w:rsidRPr="00061048" w14:paraId="238BE48A" w14:textId="77777777" w:rsidTr="00061048">
        <w:trPr>
          <w:jc w:val="center"/>
        </w:trPr>
        <w:tc>
          <w:tcPr>
            <w:tcW w:w="3045" w:type="dxa"/>
            <w:tcMar>
              <w:top w:w="100" w:type="dxa"/>
              <w:left w:w="100" w:type="dxa"/>
              <w:bottom w:w="100" w:type="dxa"/>
              <w:right w:w="100" w:type="dxa"/>
            </w:tcMar>
          </w:tcPr>
          <w:p w14:paraId="2CF6E76A"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Escritura - Revisión y edición</w:t>
            </w:r>
          </w:p>
        </w:tc>
        <w:tc>
          <w:tcPr>
            <w:tcW w:w="6315" w:type="dxa"/>
            <w:tcMar>
              <w:top w:w="100" w:type="dxa"/>
              <w:left w:w="100" w:type="dxa"/>
              <w:bottom w:w="100" w:type="dxa"/>
              <w:right w:w="100" w:type="dxa"/>
            </w:tcMar>
          </w:tcPr>
          <w:p w14:paraId="17188AA7"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Flor de María García Martínez y Blanca Isabel Llamas Félix (igual)</w:t>
            </w:r>
          </w:p>
        </w:tc>
      </w:tr>
      <w:tr w:rsidR="00061048" w:rsidRPr="00061048" w14:paraId="6BC78708" w14:textId="77777777" w:rsidTr="00061048">
        <w:trPr>
          <w:jc w:val="center"/>
        </w:trPr>
        <w:tc>
          <w:tcPr>
            <w:tcW w:w="3045" w:type="dxa"/>
            <w:tcMar>
              <w:top w:w="100" w:type="dxa"/>
              <w:left w:w="100" w:type="dxa"/>
              <w:bottom w:w="100" w:type="dxa"/>
              <w:right w:w="100" w:type="dxa"/>
            </w:tcMar>
          </w:tcPr>
          <w:p w14:paraId="48CB3AA1"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Visualización</w:t>
            </w:r>
          </w:p>
        </w:tc>
        <w:tc>
          <w:tcPr>
            <w:tcW w:w="6315" w:type="dxa"/>
            <w:tcMar>
              <w:top w:w="100" w:type="dxa"/>
              <w:left w:w="100" w:type="dxa"/>
              <w:bottom w:w="100" w:type="dxa"/>
              <w:right w:w="100" w:type="dxa"/>
            </w:tcMar>
          </w:tcPr>
          <w:p w14:paraId="37950AAE"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Flor de María García Martínez, Blanca Isabel Llamas Félix y Reina Margarita Vega Esparza (igual)</w:t>
            </w:r>
          </w:p>
        </w:tc>
      </w:tr>
      <w:tr w:rsidR="00061048" w:rsidRPr="00061048" w14:paraId="7BA98907" w14:textId="77777777" w:rsidTr="00061048">
        <w:trPr>
          <w:jc w:val="center"/>
        </w:trPr>
        <w:tc>
          <w:tcPr>
            <w:tcW w:w="3045" w:type="dxa"/>
            <w:tcMar>
              <w:top w:w="100" w:type="dxa"/>
              <w:left w:w="100" w:type="dxa"/>
              <w:bottom w:w="100" w:type="dxa"/>
              <w:right w:w="100" w:type="dxa"/>
            </w:tcMar>
          </w:tcPr>
          <w:p w14:paraId="6094253B"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Supervisión</w:t>
            </w:r>
          </w:p>
        </w:tc>
        <w:tc>
          <w:tcPr>
            <w:tcW w:w="6315" w:type="dxa"/>
            <w:tcMar>
              <w:top w:w="100" w:type="dxa"/>
              <w:left w:w="100" w:type="dxa"/>
              <w:bottom w:w="100" w:type="dxa"/>
              <w:right w:w="100" w:type="dxa"/>
            </w:tcMar>
          </w:tcPr>
          <w:p w14:paraId="2E6534DB"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Reina Margarita Vega Esparza y Víctor Hugo Bañuelos García (igual)</w:t>
            </w:r>
          </w:p>
        </w:tc>
      </w:tr>
      <w:tr w:rsidR="00061048" w:rsidRPr="00061048" w14:paraId="1942F73B" w14:textId="77777777" w:rsidTr="00061048">
        <w:trPr>
          <w:jc w:val="center"/>
        </w:trPr>
        <w:tc>
          <w:tcPr>
            <w:tcW w:w="3045" w:type="dxa"/>
            <w:tcMar>
              <w:top w:w="100" w:type="dxa"/>
              <w:left w:w="100" w:type="dxa"/>
              <w:bottom w:w="100" w:type="dxa"/>
              <w:right w:w="100" w:type="dxa"/>
            </w:tcMar>
          </w:tcPr>
          <w:p w14:paraId="31FAB8B8"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Administración de Proyectos</w:t>
            </w:r>
          </w:p>
        </w:tc>
        <w:tc>
          <w:tcPr>
            <w:tcW w:w="6315" w:type="dxa"/>
            <w:tcMar>
              <w:top w:w="100" w:type="dxa"/>
              <w:left w:w="100" w:type="dxa"/>
              <w:bottom w:w="100" w:type="dxa"/>
              <w:right w:w="100" w:type="dxa"/>
            </w:tcMar>
          </w:tcPr>
          <w:p w14:paraId="7A8D4953"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Flor de María García Martínez y Blanca Isabel Llamas Félix y José Rogelio Hernández (igual)</w:t>
            </w:r>
          </w:p>
        </w:tc>
      </w:tr>
      <w:tr w:rsidR="00061048" w:rsidRPr="00061048" w14:paraId="749FF372" w14:textId="77777777" w:rsidTr="00061048">
        <w:trPr>
          <w:jc w:val="center"/>
        </w:trPr>
        <w:tc>
          <w:tcPr>
            <w:tcW w:w="3045" w:type="dxa"/>
            <w:tcMar>
              <w:top w:w="100" w:type="dxa"/>
              <w:left w:w="100" w:type="dxa"/>
              <w:bottom w:w="100" w:type="dxa"/>
              <w:right w:w="100" w:type="dxa"/>
            </w:tcMar>
          </w:tcPr>
          <w:p w14:paraId="3913527F"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Adquisición de fondos</w:t>
            </w:r>
          </w:p>
        </w:tc>
        <w:tc>
          <w:tcPr>
            <w:tcW w:w="6315" w:type="dxa"/>
            <w:tcMar>
              <w:top w:w="100" w:type="dxa"/>
              <w:left w:w="100" w:type="dxa"/>
              <w:bottom w:w="100" w:type="dxa"/>
              <w:right w:w="100" w:type="dxa"/>
            </w:tcMar>
          </w:tcPr>
          <w:p w14:paraId="3550B797" w14:textId="77777777" w:rsidR="00061048" w:rsidRPr="00061048" w:rsidRDefault="00061048" w:rsidP="00061048">
            <w:pPr>
              <w:widowControl w:val="0"/>
              <w:spacing w:after="0" w:line="240" w:lineRule="auto"/>
              <w:rPr>
                <w:rFonts w:ascii="Times New Roman" w:hAnsi="Times New Roman" w:cs="Times New Roman"/>
                <w:bCs/>
                <w:sz w:val="24"/>
                <w:szCs w:val="24"/>
              </w:rPr>
            </w:pPr>
            <w:r w:rsidRPr="00061048">
              <w:rPr>
                <w:rFonts w:ascii="Times New Roman" w:hAnsi="Times New Roman" w:cs="Times New Roman"/>
                <w:bCs/>
                <w:sz w:val="24"/>
                <w:szCs w:val="24"/>
              </w:rPr>
              <w:t>Flor de María García Martínez, Víctor Hugo Bañuelos García, José Rogelio Hernández, Blanca Isabel Llamas Félix y Reina Margarita Vega Esparza (igual)</w:t>
            </w:r>
          </w:p>
        </w:tc>
      </w:tr>
    </w:tbl>
    <w:p w14:paraId="380DA8E3" w14:textId="77777777" w:rsidR="00061048" w:rsidRPr="00061048" w:rsidRDefault="00061048" w:rsidP="00061048">
      <w:pPr>
        <w:spacing w:after="0" w:line="360" w:lineRule="auto"/>
        <w:ind w:left="797" w:right="119" w:hanging="797"/>
        <w:jc w:val="both"/>
        <w:rPr>
          <w:rFonts w:ascii="Times New Roman" w:eastAsia="Times New Roman" w:hAnsi="Times New Roman" w:cs="Times New Roman"/>
          <w:sz w:val="24"/>
          <w:szCs w:val="24"/>
          <w:lang w:eastAsia="es-MX"/>
        </w:rPr>
      </w:pPr>
    </w:p>
    <w:sectPr w:rsidR="00061048" w:rsidRPr="00061048" w:rsidSect="00061048">
      <w:headerReference w:type="default" r:id="rId27"/>
      <w:footerReference w:type="default" r:id="rId28"/>
      <w:pgSz w:w="12240" w:h="15840"/>
      <w:pgMar w:top="1276" w:right="1701" w:bottom="709" w:left="1701" w:header="142" w:footer="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3D2C" w14:textId="77777777" w:rsidR="00E11196" w:rsidRDefault="00E11196">
      <w:pPr>
        <w:spacing w:after="0" w:line="240" w:lineRule="auto"/>
      </w:pPr>
      <w:r>
        <w:separator/>
      </w:r>
    </w:p>
  </w:endnote>
  <w:endnote w:type="continuationSeparator" w:id="0">
    <w:p w14:paraId="5FD8D48B" w14:textId="77777777" w:rsidR="00E11196" w:rsidRDefault="00E1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AE17" w14:textId="14EB8D0A" w:rsidR="00124E81" w:rsidRDefault="00061048">
    <w:pPr>
      <w:pStyle w:val="Textoindependiente"/>
      <w:spacing w:line="14" w:lineRule="auto"/>
      <w:rPr>
        <w:sz w:val="20"/>
      </w:rPr>
    </w:pPr>
    <w:r>
      <w:rPr>
        <w:noProof/>
      </w:rPr>
      <w:drawing>
        <wp:inline distT="0" distB="0" distL="0" distR="0" wp14:anchorId="0B41BAAE" wp14:editId="73A36892">
          <wp:extent cx="1600200" cy="419100"/>
          <wp:effectExtent l="0" t="0" r="0" b="0"/>
          <wp:docPr id="269049603" name="Imagen 2690496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49603" name="Imagen 269049603"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sz w:val="20"/>
      </w:rPr>
      <w:t xml:space="preserve">               </w:t>
    </w:r>
    <w:r w:rsidRPr="008C0476">
      <w:rPr>
        <w:rFonts w:ascii="Calibri" w:hAnsi="Calibri" w:cs="Calibri"/>
        <w:b/>
        <w:sz w:val="22"/>
        <w:szCs w:val="18"/>
      </w:rPr>
      <w:t>Vol. 1</w:t>
    </w:r>
    <w:r>
      <w:rPr>
        <w:rFonts w:ascii="Calibri" w:hAnsi="Calibri" w:cs="Calibri"/>
        <w:b/>
        <w:sz w:val="22"/>
        <w:szCs w:val="18"/>
      </w:rPr>
      <w:t>5</w:t>
    </w:r>
    <w:r w:rsidRPr="008C0476">
      <w:rPr>
        <w:rFonts w:ascii="Calibri" w:hAnsi="Calibri" w:cs="Calibri"/>
        <w:b/>
        <w:sz w:val="22"/>
        <w:szCs w:val="18"/>
      </w:rPr>
      <w:t xml:space="preserve"> Núm. 2</w:t>
    </w:r>
    <w:r>
      <w:rPr>
        <w:rFonts w:ascii="Calibri" w:hAnsi="Calibri" w:cs="Calibri"/>
        <w:b/>
        <w:sz w:val="22"/>
        <w:szCs w:val="18"/>
      </w:rPr>
      <w:t>9</w:t>
    </w:r>
    <w:r w:rsidRPr="008C0476">
      <w:rPr>
        <w:rFonts w:ascii="Calibri" w:hAnsi="Calibri" w:cs="Calibri"/>
        <w:b/>
        <w:sz w:val="22"/>
        <w:szCs w:val="18"/>
      </w:rPr>
      <w:t xml:space="preserve">       </w:t>
    </w:r>
    <w:proofErr w:type="gramStart"/>
    <w:r w:rsidRPr="008C0476">
      <w:rPr>
        <w:rFonts w:ascii="Calibri" w:hAnsi="Calibri" w:cs="Calibri"/>
        <w:b/>
        <w:sz w:val="22"/>
        <w:szCs w:val="18"/>
      </w:rPr>
      <w:t>Enero</w:t>
    </w:r>
    <w:proofErr w:type="gramEnd"/>
    <w:r w:rsidRPr="008C0476">
      <w:rPr>
        <w:rFonts w:ascii="Calibri" w:hAnsi="Calibri" w:cs="Calibri"/>
        <w:b/>
        <w:sz w:val="22"/>
        <w:szCs w:val="18"/>
      </w:rPr>
      <w:t xml:space="preserve"> – Junio 202</w:t>
    </w:r>
    <w:r>
      <w:rPr>
        <w:rFonts w:ascii="Calibri" w:hAnsi="Calibri" w:cs="Calibri"/>
        <w:b/>
        <w:sz w:val="22"/>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8775" w14:textId="77777777" w:rsidR="00E11196" w:rsidRDefault="00E11196">
      <w:pPr>
        <w:spacing w:after="0" w:line="240" w:lineRule="auto"/>
      </w:pPr>
      <w:r>
        <w:separator/>
      </w:r>
    </w:p>
  </w:footnote>
  <w:footnote w:type="continuationSeparator" w:id="0">
    <w:p w14:paraId="5830B28C" w14:textId="77777777" w:rsidR="00E11196" w:rsidRDefault="00E11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829E" w14:textId="245551B8" w:rsidR="00061048" w:rsidRDefault="00061048" w:rsidP="00061048">
    <w:pPr>
      <w:pStyle w:val="Encabezado"/>
      <w:jc w:val="center"/>
    </w:pPr>
    <w:r>
      <w:rPr>
        <w:noProof/>
      </w:rPr>
      <w:drawing>
        <wp:inline distT="0" distB="0" distL="0" distR="0" wp14:anchorId="782CB890" wp14:editId="66B15968">
          <wp:extent cx="5577840" cy="652145"/>
          <wp:effectExtent l="0" t="0" r="0" b="0"/>
          <wp:docPr id="1591174793" name="Imagen 15911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74793" name="Imagen 159117479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7530"/>
    <w:multiLevelType w:val="hybridMultilevel"/>
    <w:tmpl w:val="FCAE250C"/>
    <w:lvl w:ilvl="0" w:tplc="9B82365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E6DAB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1685E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10D6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4F4F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94421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AC53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1CE39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240CF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5F56DF"/>
    <w:multiLevelType w:val="hybridMultilevel"/>
    <w:tmpl w:val="F0B6208A"/>
    <w:lvl w:ilvl="0" w:tplc="9ED62460">
      <w:start w:val="1"/>
      <w:numFmt w:val="lowerLetter"/>
      <w:lvlText w:val="%1)"/>
      <w:lvlJc w:val="left"/>
      <w:pPr>
        <w:ind w:left="797" w:hanging="351"/>
      </w:pPr>
      <w:rPr>
        <w:rFonts w:ascii="Arial MT" w:eastAsia="Arial MT" w:hAnsi="Arial MT" w:cs="Arial MT" w:hint="default"/>
        <w:b w:val="0"/>
        <w:bCs w:val="0"/>
        <w:i w:val="0"/>
        <w:iCs w:val="0"/>
        <w:spacing w:val="0"/>
        <w:w w:val="101"/>
        <w:sz w:val="23"/>
        <w:szCs w:val="23"/>
        <w:lang w:val="es-ES" w:eastAsia="en-US" w:bidi="ar-SA"/>
      </w:rPr>
    </w:lvl>
    <w:lvl w:ilvl="1" w:tplc="F47E481E">
      <w:numFmt w:val="bullet"/>
      <w:lvlText w:val="•"/>
      <w:lvlJc w:val="left"/>
      <w:pPr>
        <w:ind w:left="1627" w:hanging="351"/>
      </w:pPr>
      <w:rPr>
        <w:rFonts w:hint="default"/>
        <w:lang w:val="es-ES" w:eastAsia="en-US" w:bidi="ar-SA"/>
      </w:rPr>
    </w:lvl>
    <w:lvl w:ilvl="2" w:tplc="FF46E65C">
      <w:numFmt w:val="bullet"/>
      <w:lvlText w:val="•"/>
      <w:lvlJc w:val="left"/>
      <w:pPr>
        <w:ind w:left="2454" w:hanging="351"/>
      </w:pPr>
      <w:rPr>
        <w:rFonts w:hint="default"/>
        <w:lang w:val="es-ES" w:eastAsia="en-US" w:bidi="ar-SA"/>
      </w:rPr>
    </w:lvl>
    <w:lvl w:ilvl="3" w:tplc="D5500B0C">
      <w:numFmt w:val="bullet"/>
      <w:lvlText w:val="•"/>
      <w:lvlJc w:val="left"/>
      <w:pPr>
        <w:ind w:left="3281" w:hanging="351"/>
      </w:pPr>
      <w:rPr>
        <w:rFonts w:hint="default"/>
        <w:lang w:val="es-ES" w:eastAsia="en-US" w:bidi="ar-SA"/>
      </w:rPr>
    </w:lvl>
    <w:lvl w:ilvl="4" w:tplc="3C5E3090">
      <w:numFmt w:val="bullet"/>
      <w:lvlText w:val="•"/>
      <w:lvlJc w:val="left"/>
      <w:pPr>
        <w:ind w:left="4108" w:hanging="351"/>
      </w:pPr>
      <w:rPr>
        <w:rFonts w:hint="default"/>
        <w:lang w:val="es-ES" w:eastAsia="en-US" w:bidi="ar-SA"/>
      </w:rPr>
    </w:lvl>
    <w:lvl w:ilvl="5" w:tplc="9568615E">
      <w:numFmt w:val="bullet"/>
      <w:lvlText w:val="•"/>
      <w:lvlJc w:val="left"/>
      <w:pPr>
        <w:ind w:left="4936" w:hanging="351"/>
      </w:pPr>
      <w:rPr>
        <w:rFonts w:hint="default"/>
        <w:lang w:val="es-ES" w:eastAsia="en-US" w:bidi="ar-SA"/>
      </w:rPr>
    </w:lvl>
    <w:lvl w:ilvl="6" w:tplc="E54E6074">
      <w:numFmt w:val="bullet"/>
      <w:lvlText w:val="•"/>
      <w:lvlJc w:val="left"/>
      <w:pPr>
        <w:ind w:left="5763" w:hanging="351"/>
      </w:pPr>
      <w:rPr>
        <w:rFonts w:hint="default"/>
        <w:lang w:val="es-ES" w:eastAsia="en-US" w:bidi="ar-SA"/>
      </w:rPr>
    </w:lvl>
    <w:lvl w:ilvl="7" w:tplc="D3B8C866">
      <w:numFmt w:val="bullet"/>
      <w:lvlText w:val="•"/>
      <w:lvlJc w:val="left"/>
      <w:pPr>
        <w:ind w:left="6590" w:hanging="351"/>
      </w:pPr>
      <w:rPr>
        <w:rFonts w:hint="default"/>
        <w:lang w:val="es-ES" w:eastAsia="en-US" w:bidi="ar-SA"/>
      </w:rPr>
    </w:lvl>
    <w:lvl w:ilvl="8" w:tplc="82BE1F7C">
      <w:numFmt w:val="bullet"/>
      <w:lvlText w:val="•"/>
      <w:lvlJc w:val="left"/>
      <w:pPr>
        <w:ind w:left="7417" w:hanging="351"/>
      </w:pPr>
      <w:rPr>
        <w:rFonts w:hint="default"/>
        <w:lang w:val="es-ES" w:eastAsia="en-US" w:bidi="ar-SA"/>
      </w:rPr>
    </w:lvl>
  </w:abstractNum>
  <w:abstractNum w:abstractNumId="2" w15:restartNumberingAfterBreak="0">
    <w:nsid w:val="36F05658"/>
    <w:multiLevelType w:val="multilevel"/>
    <w:tmpl w:val="82C2E09C"/>
    <w:lvl w:ilvl="0">
      <w:start w:val="5"/>
      <w:numFmt w:val="decimal"/>
      <w:lvlText w:val="%1"/>
      <w:lvlJc w:val="left"/>
      <w:pPr>
        <w:ind w:left="488" w:hanging="392"/>
      </w:pPr>
      <w:rPr>
        <w:rFonts w:hint="default"/>
        <w:lang w:val="es-ES" w:eastAsia="en-US" w:bidi="ar-SA"/>
      </w:rPr>
    </w:lvl>
    <w:lvl w:ilvl="1">
      <w:start w:val="1"/>
      <w:numFmt w:val="decimal"/>
      <w:lvlText w:val="%1.%2"/>
      <w:lvlJc w:val="left"/>
      <w:pPr>
        <w:ind w:left="488" w:hanging="392"/>
      </w:pPr>
      <w:rPr>
        <w:rFonts w:ascii="Arial" w:eastAsia="Arial" w:hAnsi="Arial" w:cs="Arial" w:hint="default"/>
        <w:b/>
        <w:bCs/>
        <w:i w:val="0"/>
        <w:iCs w:val="0"/>
        <w:spacing w:val="-2"/>
        <w:w w:val="101"/>
        <w:sz w:val="23"/>
        <w:szCs w:val="23"/>
        <w:lang w:val="es-ES" w:eastAsia="en-US" w:bidi="ar-SA"/>
      </w:rPr>
    </w:lvl>
    <w:lvl w:ilvl="2">
      <w:start w:val="2"/>
      <w:numFmt w:val="decimal"/>
      <w:lvlText w:val="%3"/>
      <w:lvlJc w:val="left"/>
      <w:pPr>
        <w:ind w:left="5509" w:hanging="1258"/>
      </w:pPr>
      <w:rPr>
        <w:rFonts w:hint="default"/>
        <w:spacing w:val="0"/>
        <w:w w:val="101"/>
        <w:lang w:val="es-ES" w:eastAsia="en-US" w:bidi="ar-SA"/>
      </w:rPr>
    </w:lvl>
    <w:lvl w:ilvl="3">
      <w:numFmt w:val="bullet"/>
      <w:lvlText w:val="•"/>
      <w:lvlJc w:val="left"/>
      <w:pPr>
        <w:ind w:left="6293" w:hanging="1258"/>
      </w:pPr>
      <w:rPr>
        <w:rFonts w:hint="default"/>
        <w:lang w:val="es-ES" w:eastAsia="en-US" w:bidi="ar-SA"/>
      </w:rPr>
    </w:lvl>
    <w:lvl w:ilvl="4">
      <w:numFmt w:val="bullet"/>
      <w:lvlText w:val="•"/>
      <w:lvlJc w:val="left"/>
      <w:pPr>
        <w:ind w:left="6690" w:hanging="1258"/>
      </w:pPr>
      <w:rPr>
        <w:rFonts w:hint="default"/>
        <w:lang w:val="es-ES" w:eastAsia="en-US" w:bidi="ar-SA"/>
      </w:rPr>
    </w:lvl>
    <w:lvl w:ilvl="5">
      <w:numFmt w:val="bullet"/>
      <w:lvlText w:val="•"/>
      <w:lvlJc w:val="left"/>
      <w:pPr>
        <w:ind w:left="7087" w:hanging="1258"/>
      </w:pPr>
      <w:rPr>
        <w:rFonts w:hint="default"/>
        <w:lang w:val="es-ES" w:eastAsia="en-US" w:bidi="ar-SA"/>
      </w:rPr>
    </w:lvl>
    <w:lvl w:ilvl="6">
      <w:numFmt w:val="bullet"/>
      <w:lvlText w:val="•"/>
      <w:lvlJc w:val="left"/>
      <w:pPr>
        <w:ind w:left="7484" w:hanging="1258"/>
      </w:pPr>
      <w:rPr>
        <w:rFonts w:hint="default"/>
        <w:lang w:val="es-ES" w:eastAsia="en-US" w:bidi="ar-SA"/>
      </w:rPr>
    </w:lvl>
    <w:lvl w:ilvl="7">
      <w:numFmt w:val="bullet"/>
      <w:lvlText w:val="•"/>
      <w:lvlJc w:val="left"/>
      <w:pPr>
        <w:ind w:left="7881" w:hanging="1258"/>
      </w:pPr>
      <w:rPr>
        <w:rFonts w:hint="default"/>
        <w:lang w:val="es-ES" w:eastAsia="en-US" w:bidi="ar-SA"/>
      </w:rPr>
    </w:lvl>
    <w:lvl w:ilvl="8">
      <w:numFmt w:val="bullet"/>
      <w:lvlText w:val="•"/>
      <w:lvlJc w:val="left"/>
      <w:pPr>
        <w:ind w:left="8278" w:hanging="1258"/>
      </w:pPr>
      <w:rPr>
        <w:rFonts w:hint="default"/>
        <w:lang w:val="es-ES" w:eastAsia="en-US" w:bidi="ar-SA"/>
      </w:rPr>
    </w:lvl>
  </w:abstractNum>
  <w:abstractNum w:abstractNumId="3" w15:restartNumberingAfterBreak="0">
    <w:nsid w:val="5C6A2B8A"/>
    <w:multiLevelType w:val="hybridMultilevel"/>
    <w:tmpl w:val="23D274A0"/>
    <w:lvl w:ilvl="0" w:tplc="A5C873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7EFD02">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D04148">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E4A4E0">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CE76DE">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6A1C9A">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5AAB24">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85CAC">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A20FEA">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9A3FE1"/>
    <w:multiLevelType w:val="multilevel"/>
    <w:tmpl w:val="D4904ECC"/>
    <w:lvl w:ilvl="0">
      <w:start w:val="1"/>
      <w:numFmt w:val="lowerLetter"/>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A0B05FA"/>
    <w:multiLevelType w:val="multilevel"/>
    <w:tmpl w:val="FA7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457893">
    <w:abstractNumId w:val="4"/>
  </w:num>
  <w:num w:numId="2" w16cid:durableId="1766725658">
    <w:abstractNumId w:val="0"/>
  </w:num>
  <w:num w:numId="3" w16cid:durableId="481309260">
    <w:abstractNumId w:val="3"/>
  </w:num>
  <w:num w:numId="4" w16cid:durableId="1776708910">
    <w:abstractNumId w:val="2"/>
  </w:num>
  <w:num w:numId="5" w16cid:durableId="1993607098">
    <w:abstractNumId w:val="1"/>
  </w:num>
  <w:num w:numId="6" w16cid:durableId="1433864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82"/>
    <w:rsid w:val="000045CD"/>
    <w:rsid w:val="00023489"/>
    <w:rsid w:val="00030F11"/>
    <w:rsid w:val="0003479B"/>
    <w:rsid w:val="0004667C"/>
    <w:rsid w:val="000522FF"/>
    <w:rsid w:val="00056182"/>
    <w:rsid w:val="00056552"/>
    <w:rsid w:val="000568CA"/>
    <w:rsid w:val="00061048"/>
    <w:rsid w:val="000638A2"/>
    <w:rsid w:val="000715A1"/>
    <w:rsid w:val="000730AC"/>
    <w:rsid w:val="00077EF3"/>
    <w:rsid w:val="00080B04"/>
    <w:rsid w:val="000C1AB6"/>
    <w:rsid w:val="000E7728"/>
    <w:rsid w:val="000F1F53"/>
    <w:rsid w:val="000F707D"/>
    <w:rsid w:val="00101EDB"/>
    <w:rsid w:val="00121216"/>
    <w:rsid w:val="00122B41"/>
    <w:rsid w:val="0012329A"/>
    <w:rsid w:val="00124059"/>
    <w:rsid w:val="00124BE1"/>
    <w:rsid w:val="00126C4D"/>
    <w:rsid w:val="00127920"/>
    <w:rsid w:val="00127DA1"/>
    <w:rsid w:val="00140962"/>
    <w:rsid w:val="00140A31"/>
    <w:rsid w:val="0014770F"/>
    <w:rsid w:val="00147FFC"/>
    <w:rsid w:val="00175C49"/>
    <w:rsid w:val="001803FB"/>
    <w:rsid w:val="00184ACF"/>
    <w:rsid w:val="00185C9E"/>
    <w:rsid w:val="00185DDA"/>
    <w:rsid w:val="0018688A"/>
    <w:rsid w:val="00194B4A"/>
    <w:rsid w:val="001A3A5D"/>
    <w:rsid w:val="001B3E8B"/>
    <w:rsid w:val="001B6E75"/>
    <w:rsid w:val="001E0F34"/>
    <w:rsid w:val="001E258D"/>
    <w:rsid w:val="001E6281"/>
    <w:rsid w:val="001F0446"/>
    <w:rsid w:val="001F08C2"/>
    <w:rsid w:val="001F1D14"/>
    <w:rsid w:val="001F31D0"/>
    <w:rsid w:val="001F42A6"/>
    <w:rsid w:val="001F7C11"/>
    <w:rsid w:val="00203BEB"/>
    <w:rsid w:val="00227C99"/>
    <w:rsid w:val="00227DCA"/>
    <w:rsid w:val="00235896"/>
    <w:rsid w:val="002436B9"/>
    <w:rsid w:val="002549D2"/>
    <w:rsid w:val="00276B2C"/>
    <w:rsid w:val="00277EEE"/>
    <w:rsid w:val="002A18E4"/>
    <w:rsid w:val="002B113F"/>
    <w:rsid w:val="002F32A6"/>
    <w:rsid w:val="003046A1"/>
    <w:rsid w:val="003076A4"/>
    <w:rsid w:val="003108AB"/>
    <w:rsid w:val="003204F1"/>
    <w:rsid w:val="00332065"/>
    <w:rsid w:val="00333854"/>
    <w:rsid w:val="00341FE0"/>
    <w:rsid w:val="00346427"/>
    <w:rsid w:val="00347E4B"/>
    <w:rsid w:val="00361257"/>
    <w:rsid w:val="003770CD"/>
    <w:rsid w:val="003C6C4A"/>
    <w:rsid w:val="003D0594"/>
    <w:rsid w:val="003E0AE5"/>
    <w:rsid w:val="003E45B1"/>
    <w:rsid w:val="003F6C8A"/>
    <w:rsid w:val="004016A7"/>
    <w:rsid w:val="00406177"/>
    <w:rsid w:val="0041684D"/>
    <w:rsid w:val="00422316"/>
    <w:rsid w:val="004249C4"/>
    <w:rsid w:val="00426D1C"/>
    <w:rsid w:val="00452E39"/>
    <w:rsid w:val="004703E7"/>
    <w:rsid w:val="0047463A"/>
    <w:rsid w:val="004870B5"/>
    <w:rsid w:val="00490EA0"/>
    <w:rsid w:val="00492178"/>
    <w:rsid w:val="004A2253"/>
    <w:rsid w:val="004B16F9"/>
    <w:rsid w:val="004B4C17"/>
    <w:rsid w:val="004B6963"/>
    <w:rsid w:val="004B781C"/>
    <w:rsid w:val="004C0D8D"/>
    <w:rsid w:val="004D7024"/>
    <w:rsid w:val="004F3BB3"/>
    <w:rsid w:val="00510C16"/>
    <w:rsid w:val="00521C13"/>
    <w:rsid w:val="00522A22"/>
    <w:rsid w:val="005242DA"/>
    <w:rsid w:val="00541D22"/>
    <w:rsid w:val="005478B5"/>
    <w:rsid w:val="005535C2"/>
    <w:rsid w:val="005568C0"/>
    <w:rsid w:val="00565DE8"/>
    <w:rsid w:val="00566FCE"/>
    <w:rsid w:val="00591940"/>
    <w:rsid w:val="0059792A"/>
    <w:rsid w:val="005A11B2"/>
    <w:rsid w:val="005A1782"/>
    <w:rsid w:val="005A7592"/>
    <w:rsid w:val="005B6A8C"/>
    <w:rsid w:val="005C15D0"/>
    <w:rsid w:val="005C71BD"/>
    <w:rsid w:val="005D7AF6"/>
    <w:rsid w:val="0061407C"/>
    <w:rsid w:val="00614FD4"/>
    <w:rsid w:val="00623A99"/>
    <w:rsid w:val="0062538C"/>
    <w:rsid w:val="006314BE"/>
    <w:rsid w:val="00633CC3"/>
    <w:rsid w:val="0063635F"/>
    <w:rsid w:val="00660D3E"/>
    <w:rsid w:val="00675743"/>
    <w:rsid w:val="00676735"/>
    <w:rsid w:val="006814AD"/>
    <w:rsid w:val="0068789A"/>
    <w:rsid w:val="00693EA3"/>
    <w:rsid w:val="00696649"/>
    <w:rsid w:val="006A40A3"/>
    <w:rsid w:val="006B49C0"/>
    <w:rsid w:val="006B715F"/>
    <w:rsid w:val="006C09A4"/>
    <w:rsid w:val="006E7954"/>
    <w:rsid w:val="006F28B1"/>
    <w:rsid w:val="007127E6"/>
    <w:rsid w:val="00713B99"/>
    <w:rsid w:val="00717273"/>
    <w:rsid w:val="00717672"/>
    <w:rsid w:val="007219EA"/>
    <w:rsid w:val="0073229D"/>
    <w:rsid w:val="00737C04"/>
    <w:rsid w:val="00740BE5"/>
    <w:rsid w:val="00742B23"/>
    <w:rsid w:val="00750873"/>
    <w:rsid w:val="00754E3C"/>
    <w:rsid w:val="00756414"/>
    <w:rsid w:val="00762C9C"/>
    <w:rsid w:val="00772F14"/>
    <w:rsid w:val="00777B59"/>
    <w:rsid w:val="007810E9"/>
    <w:rsid w:val="007870C9"/>
    <w:rsid w:val="00794BE9"/>
    <w:rsid w:val="00794FB2"/>
    <w:rsid w:val="007A3E2E"/>
    <w:rsid w:val="007C1AC2"/>
    <w:rsid w:val="007C2F8A"/>
    <w:rsid w:val="007C38FA"/>
    <w:rsid w:val="00812E7E"/>
    <w:rsid w:val="00836E4F"/>
    <w:rsid w:val="0084193E"/>
    <w:rsid w:val="00843F66"/>
    <w:rsid w:val="00844410"/>
    <w:rsid w:val="00844657"/>
    <w:rsid w:val="00850058"/>
    <w:rsid w:val="0085234A"/>
    <w:rsid w:val="0085498A"/>
    <w:rsid w:val="0086443C"/>
    <w:rsid w:val="00874CA1"/>
    <w:rsid w:val="00886576"/>
    <w:rsid w:val="008A39C1"/>
    <w:rsid w:val="008A5D98"/>
    <w:rsid w:val="008C3C51"/>
    <w:rsid w:val="008E6F5D"/>
    <w:rsid w:val="008F01C7"/>
    <w:rsid w:val="009027A3"/>
    <w:rsid w:val="00903857"/>
    <w:rsid w:val="00903E95"/>
    <w:rsid w:val="00904518"/>
    <w:rsid w:val="0093073B"/>
    <w:rsid w:val="00934F9B"/>
    <w:rsid w:val="00934FCB"/>
    <w:rsid w:val="00936D90"/>
    <w:rsid w:val="009410BC"/>
    <w:rsid w:val="00944186"/>
    <w:rsid w:val="00950828"/>
    <w:rsid w:val="009522E9"/>
    <w:rsid w:val="00952E34"/>
    <w:rsid w:val="0096047C"/>
    <w:rsid w:val="00961E07"/>
    <w:rsid w:val="00966B4A"/>
    <w:rsid w:val="00984BCB"/>
    <w:rsid w:val="00985EB7"/>
    <w:rsid w:val="00991F63"/>
    <w:rsid w:val="009A0E69"/>
    <w:rsid w:val="009A737D"/>
    <w:rsid w:val="009B648C"/>
    <w:rsid w:val="009C7B14"/>
    <w:rsid w:val="009E3109"/>
    <w:rsid w:val="009E7998"/>
    <w:rsid w:val="00A06320"/>
    <w:rsid w:val="00A1213C"/>
    <w:rsid w:val="00A537AA"/>
    <w:rsid w:val="00A61F12"/>
    <w:rsid w:val="00A642DF"/>
    <w:rsid w:val="00A64F32"/>
    <w:rsid w:val="00A66400"/>
    <w:rsid w:val="00A71CF6"/>
    <w:rsid w:val="00A87CAC"/>
    <w:rsid w:val="00A92125"/>
    <w:rsid w:val="00A92391"/>
    <w:rsid w:val="00A94F5F"/>
    <w:rsid w:val="00AA3D01"/>
    <w:rsid w:val="00AB25F2"/>
    <w:rsid w:val="00AC4A80"/>
    <w:rsid w:val="00AC64E9"/>
    <w:rsid w:val="00AC74DE"/>
    <w:rsid w:val="00AE1CA5"/>
    <w:rsid w:val="00B01D6F"/>
    <w:rsid w:val="00B021DA"/>
    <w:rsid w:val="00B15332"/>
    <w:rsid w:val="00B16D95"/>
    <w:rsid w:val="00B2227A"/>
    <w:rsid w:val="00B2628F"/>
    <w:rsid w:val="00B31503"/>
    <w:rsid w:val="00B32C58"/>
    <w:rsid w:val="00B34415"/>
    <w:rsid w:val="00B45FC9"/>
    <w:rsid w:val="00B51A34"/>
    <w:rsid w:val="00B533AB"/>
    <w:rsid w:val="00B53D47"/>
    <w:rsid w:val="00B5447B"/>
    <w:rsid w:val="00B5730E"/>
    <w:rsid w:val="00B57926"/>
    <w:rsid w:val="00B67922"/>
    <w:rsid w:val="00B82A19"/>
    <w:rsid w:val="00B85270"/>
    <w:rsid w:val="00BB1E41"/>
    <w:rsid w:val="00BB3D06"/>
    <w:rsid w:val="00BD0DED"/>
    <w:rsid w:val="00BD1875"/>
    <w:rsid w:val="00BD7DE4"/>
    <w:rsid w:val="00BE44C2"/>
    <w:rsid w:val="00BF4902"/>
    <w:rsid w:val="00BF4D60"/>
    <w:rsid w:val="00C000E6"/>
    <w:rsid w:val="00C073B4"/>
    <w:rsid w:val="00C07E15"/>
    <w:rsid w:val="00C13D52"/>
    <w:rsid w:val="00C214FB"/>
    <w:rsid w:val="00C2333C"/>
    <w:rsid w:val="00C2442E"/>
    <w:rsid w:val="00C415D1"/>
    <w:rsid w:val="00C431D2"/>
    <w:rsid w:val="00C56D42"/>
    <w:rsid w:val="00C57BFB"/>
    <w:rsid w:val="00C65FCB"/>
    <w:rsid w:val="00C76F28"/>
    <w:rsid w:val="00C7794B"/>
    <w:rsid w:val="00C87DE3"/>
    <w:rsid w:val="00C90446"/>
    <w:rsid w:val="00C9368E"/>
    <w:rsid w:val="00CA55AA"/>
    <w:rsid w:val="00CA5A2E"/>
    <w:rsid w:val="00CB1588"/>
    <w:rsid w:val="00CB5884"/>
    <w:rsid w:val="00CC0404"/>
    <w:rsid w:val="00CC5512"/>
    <w:rsid w:val="00CC610D"/>
    <w:rsid w:val="00CF2B8D"/>
    <w:rsid w:val="00CF3942"/>
    <w:rsid w:val="00CF6AF4"/>
    <w:rsid w:val="00CF7C5A"/>
    <w:rsid w:val="00D133CE"/>
    <w:rsid w:val="00D170DD"/>
    <w:rsid w:val="00D36516"/>
    <w:rsid w:val="00D400B9"/>
    <w:rsid w:val="00D454A6"/>
    <w:rsid w:val="00D627B3"/>
    <w:rsid w:val="00D666BD"/>
    <w:rsid w:val="00D70BDD"/>
    <w:rsid w:val="00D713E1"/>
    <w:rsid w:val="00D8396F"/>
    <w:rsid w:val="00D84E07"/>
    <w:rsid w:val="00D866E1"/>
    <w:rsid w:val="00DC5896"/>
    <w:rsid w:val="00DE384C"/>
    <w:rsid w:val="00DF5A3A"/>
    <w:rsid w:val="00DF7549"/>
    <w:rsid w:val="00E044CF"/>
    <w:rsid w:val="00E11196"/>
    <w:rsid w:val="00E115E3"/>
    <w:rsid w:val="00E16F3A"/>
    <w:rsid w:val="00E332D1"/>
    <w:rsid w:val="00E33D3A"/>
    <w:rsid w:val="00E4024F"/>
    <w:rsid w:val="00E46FBD"/>
    <w:rsid w:val="00E571C4"/>
    <w:rsid w:val="00E72770"/>
    <w:rsid w:val="00E763F6"/>
    <w:rsid w:val="00E80BFE"/>
    <w:rsid w:val="00E81462"/>
    <w:rsid w:val="00E86E87"/>
    <w:rsid w:val="00E946C8"/>
    <w:rsid w:val="00E95B56"/>
    <w:rsid w:val="00EA3901"/>
    <w:rsid w:val="00EB48C0"/>
    <w:rsid w:val="00EB6625"/>
    <w:rsid w:val="00EC1784"/>
    <w:rsid w:val="00EC5253"/>
    <w:rsid w:val="00EC6417"/>
    <w:rsid w:val="00ED6327"/>
    <w:rsid w:val="00EF29F5"/>
    <w:rsid w:val="00EF7428"/>
    <w:rsid w:val="00F11509"/>
    <w:rsid w:val="00F12F78"/>
    <w:rsid w:val="00F130FE"/>
    <w:rsid w:val="00F15184"/>
    <w:rsid w:val="00F21D24"/>
    <w:rsid w:val="00F247D8"/>
    <w:rsid w:val="00F25128"/>
    <w:rsid w:val="00F5713A"/>
    <w:rsid w:val="00F6522D"/>
    <w:rsid w:val="00F70AA2"/>
    <w:rsid w:val="00F90DE1"/>
    <w:rsid w:val="00FB1E69"/>
    <w:rsid w:val="00FE35DD"/>
    <w:rsid w:val="00FF26DE"/>
    <w:rsid w:val="00FF521E"/>
    <w:rsid w:val="00FF526B"/>
    <w:rsid w:val="00FF6445"/>
    <w:rsid w:val="00FF6B97"/>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CBED08"/>
  <w15:chartTrackingRefBased/>
  <w15:docId w15:val="{FAC6B2C3-F8D5-4234-AAF1-75A94212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2E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52E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204F1"/>
    <w:pPr>
      <w:keepNext/>
      <w:keepLines/>
      <w:suppressAutoHyphens/>
      <w:spacing w:before="280" w:after="80" w:line="276" w:lineRule="auto"/>
      <w:outlineLvl w:val="2"/>
    </w:pPr>
    <w:rPr>
      <w:rFonts w:ascii="Calibri" w:eastAsia="Calibri" w:hAnsi="Calibri" w:cs="Calibri"/>
      <w:b/>
      <w:sz w:val="28"/>
      <w:szCs w:val="28"/>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56182"/>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056182"/>
    <w:pPr>
      <w:widowControl w:val="0"/>
      <w:autoSpaceDE w:val="0"/>
      <w:autoSpaceDN w:val="0"/>
      <w:adjustRightInd w:val="0"/>
      <w:spacing w:after="0" w:line="240" w:lineRule="auto"/>
      <w:ind w:left="122" w:firstLine="707"/>
      <w:jc w:val="both"/>
    </w:pPr>
    <w:rPr>
      <w:rFonts w:ascii="Arial" w:eastAsiaTheme="minorEastAsia" w:hAnsi="Arial" w:cs="Arial"/>
      <w:sz w:val="24"/>
      <w:szCs w:val="24"/>
      <w:lang w:eastAsia="es-MX"/>
    </w:rPr>
  </w:style>
  <w:style w:type="character" w:customStyle="1" w:styleId="TextoindependienteCar">
    <w:name w:val="Texto independiente Car"/>
    <w:basedOn w:val="Fuentedeprrafopredeter"/>
    <w:link w:val="Textoindependiente"/>
    <w:uiPriority w:val="99"/>
    <w:rsid w:val="00056182"/>
    <w:rPr>
      <w:rFonts w:ascii="Arial" w:eastAsiaTheme="minorEastAsia" w:hAnsi="Arial" w:cs="Arial"/>
      <w:sz w:val="24"/>
      <w:szCs w:val="24"/>
      <w:lang w:eastAsia="es-MX"/>
    </w:rPr>
  </w:style>
  <w:style w:type="character" w:styleId="Hipervnculo">
    <w:name w:val="Hyperlink"/>
    <w:basedOn w:val="Fuentedeprrafopredeter"/>
    <w:uiPriority w:val="99"/>
    <w:unhideWhenUsed/>
    <w:rsid w:val="003204F1"/>
    <w:rPr>
      <w:color w:val="0563C1" w:themeColor="hyperlink"/>
      <w:u w:val="single"/>
    </w:rPr>
  </w:style>
  <w:style w:type="character" w:styleId="Mencinsinresolver">
    <w:name w:val="Unresolved Mention"/>
    <w:basedOn w:val="Fuentedeprrafopredeter"/>
    <w:uiPriority w:val="99"/>
    <w:semiHidden/>
    <w:unhideWhenUsed/>
    <w:rsid w:val="003204F1"/>
    <w:rPr>
      <w:color w:val="605E5C"/>
      <w:shd w:val="clear" w:color="auto" w:fill="E1DFDD"/>
    </w:rPr>
  </w:style>
  <w:style w:type="character" w:customStyle="1" w:styleId="Ttulo3Car">
    <w:name w:val="Título 3 Car"/>
    <w:basedOn w:val="Fuentedeprrafopredeter"/>
    <w:link w:val="Ttulo3"/>
    <w:uiPriority w:val="9"/>
    <w:semiHidden/>
    <w:rsid w:val="003204F1"/>
    <w:rPr>
      <w:rFonts w:ascii="Calibri" w:eastAsia="Calibri" w:hAnsi="Calibri" w:cs="Calibri"/>
      <w:b/>
      <w:sz w:val="28"/>
      <w:szCs w:val="28"/>
      <w:lang w:val="es-ES" w:eastAsia="es-MX"/>
    </w:rPr>
  </w:style>
  <w:style w:type="paragraph" w:styleId="Prrafodelista">
    <w:name w:val="List Paragraph"/>
    <w:basedOn w:val="Normal"/>
    <w:uiPriority w:val="1"/>
    <w:qFormat/>
    <w:rsid w:val="003204F1"/>
    <w:pPr>
      <w:suppressAutoHyphens/>
      <w:spacing w:after="200" w:line="276" w:lineRule="auto"/>
      <w:ind w:left="720"/>
      <w:contextualSpacing/>
    </w:pPr>
    <w:rPr>
      <w:rFonts w:ascii="Calibri" w:eastAsia="Calibri" w:hAnsi="Calibri" w:cs="Calibri"/>
      <w:lang w:val="es-ES" w:eastAsia="es-MX"/>
    </w:rPr>
  </w:style>
  <w:style w:type="table" w:styleId="Tablaconcuadrcula">
    <w:name w:val="Table Grid"/>
    <w:basedOn w:val="Tablanormal"/>
    <w:uiPriority w:val="59"/>
    <w:rsid w:val="003204F1"/>
    <w:pPr>
      <w:suppressAutoHyphens/>
      <w:spacing w:after="0" w:line="240" w:lineRule="auto"/>
    </w:pPr>
    <w:rPr>
      <w:rFonts w:ascii="Calibri" w:eastAsia="Calibri" w:hAnsi="Calibri" w:cs="Calibri"/>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52E3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452E39"/>
    <w:rPr>
      <w:rFonts w:asciiTheme="majorHAnsi" w:eastAsiaTheme="majorEastAsia" w:hAnsiTheme="majorHAnsi" w:cstheme="majorBidi"/>
      <w:color w:val="2F5496" w:themeColor="accent1" w:themeShade="BF"/>
      <w:sz w:val="26"/>
      <w:szCs w:val="26"/>
    </w:rPr>
  </w:style>
  <w:style w:type="table" w:customStyle="1" w:styleId="TableGrid">
    <w:name w:val="TableGrid"/>
    <w:rsid w:val="00452E39"/>
    <w:pPr>
      <w:spacing w:after="0" w:line="240" w:lineRule="auto"/>
    </w:pPr>
    <w:rPr>
      <w:rFonts w:eastAsiaTheme="minorEastAsia"/>
      <w:lang w:eastAsia="es-MX"/>
    </w:rPr>
    <w:tblPr>
      <w:tblCellMar>
        <w:top w:w="0" w:type="dxa"/>
        <w:left w:w="0" w:type="dxa"/>
        <w:bottom w:w="0" w:type="dxa"/>
        <w:right w:w="0" w:type="dxa"/>
      </w:tblCellMar>
    </w:tblPr>
  </w:style>
  <w:style w:type="table" w:customStyle="1" w:styleId="TableNormal">
    <w:name w:val="Table Normal"/>
    <w:uiPriority w:val="2"/>
    <w:semiHidden/>
    <w:unhideWhenUsed/>
    <w:qFormat/>
    <w:rsid w:val="004B78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781C"/>
    <w:pPr>
      <w:widowControl w:val="0"/>
      <w:autoSpaceDE w:val="0"/>
      <w:autoSpaceDN w:val="0"/>
      <w:spacing w:after="0" w:line="240" w:lineRule="auto"/>
    </w:pPr>
    <w:rPr>
      <w:rFonts w:ascii="Arial MT" w:eastAsia="Arial MT" w:hAnsi="Arial MT" w:cs="Arial MT"/>
      <w:lang w:val="es-ES"/>
    </w:rPr>
  </w:style>
  <w:style w:type="paragraph" w:styleId="Ttulo">
    <w:name w:val="Title"/>
    <w:basedOn w:val="Normal"/>
    <w:link w:val="TtuloCar"/>
    <w:uiPriority w:val="10"/>
    <w:qFormat/>
    <w:rsid w:val="007C2F8A"/>
    <w:pPr>
      <w:widowControl w:val="0"/>
      <w:autoSpaceDE w:val="0"/>
      <w:autoSpaceDN w:val="0"/>
      <w:spacing w:before="181" w:after="0" w:line="240" w:lineRule="auto"/>
      <w:ind w:right="27"/>
      <w:jc w:val="center"/>
    </w:pPr>
    <w:rPr>
      <w:rFonts w:ascii="Arial" w:eastAsia="Arial" w:hAnsi="Arial" w:cs="Arial"/>
      <w:b/>
      <w:bCs/>
      <w:sz w:val="23"/>
      <w:szCs w:val="23"/>
      <w:lang w:val="es-ES"/>
    </w:rPr>
  </w:style>
  <w:style w:type="character" w:customStyle="1" w:styleId="TtuloCar">
    <w:name w:val="Título Car"/>
    <w:basedOn w:val="Fuentedeprrafopredeter"/>
    <w:link w:val="Ttulo"/>
    <w:uiPriority w:val="10"/>
    <w:rsid w:val="007C2F8A"/>
    <w:rPr>
      <w:rFonts w:ascii="Arial" w:eastAsia="Arial" w:hAnsi="Arial" w:cs="Arial"/>
      <w:b/>
      <w:bCs/>
      <w:sz w:val="23"/>
      <w:szCs w:val="23"/>
      <w:lang w:val="es-ES"/>
    </w:rPr>
  </w:style>
  <w:style w:type="character" w:styleId="nfasis">
    <w:name w:val="Emphasis"/>
    <w:basedOn w:val="Fuentedeprrafopredeter"/>
    <w:uiPriority w:val="20"/>
    <w:qFormat/>
    <w:rsid w:val="00693EA3"/>
    <w:rPr>
      <w:i/>
      <w:iCs/>
    </w:rPr>
  </w:style>
  <w:style w:type="paragraph" w:styleId="Encabezado">
    <w:name w:val="header"/>
    <w:basedOn w:val="Normal"/>
    <w:link w:val="EncabezadoCar"/>
    <w:uiPriority w:val="99"/>
    <w:unhideWhenUsed/>
    <w:rsid w:val="00EB66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6625"/>
  </w:style>
  <w:style w:type="paragraph" w:styleId="Piedepgina">
    <w:name w:val="footer"/>
    <w:basedOn w:val="Normal"/>
    <w:link w:val="PiedepginaCar"/>
    <w:uiPriority w:val="99"/>
    <w:unhideWhenUsed/>
    <w:rsid w:val="00EB66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6625"/>
  </w:style>
  <w:style w:type="character" w:styleId="Hipervnculovisitado">
    <w:name w:val="FollowedHyperlink"/>
    <w:basedOn w:val="Fuentedeprrafopredeter"/>
    <w:uiPriority w:val="99"/>
    <w:semiHidden/>
    <w:unhideWhenUsed/>
    <w:rsid w:val="001E6281"/>
    <w:rPr>
      <w:color w:val="954F72" w:themeColor="followedHyperlink"/>
      <w:u w:val="single"/>
    </w:rPr>
  </w:style>
  <w:style w:type="character" w:customStyle="1" w:styleId="anchor-text">
    <w:name w:val="anchor-text"/>
    <w:basedOn w:val="Fuentedeprrafopredeter"/>
    <w:rsid w:val="00754E3C"/>
  </w:style>
  <w:style w:type="character" w:customStyle="1" w:styleId="go">
    <w:name w:val="go"/>
    <w:basedOn w:val="Fuentedeprrafopredeter"/>
    <w:rsid w:val="00E946C8"/>
  </w:style>
  <w:style w:type="paragraph" w:customStyle="1" w:styleId="whitespace-normal">
    <w:name w:val="whitespace-normal"/>
    <w:basedOn w:val="Normal"/>
    <w:rsid w:val="000045C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normal4">
    <w:name w:val="Plain Table 4"/>
    <w:basedOn w:val="Tablanormal"/>
    <w:uiPriority w:val="44"/>
    <w:rsid w:val="009604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604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unhideWhenUsed/>
    <w:rsid w:val="00061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61048"/>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987">
      <w:bodyDiv w:val="1"/>
      <w:marLeft w:val="0"/>
      <w:marRight w:val="0"/>
      <w:marTop w:val="0"/>
      <w:marBottom w:val="0"/>
      <w:divBdr>
        <w:top w:val="none" w:sz="0" w:space="0" w:color="auto"/>
        <w:left w:val="none" w:sz="0" w:space="0" w:color="auto"/>
        <w:bottom w:val="none" w:sz="0" w:space="0" w:color="auto"/>
        <w:right w:val="none" w:sz="0" w:space="0" w:color="auto"/>
      </w:divBdr>
    </w:div>
    <w:div w:id="191264176">
      <w:bodyDiv w:val="1"/>
      <w:marLeft w:val="0"/>
      <w:marRight w:val="0"/>
      <w:marTop w:val="0"/>
      <w:marBottom w:val="0"/>
      <w:divBdr>
        <w:top w:val="none" w:sz="0" w:space="0" w:color="auto"/>
        <w:left w:val="none" w:sz="0" w:space="0" w:color="auto"/>
        <w:bottom w:val="none" w:sz="0" w:space="0" w:color="auto"/>
        <w:right w:val="none" w:sz="0" w:space="0" w:color="auto"/>
      </w:divBdr>
    </w:div>
    <w:div w:id="1318194740">
      <w:bodyDiv w:val="1"/>
      <w:marLeft w:val="0"/>
      <w:marRight w:val="0"/>
      <w:marTop w:val="0"/>
      <w:marBottom w:val="0"/>
      <w:divBdr>
        <w:top w:val="none" w:sz="0" w:space="0" w:color="auto"/>
        <w:left w:val="none" w:sz="0" w:space="0" w:color="auto"/>
        <w:bottom w:val="none" w:sz="0" w:space="0" w:color="auto"/>
        <w:right w:val="none" w:sz="0" w:space="0" w:color="auto"/>
      </w:divBdr>
    </w:div>
    <w:div w:id="1426614886">
      <w:bodyDiv w:val="1"/>
      <w:marLeft w:val="0"/>
      <w:marRight w:val="0"/>
      <w:marTop w:val="0"/>
      <w:marBottom w:val="0"/>
      <w:divBdr>
        <w:top w:val="none" w:sz="0" w:space="0" w:color="auto"/>
        <w:left w:val="none" w:sz="0" w:space="0" w:color="auto"/>
        <w:bottom w:val="none" w:sz="0" w:space="0" w:color="auto"/>
        <w:right w:val="none" w:sz="0" w:space="0" w:color="auto"/>
      </w:divBdr>
      <w:divsChild>
        <w:div w:id="1279139463">
          <w:marLeft w:val="0"/>
          <w:marRight w:val="0"/>
          <w:marTop w:val="0"/>
          <w:marBottom w:val="0"/>
          <w:divBdr>
            <w:top w:val="none" w:sz="0" w:space="0" w:color="auto"/>
            <w:left w:val="none" w:sz="0" w:space="0" w:color="auto"/>
            <w:bottom w:val="none" w:sz="0" w:space="0" w:color="auto"/>
            <w:right w:val="none" w:sz="0" w:space="0" w:color="auto"/>
          </w:divBdr>
          <w:divsChild>
            <w:div w:id="992831410">
              <w:marLeft w:val="0"/>
              <w:marRight w:val="0"/>
              <w:marTop w:val="0"/>
              <w:marBottom w:val="0"/>
              <w:divBdr>
                <w:top w:val="none" w:sz="0" w:space="0" w:color="auto"/>
                <w:left w:val="none" w:sz="0" w:space="0" w:color="auto"/>
                <w:bottom w:val="none" w:sz="0" w:space="0" w:color="auto"/>
                <w:right w:val="none" w:sz="0" w:space="0" w:color="auto"/>
              </w:divBdr>
              <w:divsChild>
                <w:div w:id="311296462">
                  <w:marLeft w:val="0"/>
                  <w:marRight w:val="0"/>
                  <w:marTop w:val="0"/>
                  <w:marBottom w:val="0"/>
                  <w:divBdr>
                    <w:top w:val="none" w:sz="0" w:space="0" w:color="auto"/>
                    <w:left w:val="none" w:sz="0" w:space="0" w:color="auto"/>
                    <w:bottom w:val="none" w:sz="0" w:space="0" w:color="auto"/>
                    <w:right w:val="none" w:sz="0" w:space="0" w:color="auto"/>
                  </w:divBdr>
                  <w:divsChild>
                    <w:div w:id="1982687408">
                      <w:marLeft w:val="0"/>
                      <w:marRight w:val="0"/>
                      <w:marTop w:val="0"/>
                      <w:marBottom w:val="0"/>
                      <w:divBdr>
                        <w:top w:val="none" w:sz="0" w:space="0" w:color="auto"/>
                        <w:left w:val="none" w:sz="0" w:space="0" w:color="auto"/>
                        <w:bottom w:val="none" w:sz="0" w:space="0" w:color="auto"/>
                        <w:right w:val="none" w:sz="0" w:space="0" w:color="auto"/>
                      </w:divBdr>
                      <w:divsChild>
                        <w:div w:id="41101261">
                          <w:marLeft w:val="0"/>
                          <w:marRight w:val="0"/>
                          <w:marTop w:val="0"/>
                          <w:marBottom w:val="0"/>
                          <w:divBdr>
                            <w:top w:val="none" w:sz="0" w:space="0" w:color="auto"/>
                            <w:left w:val="none" w:sz="0" w:space="0" w:color="auto"/>
                            <w:bottom w:val="none" w:sz="0" w:space="0" w:color="auto"/>
                            <w:right w:val="none" w:sz="0" w:space="0" w:color="auto"/>
                          </w:divBdr>
                          <w:divsChild>
                            <w:div w:id="14322429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33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6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citagama@hotmail.com" TargetMode="External"/><Relationship Id="rId13" Type="http://schemas.openxmlformats.org/officeDocument/2006/relationships/hyperlink" Target="https://doi.org/10.3846/jbem.2018.6583" TargetMode="External"/><Relationship Id="rId18" Type="http://schemas.openxmlformats.org/officeDocument/2006/relationships/hyperlink" Target="https://www.inegi.org.mx/programas/ce/2019/" TargetMode="External"/><Relationship Id="rId26" Type="http://schemas.openxmlformats.org/officeDocument/2006/relationships/hyperlink" Target="https://doi.org/10.23913/ricea.v11i22.203" TargetMode="External"/><Relationship Id="rId3" Type="http://schemas.openxmlformats.org/officeDocument/2006/relationships/styles" Target="styles.xml"/><Relationship Id="rId21" Type="http://schemas.openxmlformats.org/officeDocument/2006/relationships/hyperlink" Target="https://www.inegi.org.mx/contenidos/saladeprensa/aproposito/2022/EAP_Demog_MIPYME22.pdf" TargetMode="External"/><Relationship Id="rId7" Type="http://schemas.openxmlformats.org/officeDocument/2006/relationships/endnotes" Target="endnotes.xml"/><Relationship Id="rId12" Type="http://schemas.openxmlformats.org/officeDocument/2006/relationships/hyperlink" Target="https://doi.org/10.1073/pnas.2006991117" TargetMode="External"/><Relationship Id="rId17" Type="http://schemas.openxmlformats.org/officeDocument/2006/relationships/hyperlink" Target="https://www.imf.org/en/Publication/WEO/Issues/2020/09/30/world-economic-outlook-october-2020" TargetMode="External"/><Relationship Id="rId25" Type="http://schemas.openxmlformats.org/officeDocument/2006/relationships/hyperlink" Target="https://tambara.org/wp-content/uploads/2018/12/1.Foda_O%C3%B1a_final.pdf" TargetMode="External"/><Relationship Id="rId2" Type="http://schemas.openxmlformats.org/officeDocument/2006/relationships/numbering" Target="numbering.xml"/><Relationship Id="rId16" Type="http://schemas.openxmlformats.org/officeDocument/2006/relationships/hyperlink" Target="https://doi.org/10.1111/jems.12400" TargetMode="External"/><Relationship Id="rId20" Type="http://schemas.openxmlformats.org/officeDocument/2006/relationships/hyperlink" Target="http://www.inegi.org.mx/app/tabulados/default.aspx?pr=17&amp;vr=6&amp;in=2&amp;tp=20&amp;wr=1&amp;cno=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504/IJBAAF.2018.10010466" TargetMode="External"/><Relationship Id="rId24" Type="http://schemas.openxmlformats.org/officeDocument/2006/relationships/hyperlink" Target="https://doi.org/10.1016/j.estger.2014.08.001" TargetMode="External"/><Relationship Id="rId5" Type="http://schemas.openxmlformats.org/officeDocument/2006/relationships/webSettings" Target="webSettings.xml"/><Relationship Id="rId15" Type="http://schemas.openxmlformats.org/officeDocument/2006/relationships/hyperlink" Target="https://doi.org/10.1016/j.jcorpfin.2017.07.005" TargetMode="External"/><Relationship Id="rId23" Type="http://schemas.openxmlformats.org/officeDocument/2006/relationships/hyperlink" Target="https://doi.org/10.1007/s11187-018-9990-y" TargetMode="External"/><Relationship Id="rId28" Type="http://schemas.openxmlformats.org/officeDocument/2006/relationships/footer" Target="footer1.xml"/><Relationship Id="rId10" Type="http://schemas.openxmlformats.org/officeDocument/2006/relationships/hyperlink" Target="https://doi.org/10.1108/JSBED-01-2014-0014" TargetMode="External"/><Relationship Id="rId19" Type="http://schemas.openxmlformats.org/officeDocument/2006/relationships/hyperlink" Target="https://www.inegi.org.mx/contenidos/saladeprensa/boletines/2021/EDN/EDN_2021.pdf" TargetMode="External"/><Relationship Id="rId4" Type="http://schemas.openxmlformats.org/officeDocument/2006/relationships/settings" Target="settings.xml"/><Relationship Id="rId9" Type="http://schemas.openxmlformats.org/officeDocument/2006/relationships/hyperlink" Target="mailto:joserogelio@unizacatecas.edu.mx" TargetMode="External"/><Relationship Id="rId14" Type="http://schemas.openxmlformats.org/officeDocument/2006/relationships/hyperlink" Target="https://doi.org/10.1016/j.indmarman.2016.11.004" TargetMode="External"/><Relationship Id="rId22" Type="http://schemas.openxmlformats.org/officeDocument/2006/relationships/hyperlink" Target="https://www.inegi.org.mx/app/mapa/denue/default.aspx"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8300DFE2-CF8F-4F98-875C-3867A8F0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32</Pages>
  <Words>10181</Words>
  <Characters>62713</Characters>
  <Application>Microsoft Office Word</Application>
  <DocSecurity>0</DocSecurity>
  <Lines>522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Flor de María García Martínez</dc:creator>
  <cp:keywords/>
  <dc:description/>
  <cp:lastModifiedBy>Norma Alicia Santilan Castillo</cp:lastModifiedBy>
  <cp:revision>5</cp:revision>
  <dcterms:created xsi:type="dcterms:W3CDTF">2026-02-09T02:26:00Z</dcterms:created>
  <dcterms:modified xsi:type="dcterms:W3CDTF">2026-02-22T19:11:00Z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18f24fcf-83de-4c01-91e9-b7ef7671e97c</vt:lpwstr>
  </property>
</Properties>
</file>