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62E25" w14:textId="308D7189" w:rsidR="00413854" w:rsidRPr="00687610" w:rsidRDefault="00687610" w:rsidP="00413854">
      <w:pPr>
        <w:pStyle w:val="Cuerpo"/>
        <w:spacing w:before="240" w:line="360" w:lineRule="auto"/>
        <w:jc w:val="right"/>
        <w:rPr>
          <w:rStyle w:val="Ninguno"/>
          <w:rFonts w:ascii="Times New Roman" w:hAnsi="Times New Roman"/>
          <w:b/>
          <w:bCs/>
          <w:i/>
          <w:iCs/>
          <w:sz w:val="24"/>
          <w:szCs w:val="24"/>
        </w:rPr>
      </w:pPr>
      <w:r w:rsidRPr="00687610">
        <w:rPr>
          <w:rStyle w:val="Ninguno"/>
          <w:rFonts w:ascii="Times New Roman" w:hAnsi="Times New Roman"/>
          <w:b/>
          <w:bCs/>
          <w:i/>
          <w:iCs/>
          <w:sz w:val="24"/>
          <w:szCs w:val="24"/>
        </w:rPr>
        <w:t>https://doi.org/10.23913/ricea.v14i28.275</w:t>
      </w:r>
    </w:p>
    <w:p w14:paraId="52A9BA7E" w14:textId="1FAC732F" w:rsidR="00413854" w:rsidRDefault="00413854" w:rsidP="00413854">
      <w:pPr>
        <w:pStyle w:val="Cuerpo"/>
        <w:spacing w:before="240" w:line="360" w:lineRule="auto"/>
        <w:jc w:val="right"/>
        <w:rPr>
          <w:rStyle w:val="Ninguno"/>
          <w:rFonts w:ascii="Times New Roman" w:hAnsi="Times New Roman"/>
          <w:b/>
          <w:bCs/>
          <w:sz w:val="24"/>
          <w:szCs w:val="24"/>
        </w:rPr>
      </w:pPr>
      <w:r w:rsidRPr="00282D74">
        <w:rPr>
          <w:rFonts w:ascii="Times New Roman" w:hAnsi="Times New Roman"/>
          <w:b/>
          <w:bCs/>
          <w:i/>
          <w:iCs/>
          <w:color w:val="000000" w:themeColor="text1"/>
          <w:sz w:val="24"/>
          <w:szCs w:val="24"/>
        </w:rPr>
        <w:t>Artículos científicos</w:t>
      </w:r>
    </w:p>
    <w:p w14:paraId="1C58A0EA" w14:textId="7B24ED1F" w:rsidR="000172D7" w:rsidRPr="00413854" w:rsidRDefault="00383417" w:rsidP="00413854">
      <w:pPr>
        <w:pStyle w:val="Cuerpo"/>
        <w:spacing w:line="276" w:lineRule="auto"/>
        <w:jc w:val="right"/>
        <w:rPr>
          <w:rStyle w:val="Ninguno"/>
          <w:rFonts w:eastAsia="Times New Roman" w:cs="Calibri"/>
          <w:b/>
          <w:bCs/>
          <w:sz w:val="32"/>
          <w:szCs w:val="32"/>
        </w:rPr>
      </w:pPr>
      <w:r w:rsidRPr="00413854">
        <w:rPr>
          <w:rStyle w:val="Ninguno"/>
          <w:rFonts w:cs="Calibri"/>
          <w:b/>
          <w:bCs/>
          <w:sz w:val="32"/>
          <w:szCs w:val="32"/>
        </w:rPr>
        <w:t>Responsabilidad social empresarial y competitividad de microempresas comerciales de Escárcega, Campeche</w:t>
      </w:r>
    </w:p>
    <w:p w14:paraId="0F21F4BF" w14:textId="56BB8844" w:rsidR="000172D7" w:rsidRPr="00413854" w:rsidRDefault="00383417" w:rsidP="00413854">
      <w:pPr>
        <w:pStyle w:val="Cuerpo"/>
        <w:spacing w:line="276" w:lineRule="auto"/>
        <w:jc w:val="right"/>
        <w:rPr>
          <w:rStyle w:val="Ninguno"/>
          <w:rFonts w:cs="Calibri"/>
          <w:b/>
          <w:bCs/>
          <w:i/>
          <w:iCs/>
          <w:sz w:val="28"/>
          <w:szCs w:val="28"/>
          <w:lang w:val="en-US"/>
        </w:rPr>
      </w:pPr>
      <w:r w:rsidRPr="00413854">
        <w:rPr>
          <w:rStyle w:val="Ninguno"/>
          <w:rFonts w:cs="Calibri"/>
          <w:b/>
          <w:bCs/>
          <w:i/>
          <w:iCs/>
          <w:sz w:val="28"/>
          <w:szCs w:val="28"/>
          <w:lang w:val="en-US"/>
        </w:rPr>
        <w:t xml:space="preserve">Corporate Social Responsibility and competitiveness of commercial microenterprises in </w:t>
      </w:r>
      <w:proofErr w:type="spellStart"/>
      <w:r w:rsidRPr="00413854">
        <w:rPr>
          <w:rStyle w:val="Ninguno"/>
          <w:rFonts w:cs="Calibri"/>
          <w:b/>
          <w:bCs/>
          <w:i/>
          <w:iCs/>
          <w:sz w:val="28"/>
          <w:szCs w:val="28"/>
          <w:lang w:val="en-US"/>
        </w:rPr>
        <w:t>Escárcega</w:t>
      </w:r>
      <w:proofErr w:type="spellEnd"/>
      <w:r w:rsidRPr="00413854">
        <w:rPr>
          <w:rStyle w:val="Ninguno"/>
          <w:rFonts w:cs="Calibri"/>
          <w:b/>
          <w:bCs/>
          <w:i/>
          <w:iCs/>
          <w:sz w:val="28"/>
          <w:szCs w:val="28"/>
          <w:lang w:val="en-US"/>
        </w:rPr>
        <w:t>, Campeche</w:t>
      </w:r>
    </w:p>
    <w:p w14:paraId="653A124B" w14:textId="4F1F4F06" w:rsidR="00413854" w:rsidRPr="00413854" w:rsidRDefault="00413854" w:rsidP="00413854">
      <w:pPr>
        <w:pStyle w:val="Cuerpo"/>
        <w:spacing w:after="0" w:line="276" w:lineRule="auto"/>
        <w:jc w:val="right"/>
        <w:rPr>
          <w:rStyle w:val="Ninguno"/>
          <w:rFonts w:eastAsia="Times New Roman" w:cs="Calibri"/>
          <w:b/>
          <w:bCs/>
          <w:i/>
          <w:iCs/>
          <w:sz w:val="28"/>
          <w:szCs w:val="28"/>
          <w:lang w:val="es-MX"/>
        </w:rPr>
      </w:pPr>
      <w:proofErr w:type="spellStart"/>
      <w:r w:rsidRPr="00413854">
        <w:rPr>
          <w:rStyle w:val="Ninguno"/>
          <w:rFonts w:eastAsia="Times New Roman" w:cs="Calibri"/>
          <w:b/>
          <w:bCs/>
          <w:i/>
          <w:iCs/>
          <w:sz w:val="28"/>
          <w:szCs w:val="28"/>
          <w:lang w:val="es-MX"/>
        </w:rPr>
        <w:t>Responsabilidade</w:t>
      </w:r>
      <w:proofErr w:type="spellEnd"/>
      <w:r w:rsidRPr="00413854">
        <w:rPr>
          <w:rStyle w:val="Ninguno"/>
          <w:rFonts w:eastAsia="Times New Roman" w:cs="Calibri"/>
          <w:b/>
          <w:bCs/>
          <w:i/>
          <w:iCs/>
          <w:sz w:val="28"/>
          <w:szCs w:val="28"/>
          <w:lang w:val="es-MX"/>
        </w:rPr>
        <w:t xml:space="preserve"> social corporativa e </w:t>
      </w:r>
      <w:proofErr w:type="spellStart"/>
      <w:r w:rsidRPr="00413854">
        <w:rPr>
          <w:rStyle w:val="Ninguno"/>
          <w:rFonts w:eastAsia="Times New Roman" w:cs="Calibri"/>
          <w:b/>
          <w:bCs/>
          <w:i/>
          <w:iCs/>
          <w:sz w:val="28"/>
          <w:szCs w:val="28"/>
          <w:lang w:val="es-MX"/>
        </w:rPr>
        <w:t>competitividade</w:t>
      </w:r>
      <w:proofErr w:type="spellEnd"/>
      <w:r w:rsidRPr="00413854">
        <w:rPr>
          <w:rStyle w:val="Ninguno"/>
          <w:rFonts w:eastAsia="Times New Roman" w:cs="Calibri"/>
          <w:b/>
          <w:bCs/>
          <w:i/>
          <w:iCs/>
          <w:sz w:val="28"/>
          <w:szCs w:val="28"/>
          <w:lang w:val="es-MX"/>
        </w:rPr>
        <w:t xml:space="preserve"> de microempresas </w:t>
      </w:r>
      <w:proofErr w:type="spellStart"/>
      <w:r w:rsidRPr="00413854">
        <w:rPr>
          <w:rStyle w:val="Ninguno"/>
          <w:rFonts w:eastAsia="Times New Roman" w:cs="Calibri"/>
          <w:b/>
          <w:bCs/>
          <w:i/>
          <w:iCs/>
          <w:sz w:val="28"/>
          <w:szCs w:val="28"/>
          <w:lang w:val="es-MX"/>
        </w:rPr>
        <w:t>comerciais</w:t>
      </w:r>
      <w:proofErr w:type="spellEnd"/>
      <w:r w:rsidRPr="00413854">
        <w:rPr>
          <w:rStyle w:val="Ninguno"/>
          <w:rFonts w:eastAsia="Times New Roman" w:cs="Calibri"/>
          <w:b/>
          <w:bCs/>
          <w:i/>
          <w:iCs/>
          <w:sz w:val="28"/>
          <w:szCs w:val="28"/>
          <w:lang w:val="es-MX"/>
        </w:rPr>
        <w:t xml:space="preserve"> em Escárcega, Campeche</w:t>
      </w:r>
    </w:p>
    <w:p w14:paraId="5359B794" w14:textId="77777777" w:rsidR="00413854" w:rsidRDefault="00413854" w:rsidP="00413854">
      <w:pPr>
        <w:pStyle w:val="Cuerpo"/>
        <w:shd w:val="clear" w:color="auto" w:fill="FFFFFF"/>
        <w:spacing w:after="0" w:line="360" w:lineRule="auto"/>
        <w:jc w:val="center"/>
        <w:rPr>
          <w:rStyle w:val="Ninguno"/>
          <w:rFonts w:ascii="Times New Roman" w:hAnsi="Times New Roman"/>
          <w:sz w:val="24"/>
          <w:szCs w:val="24"/>
        </w:rPr>
      </w:pPr>
    </w:p>
    <w:p w14:paraId="1B544082" w14:textId="767283B3" w:rsidR="000172D7" w:rsidRDefault="00383417" w:rsidP="00413854">
      <w:pPr>
        <w:pStyle w:val="Cuerpo"/>
        <w:shd w:val="clear" w:color="auto" w:fill="FFFFFF"/>
        <w:spacing w:after="0" w:line="276" w:lineRule="auto"/>
        <w:jc w:val="right"/>
        <w:rPr>
          <w:rStyle w:val="Ninguno"/>
          <w:rFonts w:cs="Calibri"/>
          <w:b/>
          <w:bCs/>
          <w:sz w:val="24"/>
          <w:szCs w:val="24"/>
        </w:rPr>
      </w:pPr>
      <w:r w:rsidRPr="00413854">
        <w:rPr>
          <w:rStyle w:val="Ninguno"/>
          <w:rFonts w:cs="Calibri"/>
          <w:b/>
          <w:bCs/>
          <w:sz w:val="24"/>
          <w:szCs w:val="24"/>
        </w:rPr>
        <w:t xml:space="preserve">Julieta </w:t>
      </w:r>
      <w:proofErr w:type="spellStart"/>
      <w:r w:rsidRPr="00413854">
        <w:rPr>
          <w:rStyle w:val="Ninguno"/>
          <w:rFonts w:cs="Calibri"/>
          <w:b/>
          <w:bCs/>
          <w:sz w:val="24"/>
          <w:szCs w:val="24"/>
        </w:rPr>
        <w:t>Herná</w:t>
      </w:r>
      <w:r w:rsidRPr="00413854">
        <w:rPr>
          <w:rStyle w:val="Ninguno"/>
          <w:rFonts w:cs="Calibri"/>
          <w:b/>
          <w:bCs/>
          <w:sz w:val="24"/>
          <w:szCs w:val="24"/>
          <w:lang w:val="fr-FR"/>
        </w:rPr>
        <w:t>ndez</w:t>
      </w:r>
      <w:proofErr w:type="spellEnd"/>
      <w:r w:rsidRPr="00413854">
        <w:rPr>
          <w:rStyle w:val="Ninguno"/>
          <w:rFonts w:cs="Calibri"/>
          <w:b/>
          <w:bCs/>
          <w:sz w:val="24"/>
          <w:szCs w:val="24"/>
          <w:lang w:val="fr-FR"/>
        </w:rPr>
        <w:t>-Ram</w:t>
      </w:r>
      <w:proofErr w:type="spellStart"/>
      <w:r w:rsidRPr="00413854">
        <w:rPr>
          <w:rStyle w:val="Ninguno"/>
          <w:rFonts w:cs="Calibri"/>
          <w:b/>
          <w:bCs/>
          <w:sz w:val="24"/>
          <w:szCs w:val="24"/>
        </w:rPr>
        <w:t>írez</w:t>
      </w:r>
      <w:proofErr w:type="spellEnd"/>
    </w:p>
    <w:p w14:paraId="460D1495" w14:textId="665EC666" w:rsidR="00413854" w:rsidRPr="00413854" w:rsidRDefault="00413854" w:rsidP="00413854">
      <w:pPr>
        <w:pStyle w:val="Cuerpo"/>
        <w:shd w:val="clear" w:color="auto" w:fill="FFFFFF"/>
        <w:spacing w:after="0" w:line="276" w:lineRule="auto"/>
        <w:jc w:val="right"/>
        <w:rPr>
          <w:rStyle w:val="Ninguno"/>
          <w:rFonts w:ascii="Times New Roman" w:eastAsia="Times New Roman" w:hAnsi="Times New Roman" w:cs="Times New Roman"/>
          <w:sz w:val="24"/>
          <w:szCs w:val="24"/>
        </w:rPr>
      </w:pPr>
      <w:r w:rsidRPr="00413854">
        <w:rPr>
          <w:rStyle w:val="Ninguno"/>
          <w:rFonts w:ascii="Times New Roman" w:hAnsi="Times New Roman"/>
          <w:sz w:val="24"/>
          <w:szCs w:val="24"/>
          <w:lang w:val="it-IT"/>
        </w:rPr>
        <w:t>Tecnol</w:t>
      </w:r>
      <w:proofErr w:type="spellStart"/>
      <w:r w:rsidRPr="00413854">
        <w:rPr>
          <w:rStyle w:val="Ninguno"/>
          <w:rFonts w:ascii="Times New Roman" w:hAnsi="Times New Roman"/>
          <w:sz w:val="24"/>
          <w:szCs w:val="24"/>
        </w:rPr>
        <w:t>ó</w:t>
      </w:r>
      <w:proofErr w:type="spellEnd"/>
      <w:r w:rsidRPr="00413854">
        <w:rPr>
          <w:rStyle w:val="Ninguno"/>
          <w:rFonts w:ascii="Times New Roman" w:hAnsi="Times New Roman"/>
          <w:sz w:val="24"/>
          <w:szCs w:val="24"/>
          <w:lang w:val="pt-PT"/>
        </w:rPr>
        <w:t>gico Nacional de M</w:t>
      </w:r>
      <w:r w:rsidRPr="00413854">
        <w:rPr>
          <w:rStyle w:val="Ninguno"/>
          <w:rFonts w:ascii="Times New Roman" w:hAnsi="Times New Roman"/>
          <w:sz w:val="24"/>
          <w:szCs w:val="24"/>
        </w:rPr>
        <w:t>é</w:t>
      </w:r>
      <w:r w:rsidRPr="00413854">
        <w:rPr>
          <w:rStyle w:val="Ninguno"/>
          <w:rFonts w:ascii="Times New Roman" w:hAnsi="Times New Roman"/>
          <w:sz w:val="24"/>
          <w:szCs w:val="24"/>
          <w:lang w:val="pt-PT"/>
        </w:rPr>
        <w:t>xico, México</w:t>
      </w:r>
    </w:p>
    <w:p w14:paraId="33E6371E" w14:textId="6816F1C8" w:rsidR="00413854" w:rsidRPr="00413854" w:rsidRDefault="00413854" w:rsidP="00413854">
      <w:pPr>
        <w:pStyle w:val="Cuerpo"/>
        <w:spacing w:after="0" w:line="276" w:lineRule="auto"/>
        <w:jc w:val="right"/>
        <w:rPr>
          <w:rStyle w:val="Ninguno"/>
          <w:rFonts w:eastAsia="Times New Roman" w:cs="Calibri"/>
          <w:color w:val="FF0000"/>
          <w:sz w:val="24"/>
          <w:szCs w:val="24"/>
        </w:rPr>
      </w:pPr>
      <w:r w:rsidRPr="00413854">
        <w:rPr>
          <w:rStyle w:val="Hyperlink1"/>
          <w:rFonts w:ascii="Calibri" w:eastAsia="Arial Unicode MS" w:hAnsi="Calibri" w:cs="Calibri"/>
          <w:color w:val="FF0000"/>
          <w:u w:val="none"/>
          <w:lang w:val="it-IT"/>
        </w:rPr>
        <w:t>julieta.hr@escarcega.tecnm.edu.mx</w:t>
      </w:r>
    </w:p>
    <w:p w14:paraId="29C44B02" w14:textId="503740E0" w:rsidR="000172D7" w:rsidRPr="00413854" w:rsidRDefault="00383417" w:rsidP="00413854">
      <w:pPr>
        <w:pStyle w:val="Cuerpo"/>
        <w:shd w:val="clear" w:color="auto" w:fill="FFFFFF"/>
        <w:spacing w:after="0" w:line="276" w:lineRule="auto"/>
        <w:jc w:val="right"/>
        <w:rPr>
          <w:rStyle w:val="Ninguno"/>
          <w:rFonts w:ascii="Times New Roman" w:hAnsi="Times New Roman" w:cs="Times New Roman"/>
          <w:sz w:val="24"/>
          <w:szCs w:val="24"/>
          <w:lang w:val="it-IT"/>
        </w:rPr>
      </w:pPr>
      <w:r w:rsidRPr="00413854">
        <w:rPr>
          <w:rStyle w:val="Ninguno"/>
          <w:rFonts w:ascii="Times New Roman" w:hAnsi="Times New Roman" w:cs="Times New Roman"/>
          <w:sz w:val="24"/>
          <w:szCs w:val="24"/>
          <w:lang w:val="it-IT"/>
        </w:rPr>
        <w:t>https://orcid.org/0000-0001-6072-480X</w:t>
      </w:r>
    </w:p>
    <w:p w14:paraId="32736919" w14:textId="77777777" w:rsidR="00413854" w:rsidRDefault="00413854" w:rsidP="00413854">
      <w:pPr>
        <w:pStyle w:val="Cuerpo"/>
        <w:spacing w:after="0" w:line="360" w:lineRule="auto"/>
        <w:rPr>
          <w:rStyle w:val="Ninguno"/>
          <w:rFonts w:ascii="Times New Roman" w:hAnsi="Times New Roman"/>
          <w:sz w:val="24"/>
          <w:szCs w:val="24"/>
          <w:lang w:val="de-DE"/>
        </w:rPr>
      </w:pPr>
    </w:p>
    <w:p w14:paraId="24FEE08A" w14:textId="1093ACFE" w:rsidR="000172D7" w:rsidRPr="00413854" w:rsidRDefault="00383417" w:rsidP="00413854">
      <w:pPr>
        <w:pStyle w:val="Cuerpo"/>
        <w:spacing w:after="0" w:line="360" w:lineRule="auto"/>
        <w:rPr>
          <w:rStyle w:val="Ninguno"/>
          <w:rFonts w:eastAsia="Times New Roman" w:cs="Calibri"/>
          <w:b/>
          <w:bCs/>
          <w:sz w:val="28"/>
          <w:szCs w:val="28"/>
        </w:rPr>
      </w:pPr>
      <w:r w:rsidRPr="00413854">
        <w:rPr>
          <w:rStyle w:val="Ninguno"/>
          <w:rFonts w:cs="Calibri"/>
          <w:b/>
          <w:bCs/>
          <w:sz w:val="28"/>
          <w:szCs w:val="26"/>
          <w:lang w:val="de-DE"/>
        </w:rPr>
        <w:t>Resumen</w:t>
      </w:r>
    </w:p>
    <w:p w14:paraId="60F8D863" w14:textId="77777777" w:rsidR="000172D7" w:rsidRDefault="00383417" w:rsidP="00413854">
      <w:pPr>
        <w:pStyle w:val="Cuerpo"/>
        <w:spacing w:after="0"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Como exigencia de la sociedad, la responsabilidad social empresarial (RSE) ha sido relevante y documentada por las corporaciones y empresas de gran tamaño. Se ha dejado de lado la importancia que esta tiene en las microempresas, dado que estas representan más del 90% de la actividad económica en algunos lugares como México. El objetivo de este trabajo fue identificar la relación entre la responsabilidad social empresarial (RSE) y la competitividad en microempresas del sector comercial del municipio de Escárcega, Campeche; </w:t>
      </w:r>
      <w:r>
        <w:rPr>
          <w:rStyle w:val="Ninguno"/>
          <w:rFonts w:ascii="Times New Roman" w:hAnsi="Times New Roman"/>
          <w:color w:val="1F1A17"/>
          <w:sz w:val="24"/>
          <w:szCs w:val="24"/>
          <w:u w:color="1F1A17"/>
        </w:rPr>
        <w:t xml:space="preserve">el estudio presentó </w:t>
      </w:r>
      <w:r>
        <w:rPr>
          <w:rStyle w:val="Ninguno"/>
          <w:rFonts w:ascii="Times New Roman" w:hAnsi="Times New Roman"/>
          <w:color w:val="1F1A17"/>
          <w:sz w:val="24"/>
          <w:szCs w:val="24"/>
          <w:u w:color="1F1A17"/>
          <w:lang w:val="fr-FR"/>
        </w:rPr>
        <w:t xml:space="preserve">un </w:t>
      </w:r>
      <w:proofErr w:type="spellStart"/>
      <w:r>
        <w:rPr>
          <w:rStyle w:val="Ninguno"/>
          <w:rFonts w:ascii="Times New Roman" w:hAnsi="Times New Roman"/>
          <w:color w:val="1F1A17"/>
          <w:sz w:val="24"/>
          <w:szCs w:val="24"/>
          <w:u w:color="1F1A17"/>
          <w:lang w:val="fr-FR"/>
        </w:rPr>
        <w:t>enfoque</w:t>
      </w:r>
      <w:proofErr w:type="spellEnd"/>
      <w:r>
        <w:rPr>
          <w:rStyle w:val="Ninguno"/>
          <w:rFonts w:ascii="Times New Roman" w:hAnsi="Times New Roman"/>
          <w:color w:val="1F1A17"/>
          <w:sz w:val="24"/>
          <w:szCs w:val="24"/>
          <w:u w:color="1F1A17"/>
          <w:lang w:val="fr-FR"/>
        </w:rPr>
        <w:t xml:space="preserve"> </w:t>
      </w:r>
      <w:r>
        <w:rPr>
          <w:rStyle w:val="Ninguno"/>
          <w:rFonts w:ascii="Times New Roman" w:hAnsi="Times New Roman"/>
          <w:color w:val="1F1A17"/>
          <w:sz w:val="24"/>
          <w:szCs w:val="24"/>
          <w:u w:color="1F1A17"/>
        </w:rPr>
        <w:t>mixto</w:t>
      </w:r>
      <w:r>
        <w:rPr>
          <w:rStyle w:val="Ninguno"/>
          <w:rFonts w:ascii="Times New Roman" w:hAnsi="Times New Roman"/>
          <w:color w:val="1F1A17"/>
          <w:sz w:val="24"/>
          <w:szCs w:val="24"/>
          <w:u w:color="1F1A17"/>
          <w:lang w:val="pt-PT"/>
        </w:rPr>
        <w:t>, no experimental</w:t>
      </w:r>
      <w:r>
        <w:rPr>
          <w:rStyle w:val="Ninguno"/>
          <w:rFonts w:ascii="Times New Roman" w:hAnsi="Times New Roman"/>
          <w:color w:val="1F1A17"/>
          <w:sz w:val="24"/>
          <w:szCs w:val="24"/>
          <w:u w:color="1F1A17"/>
        </w:rPr>
        <w:t xml:space="preserve"> y diseño transversal, con alcance correlacional-</w:t>
      </w:r>
      <w:r>
        <w:rPr>
          <w:rStyle w:val="Ninguno"/>
          <w:rFonts w:ascii="Times New Roman" w:hAnsi="Times New Roman"/>
          <w:color w:val="1F1A17"/>
          <w:sz w:val="24"/>
          <w:szCs w:val="24"/>
          <w:u w:color="1F1A17"/>
          <w:lang w:val="pt-PT"/>
        </w:rPr>
        <w:t xml:space="preserve">comparativo. Participaron 287 microempresas </w:t>
      </w:r>
      <w:r>
        <w:rPr>
          <w:rStyle w:val="Ninguno"/>
          <w:rFonts w:ascii="Times New Roman" w:hAnsi="Times New Roman"/>
          <w:color w:val="1F1A17"/>
          <w:sz w:val="24"/>
          <w:szCs w:val="24"/>
          <w:u w:color="1F1A17"/>
        </w:rPr>
        <w:t>seleccionadas mediante muestreo intencional (no probabilístico). S</w:t>
      </w:r>
      <w:r>
        <w:rPr>
          <w:rStyle w:val="Ninguno"/>
          <w:rFonts w:ascii="Times New Roman" w:hAnsi="Times New Roman"/>
          <w:sz w:val="24"/>
          <w:szCs w:val="24"/>
        </w:rPr>
        <w:t xml:space="preserve">e elaboró un cuestionario validado por cinco expertos, la fiabilidad del instrumento se obtuvo usando </w:t>
      </w:r>
      <w:r>
        <w:rPr>
          <w:rStyle w:val="Ninguno"/>
          <w:rFonts w:ascii="Times New Roman" w:hAnsi="Times New Roman"/>
          <w:sz w:val="24"/>
          <w:szCs w:val="24"/>
          <w:lang w:val="it-IT"/>
        </w:rPr>
        <w:t xml:space="preserve">el coeficiente de </w:t>
      </w:r>
      <w:r>
        <w:rPr>
          <w:rStyle w:val="Ninguno"/>
          <w:rFonts w:ascii="Times New Roman" w:hAnsi="Times New Roman"/>
          <w:sz w:val="24"/>
          <w:szCs w:val="24"/>
        </w:rPr>
        <w:t>alfa</w:t>
      </w:r>
      <w:r>
        <w:rPr>
          <w:rStyle w:val="Ninguno"/>
          <w:rFonts w:ascii="Times New Roman" w:hAnsi="Times New Roman"/>
          <w:sz w:val="24"/>
          <w:szCs w:val="24"/>
          <w:lang w:val="de-DE"/>
        </w:rPr>
        <w:t xml:space="preserve"> de Cronbach </w:t>
      </w:r>
      <w:r>
        <w:t xml:space="preserve">(α) </w:t>
      </w:r>
      <w:r>
        <w:rPr>
          <w:rStyle w:val="Ninguno"/>
          <w:rFonts w:ascii="Times New Roman" w:hAnsi="Times New Roman"/>
          <w:sz w:val="24"/>
          <w:szCs w:val="24"/>
        </w:rPr>
        <w:t>con valor de 0.965. Los resultados indicaron una relación positiva fuerte entre la responsabilidad social empresarial (RSE) y la competitividad hallada en las microempresas. Las pruebas de comparación (Mann-Whitney) mostraron que existen diferencias en los niveles de competitividad según la antigüedad y el número de trabajadores. Se concluyó que la competitividad se relaciona</w:t>
      </w:r>
      <w:r>
        <w:rPr>
          <w:rStyle w:val="Ninguno"/>
          <w:rFonts w:ascii="Times New Roman" w:hAnsi="Times New Roman"/>
          <w:sz w:val="24"/>
          <w:szCs w:val="24"/>
          <w:lang w:val="fr-FR"/>
        </w:rPr>
        <w:t xml:space="preserve"> a trav</w:t>
      </w:r>
      <w:proofErr w:type="spellStart"/>
      <w:r>
        <w:rPr>
          <w:rStyle w:val="Ninguno"/>
          <w:rFonts w:ascii="Times New Roman" w:hAnsi="Times New Roman"/>
          <w:sz w:val="24"/>
          <w:szCs w:val="24"/>
        </w:rPr>
        <w:t>és</w:t>
      </w:r>
      <w:proofErr w:type="spellEnd"/>
      <w:r>
        <w:rPr>
          <w:rStyle w:val="Ninguno"/>
          <w:rFonts w:ascii="Times New Roman" w:hAnsi="Times New Roman"/>
          <w:sz w:val="24"/>
          <w:szCs w:val="24"/>
        </w:rPr>
        <w:t xml:space="preserve"> de la implementación y </w:t>
      </w:r>
      <w:proofErr w:type="spellStart"/>
      <w:r>
        <w:rPr>
          <w:rStyle w:val="Ninguno"/>
          <w:rFonts w:ascii="Times New Roman" w:hAnsi="Times New Roman"/>
          <w:sz w:val="24"/>
          <w:szCs w:val="24"/>
        </w:rPr>
        <w:t>adopció</w:t>
      </w:r>
      <w:proofErr w:type="spellEnd"/>
      <w:r>
        <w:rPr>
          <w:rStyle w:val="Ninguno"/>
          <w:rFonts w:ascii="Times New Roman" w:hAnsi="Times New Roman"/>
          <w:sz w:val="24"/>
          <w:szCs w:val="24"/>
          <w:lang w:val="nl-NL"/>
        </w:rPr>
        <w:t>n de pr</w:t>
      </w:r>
      <w:proofErr w:type="spellStart"/>
      <w:r>
        <w:rPr>
          <w:rStyle w:val="Ninguno"/>
          <w:rFonts w:ascii="Times New Roman" w:hAnsi="Times New Roman"/>
          <w:sz w:val="24"/>
          <w:szCs w:val="24"/>
        </w:rPr>
        <w:t>ácticas</w:t>
      </w:r>
      <w:proofErr w:type="spellEnd"/>
      <w:r>
        <w:rPr>
          <w:rStyle w:val="Ninguno"/>
          <w:rFonts w:ascii="Times New Roman" w:hAnsi="Times New Roman"/>
          <w:sz w:val="24"/>
          <w:szCs w:val="24"/>
        </w:rPr>
        <w:t xml:space="preserve"> responsables que beneficien su crecimiento favoreciendo el desarrollo y supervivencia de las empresas en su entorno.</w:t>
      </w:r>
    </w:p>
    <w:p w14:paraId="45922807" w14:textId="0EC4E1BE" w:rsidR="000172D7" w:rsidRDefault="00383417" w:rsidP="00413854">
      <w:pPr>
        <w:pStyle w:val="Cuerpo"/>
        <w:spacing w:after="0" w:line="360" w:lineRule="auto"/>
        <w:rPr>
          <w:rStyle w:val="Ninguno"/>
          <w:rFonts w:ascii="Times New Roman" w:hAnsi="Times New Roman"/>
          <w:sz w:val="24"/>
          <w:szCs w:val="24"/>
        </w:rPr>
      </w:pPr>
      <w:r w:rsidRPr="00413854">
        <w:rPr>
          <w:rStyle w:val="Ninguno"/>
          <w:rFonts w:cs="Calibri"/>
          <w:b/>
          <w:bCs/>
          <w:sz w:val="28"/>
          <w:szCs w:val="26"/>
          <w:lang w:val="de-DE"/>
        </w:rPr>
        <w:lastRenderedPageBreak/>
        <w:t>Palabras clave:</w:t>
      </w:r>
      <w:r>
        <w:rPr>
          <w:rStyle w:val="Ninguno"/>
          <w:rFonts w:ascii="Times New Roman" w:hAnsi="Times New Roman"/>
          <w:sz w:val="24"/>
          <w:szCs w:val="24"/>
        </w:rPr>
        <w:t xml:space="preserve"> responsabilidad social empresarial, competitividad, microempresas</w:t>
      </w:r>
      <w:r w:rsidR="00413854">
        <w:rPr>
          <w:rStyle w:val="Ninguno"/>
          <w:rFonts w:ascii="Times New Roman" w:hAnsi="Times New Roman"/>
          <w:sz w:val="24"/>
          <w:szCs w:val="24"/>
        </w:rPr>
        <w:t>.</w:t>
      </w:r>
    </w:p>
    <w:p w14:paraId="6A14A53A" w14:textId="77777777" w:rsidR="00413854" w:rsidRDefault="00413854" w:rsidP="00413854">
      <w:pPr>
        <w:pStyle w:val="Cuerpo"/>
        <w:spacing w:after="0" w:line="360" w:lineRule="auto"/>
        <w:rPr>
          <w:rStyle w:val="Ninguno"/>
          <w:rFonts w:ascii="Times New Roman" w:eastAsia="Times New Roman" w:hAnsi="Times New Roman" w:cs="Times New Roman"/>
        </w:rPr>
      </w:pPr>
    </w:p>
    <w:p w14:paraId="13167B1F" w14:textId="498B6F2A" w:rsidR="000172D7" w:rsidRPr="00413854" w:rsidRDefault="00383417" w:rsidP="00413854">
      <w:pPr>
        <w:pStyle w:val="Cuerpo"/>
        <w:spacing w:after="0" w:line="360" w:lineRule="auto"/>
        <w:jc w:val="both"/>
        <w:rPr>
          <w:rStyle w:val="Ninguno"/>
          <w:rFonts w:cs="Calibri"/>
          <w:b/>
          <w:bCs/>
          <w:sz w:val="28"/>
          <w:szCs w:val="26"/>
          <w:lang w:val="de-DE"/>
        </w:rPr>
      </w:pPr>
      <w:r w:rsidRPr="00413854">
        <w:rPr>
          <w:rStyle w:val="Ninguno"/>
          <w:rFonts w:cs="Calibri"/>
          <w:b/>
          <w:bCs/>
          <w:sz w:val="28"/>
          <w:szCs w:val="26"/>
          <w:lang w:val="de-DE"/>
        </w:rPr>
        <w:t>Abstract</w:t>
      </w:r>
    </w:p>
    <w:p w14:paraId="607E2149" w14:textId="77777777" w:rsidR="000172D7" w:rsidRPr="00413854" w:rsidRDefault="00383417" w:rsidP="00413854">
      <w:pPr>
        <w:pStyle w:val="Cuerpo"/>
        <w:spacing w:after="0" w:line="360" w:lineRule="auto"/>
        <w:jc w:val="both"/>
        <w:rPr>
          <w:rStyle w:val="Ninguno"/>
          <w:rFonts w:ascii="Times New Roman" w:eastAsia="Times New Roman" w:hAnsi="Times New Roman" w:cs="Times New Roman"/>
          <w:sz w:val="24"/>
          <w:szCs w:val="24"/>
          <w:lang w:val="en-US"/>
        </w:rPr>
      </w:pPr>
      <w:r>
        <w:rPr>
          <w:rStyle w:val="Ninguno"/>
          <w:rFonts w:ascii="Times New Roman" w:hAnsi="Times New Roman"/>
          <w:sz w:val="24"/>
          <w:szCs w:val="24"/>
          <w:lang w:val="pt-PT"/>
        </w:rPr>
        <w:t>As a</w:t>
      </w:r>
      <w:r w:rsidRPr="00413854">
        <w:rPr>
          <w:rStyle w:val="Ninguno"/>
          <w:rFonts w:ascii="Times New Roman" w:hAnsi="Times New Roman"/>
          <w:sz w:val="24"/>
          <w:szCs w:val="24"/>
          <w:lang w:val="en-US"/>
        </w:rPr>
        <w:t xml:space="preserve"> societal demand</w:t>
      </w:r>
      <w:r>
        <w:rPr>
          <w:rStyle w:val="Ninguno"/>
          <w:rFonts w:ascii="Times New Roman" w:hAnsi="Times New Roman"/>
          <w:sz w:val="24"/>
          <w:szCs w:val="24"/>
          <w:lang w:val="en-US"/>
        </w:rPr>
        <w:t>, corporate social responsibility has been relevant and documented by corporations and large companies, leaving aside the importance it has in microenterprises, representing more than 90% of economic activity in some places</w:t>
      </w:r>
      <w:r w:rsidRPr="00413854">
        <w:rPr>
          <w:rStyle w:val="Ninguno"/>
          <w:rFonts w:ascii="Times New Roman" w:hAnsi="Times New Roman"/>
          <w:sz w:val="24"/>
          <w:szCs w:val="24"/>
          <w:lang w:val="en-US"/>
        </w:rPr>
        <w:t>, like México</w:t>
      </w:r>
      <w:r>
        <w:rPr>
          <w:rStyle w:val="Ninguno"/>
          <w:rFonts w:ascii="Times New Roman" w:hAnsi="Times New Roman"/>
          <w:sz w:val="24"/>
          <w:szCs w:val="24"/>
          <w:lang w:val="en-US"/>
        </w:rPr>
        <w:t>. The objective of this work was to identify the relationship between corporate social responsibility</w:t>
      </w:r>
      <w:r w:rsidRPr="00413854">
        <w:rPr>
          <w:rStyle w:val="Ninguno"/>
          <w:rFonts w:ascii="Times New Roman" w:hAnsi="Times New Roman"/>
          <w:sz w:val="24"/>
          <w:szCs w:val="24"/>
          <w:lang w:val="en-US"/>
        </w:rPr>
        <w:t xml:space="preserve"> (CSR)</w:t>
      </w:r>
      <w:r>
        <w:rPr>
          <w:rStyle w:val="Ninguno"/>
          <w:rFonts w:ascii="Times New Roman" w:hAnsi="Times New Roman"/>
          <w:sz w:val="24"/>
          <w:szCs w:val="24"/>
          <w:lang w:val="en-US"/>
        </w:rPr>
        <w:t xml:space="preserve"> and competitiveness in microenterprises in the municipality of </w:t>
      </w:r>
      <w:proofErr w:type="spellStart"/>
      <w:r>
        <w:rPr>
          <w:rStyle w:val="Ninguno"/>
          <w:rFonts w:ascii="Times New Roman" w:hAnsi="Times New Roman"/>
          <w:sz w:val="24"/>
          <w:szCs w:val="24"/>
          <w:lang w:val="en-US"/>
        </w:rPr>
        <w:t>Esc</w:t>
      </w:r>
      <w:r w:rsidRPr="00413854">
        <w:rPr>
          <w:rStyle w:val="Ninguno"/>
          <w:rFonts w:ascii="Times New Roman" w:hAnsi="Times New Roman"/>
          <w:sz w:val="24"/>
          <w:szCs w:val="24"/>
          <w:lang w:val="en-US"/>
        </w:rPr>
        <w:t>á</w:t>
      </w:r>
      <w:r>
        <w:rPr>
          <w:rStyle w:val="Ninguno"/>
          <w:rFonts w:ascii="Times New Roman" w:hAnsi="Times New Roman"/>
          <w:sz w:val="24"/>
          <w:szCs w:val="24"/>
          <w:lang w:val="en-US"/>
        </w:rPr>
        <w:t>rcega</w:t>
      </w:r>
      <w:proofErr w:type="spellEnd"/>
      <w:r>
        <w:rPr>
          <w:rStyle w:val="Ninguno"/>
          <w:rFonts w:ascii="Times New Roman" w:hAnsi="Times New Roman"/>
          <w:sz w:val="24"/>
          <w:szCs w:val="24"/>
          <w:lang w:val="en-US"/>
        </w:rPr>
        <w:t xml:space="preserve">, Campeche. The study employed a mixed-methods, non-experimental, cross-sectional design with a correlational and comparative scope. 287 microenterprises participated, </w:t>
      </w:r>
      <w:r w:rsidRPr="00413854">
        <w:rPr>
          <w:rStyle w:val="Ninguno"/>
          <w:rFonts w:ascii="Times New Roman" w:hAnsi="Times New Roman"/>
          <w:sz w:val="24"/>
          <w:szCs w:val="24"/>
          <w:lang w:val="en-US"/>
        </w:rPr>
        <w:t>selected through purposive non-probability sampling</w:t>
      </w:r>
      <w:r>
        <w:rPr>
          <w:rStyle w:val="Ninguno"/>
          <w:rFonts w:ascii="Times New Roman" w:hAnsi="Times New Roman"/>
          <w:sz w:val="24"/>
          <w:szCs w:val="24"/>
          <w:lang w:val="en-US"/>
        </w:rPr>
        <w:t xml:space="preserve">. A questionnaire validated by five experts was developed, and the instrument's reliability was obtained through Cronbach's </w:t>
      </w:r>
      <w:r w:rsidRPr="00413854">
        <w:rPr>
          <w:rStyle w:val="Ninguno"/>
          <w:rFonts w:ascii="Times New Roman" w:hAnsi="Times New Roman"/>
          <w:sz w:val="24"/>
          <w:szCs w:val="24"/>
          <w:lang w:val="en-US"/>
        </w:rPr>
        <w:t>alpha (</w:t>
      </w:r>
      <w:r>
        <w:t>α</w:t>
      </w:r>
      <w:r w:rsidRPr="00413854">
        <w:rPr>
          <w:lang w:val="en-US"/>
        </w:rPr>
        <w:t xml:space="preserve"> = 0</w:t>
      </w:r>
      <w:r w:rsidRPr="00413854">
        <w:rPr>
          <w:rStyle w:val="Ninguno"/>
          <w:rFonts w:ascii="Times New Roman" w:hAnsi="Times New Roman"/>
          <w:sz w:val="24"/>
          <w:szCs w:val="24"/>
          <w:lang w:val="en-US"/>
        </w:rPr>
        <w:t>.965)</w:t>
      </w:r>
      <w:r>
        <w:rPr>
          <w:rStyle w:val="Ninguno"/>
          <w:rFonts w:ascii="Times New Roman" w:hAnsi="Times New Roman"/>
          <w:sz w:val="24"/>
          <w:szCs w:val="24"/>
          <w:lang w:val="en-US"/>
        </w:rPr>
        <w:t xml:space="preserve">. The results indicated a strong positive relationship between corporate social responsibility and competitiveness in microenterprises. The comparison tests </w:t>
      </w:r>
      <w:r w:rsidRPr="00413854">
        <w:rPr>
          <w:rStyle w:val="Ninguno"/>
          <w:rFonts w:ascii="Times New Roman" w:hAnsi="Times New Roman"/>
          <w:sz w:val="24"/>
          <w:szCs w:val="24"/>
          <w:lang w:val="en-US"/>
        </w:rPr>
        <w:t>(</w:t>
      </w:r>
      <w:r>
        <w:rPr>
          <w:rStyle w:val="Ninguno"/>
          <w:rFonts w:ascii="Times New Roman" w:hAnsi="Times New Roman"/>
          <w:sz w:val="24"/>
          <w:szCs w:val="24"/>
          <w:lang w:val="en-US"/>
        </w:rPr>
        <w:t>Mann-Whitney</w:t>
      </w:r>
      <w:r w:rsidRPr="00413854">
        <w:rPr>
          <w:rStyle w:val="Ninguno"/>
          <w:rFonts w:ascii="Times New Roman" w:hAnsi="Times New Roman"/>
          <w:sz w:val="24"/>
          <w:szCs w:val="24"/>
          <w:lang w:val="en-US"/>
        </w:rPr>
        <w:t xml:space="preserve">) </w:t>
      </w:r>
      <w:r>
        <w:rPr>
          <w:rStyle w:val="Ninguno"/>
          <w:rFonts w:ascii="Times New Roman" w:hAnsi="Times New Roman"/>
          <w:sz w:val="24"/>
          <w:szCs w:val="24"/>
          <w:lang w:val="en-US"/>
        </w:rPr>
        <w:t>showed difference</w:t>
      </w:r>
      <w:r w:rsidRPr="00413854">
        <w:rPr>
          <w:rStyle w:val="Ninguno"/>
          <w:rFonts w:ascii="Times New Roman" w:hAnsi="Times New Roman"/>
          <w:sz w:val="24"/>
          <w:szCs w:val="24"/>
          <w:lang w:val="en-US"/>
        </w:rPr>
        <w:t>s</w:t>
      </w:r>
      <w:r>
        <w:rPr>
          <w:rStyle w:val="Ninguno"/>
          <w:rFonts w:ascii="Times New Roman" w:hAnsi="Times New Roman"/>
          <w:sz w:val="24"/>
          <w:szCs w:val="24"/>
          <w:lang w:val="nl-NL"/>
        </w:rPr>
        <w:t xml:space="preserve"> in microenterprises</w:t>
      </w:r>
      <w:r>
        <w:rPr>
          <w:rStyle w:val="Ninguno"/>
          <w:rFonts w:ascii="Times New Roman" w:hAnsi="Times New Roman"/>
          <w:sz w:val="24"/>
          <w:szCs w:val="24"/>
          <w:rtl/>
        </w:rPr>
        <w:t>’</w:t>
      </w:r>
      <w:r w:rsidRPr="00413854">
        <w:rPr>
          <w:rStyle w:val="Ninguno"/>
          <w:rFonts w:ascii="Times New Roman" w:hAnsi="Times New Roman"/>
          <w:sz w:val="24"/>
          <w:szCs w:val="24"/>
          <w:lang w:val="en-US"/>
        </w:rPr>
        <w:t xml:space="preserve"> competitiveness according to longevity </w:t>
      </w:r>
      <w:r>
        <w:rPr>
          <w:rStyle w:val="Ninguno"/>
          <w:rFonts w:ascii="Times New Roman" w:hAnsi="Times New Roman"/>
          <w:sz w:val="24"/>
          <w:szCs w:val="24"/>
          <w:lang w:val="en-US"/>
        </w:rPr>
        <w:t xml:space="preserve">and number of employees. It was concluded that competitiveness </w:t>
      </w:r>
      <w:r w:rsidRPr="00413854">
        <w:rPr>
          <w:rStyle w:val="Ninguno"/>
          <w:rFonts w:ascii="Times New Roman" w:hAnsi="Times New Roman"/>
          <w:sz w:val="24"/>
          <w:szCs w:val="24"/>
          <w:lang w:val="en-US"/>
        </w:rPr>
        <w:t xml:space="preserve">is associated with competitiveness </w:t>
      </w:r>
      <w:r>
        <w:rPr>
          <w:rStyle w:val="Ninguno"/>
          <w:rFonts w:ascii="Times New Roman" w:hAnsi="Times New Roman"/>
          <w:sz w:val="24"/>
          <w:szCs w:val="24"/>
          <w:lang w:val="en-US"/>
        </w:rPr>
        <w:t>through</w:t>
      </w:r>
      <w:r w:rsidRPr="00413854">
        <w:rPr>
          <w:rStyle w:val="Ninguno"/>
          <w:rFonts w:ascii="Times New Roman" w:hAnsi="Times New Roman"/>
          <w:sz w:val="24"/>
          <w:szCs w:val="24"/>
          <w:lang w:val="en-US"/>
        </w:rPr>
        <w:t xml:space="preserve"> the </w:t>
      </w:r>
      <w:r>
        <w:rPr>
          <w:rStyle w:val="Ninguno"/>
          <w:rFonts w:ascii="Times New Roman" w:hAnsi="Times New Roman"/>
          <w:sz w:val="24"/>
          <w:szCs w:val="24"/>
          <w:lang w:val="en-US"/>
        </w:rPr>
        <w:t xml:space="preserve">implementation of responsible practices that benefit growth, favoring the development and survival of companies </w:t>
      </w:r>
      <w:r w:rsidRPr="00413854">
        <w:rPr>
          <w:rStyle w:val="Ninguno"/>
          <w:rFonts w:ascii="Times New Roman" w:hAnsi="Times New Roman"/>
          <w:sz w:val="24"/>
          <w:szCs w:val="24"/>
          <w:lang w:val="en-US"/>
        </w:rPr>
        <w:t>in</w:t>
      </w:r>
      <w:r>
        <w:rPr>
          <w:rStyle w:val="Ninguno"/>
          <w:rFonts w:ascii="Times New Roman" w:hAnsi="Times New Roman"/>
          <w:sz w:val="24"/>
          <w:szCs w:val="24"/>
          <w:lang w:val="en-US"/>
        </w:rPr>
        <w:t xml:space="preserve"> their environment.</w:t>
      </w:r>
    </w:p>
    <w:p w14:paraId="61CFE33B" w14:textId="45083941" w:rsidR="000172D7" w:rsidRDefault="00383417" w:rsidP="00413854">
      <w:pPr>
        <w:pStyle w:val="Cuerpo"/>
        <w:spacing w:after="0" w:line="360" w:lineRule="auto"/>
        <w:jc w:val="both"/>
        <w:rPr>
          <w:rStyle w:val="Ninguno"/>
          <w:rFonts w:ascii="Times New Roman" w:hAnsi="Times New Roman"/>
          <w:sz w:val="24"/>
          <w:szCs w:val="24"/>
          <w:lang w:val="en-US"/>
        </w:rPr>
      </w:pPr>
      <w:r w:rsidRPr="00413854">
        <w:rPr>
          <w:rStyle w:val="Ninguno"/>
          <w:rFonts w:cs="Calibri"/>
          <w:b/>
          <w:bCs/>
          <w:sz w:val="28"/>
          <w:szCs w:val="26"/>
          <w:lang w:val="de-DE"/>
        </w:rPr>
        <w:t>Keywords:</w:t>
      </w:r>
      <w:r>
        <w:rPr>
          <w:rStyle w:val="Ninguno"/>
          <w:rFonts w:ascii="Times New Roman" w:hAnsi="Times New Roman"/>
          <w:sz w:val="24"/>
          <w:szCs w:val="24"/>
          <w:lang w:val="en-US"/>
        </w:rPr>
        <w:t xml:space="preserve"> corporate social responsibility, competitiveness, microenterprises</w:t>
      </w:r>
      <w:r w:rsidR="00413854">
        <w:rPr>
          <w:rStyle w:val="Ninguno"/>
          <w:rFonts w:ascii="Times New Roman" w:hAnsi="Times New Roman"/>
          <w:sz w:val="24"/>
          <w:szCs w:val="24"/>
          <w:lang w:val="en-US"/>
        </w:rPr>
        <w:t>.</w:t>
      </w:r>
    </w:p>
    <w:p w14:paraId="16920EFC" w14:textId="77777777" w:rsidR="00413854" w:rsidRDefault="00413854" w:rsidP="00413854">
      <w:pPr>
        <w:pStyle w:val="Cuerpo"/>
        <w:spacing w:after="0" w:line="360" w:lineRule="auto"/>
        <w:jc w:val="both"/>
        <w:rPr>
          <w:rStyle w:val="Ninguno"/>
          <w:rFonts w:ascii="Times New Roman" w:hAnsi="Times New Roman"/>
          <w:sz w:val="24"/>
          <w:szCs w:val="24"/>
          <w:lang w:val="en-US"/>
        </w:rPr>
      </w:pPr>
    </w:p>
    <w:p w14:paraId="785AD8FF" w14:textId="42A52505" w:rsidR="00413854" w:rsidRPr="00413854" w:rsidRDefault="00413854" w:rsidP="00413854">
      <w:pPr>
        <w:pStyle w:val="Cuerpo"/>
        <w:spacing w:after="0" w:line="360" w:lineRule="auto"/>
        <w:jc w:val="both"/>
        <w:rPr>
          <w:rStyle w:val="Ninguno"/>
          <w:rFonts w:cs="Calibri"/>
          <w:b/>
          <w:bCs/>
          <w:sz w:val="28"/>
          <w:szCs w:val="26"/>
          <w:lang w:val="de-DE"/>
        </w:rPr>
      </w:pPr>
      <w:r w:rsidRPr="00413854">
        <w:rPr>
          <w:rStyle w:val="Ninguno"/>
          <w:rFonts w:cs="Calibri"/>
          <w:b/>
          <w:bCs/>
          <w:sz w:val="28"/>
          <w:szCs w:val="26"/>
          <w:lang w:val="de-DE"/>
        </w:rPr>
        <w:t>Resumo</w:t>
      </w:r>
    </w:p>
    <w:p w14:paraId="47107E1C" w14:textId="71DD3BD2" w:rsidR="00413854" w:rsidRPr="00413854" w:rsidRDefault="00413854" w:rsidP="00413854">
      <w:pPr>
        <w:pStyle w:val="Cuerpo"/>
        <w:spacing w:after="0" w:line="360" w:lineRule="auto"/>
        <w:jc w:val="both"/>
        <w:rPr>
          <w:rStyle w:val="Ninguno"/>
          <w:rFonts w:ascii="Times New Roman" w:eastAsia="Times New Roman" w:hAnsi="Times New Roman" w:cs="Times New Roman"/>
          <w:sz w:val="24"/>
          <w:szCs w:val="24"/>
          <w:lang w:val="es-MX"/>
        </w:rPr>
      </w:pPr>
      <w:r w:rsidRPr="00413854">
        <w:rPr>
          <w:rStyle w:val="Ninguno"/>
          <w:rFonts w:ascii="Times New Roman" w:eastAsia="Times New Roman" w:hAnsi="Times New Roman" w:cs="Times New Roman"/>
          <w:sz w:val="24"/>
          <w:szCs w:val="24"/>
          <w:lang w:val="es-MX"/>
        </w:rPr>
        <w:t xml:space="preserve">Como </w:t>
      </w:r>
      <w:proofErr w:type="spellStart"/>
      <w:r w:rsidRPr="00413854">
        <w:rPr>
          <w:rStyle w:val="Ninguno"/>
          <w:rFonts w:ascii="Times New Roman" w:eastAsia="Times New Roman" w:hAnsi="Times New Roman" w:cs="Times New Roman"/>
          <w:sz w:val="24"/>
          <w:szCs w:val="24"/>
          <w:lang w:val="es-MX"/>
        </w:rPr>
        <w:t>uma</w:t>
      </w:r>
      <w:proofErr w:type="spellEnd"/>
      <w:r w:rsidRPr="00413854">
        <w:rPr>
          <w:rStyle w:val="Ninguno"/>
          <w:rFonts w:ascii="Times New Roman" w:eastAsia="Times New Roman" w:hAnsi="Times New Roman" w:cs="Times New Roman"/>
          <w:sz w:val="24"/>
          <w:szCs w:val="24"/>
          <w:lang w:val="es-MX"/>
        </w:rPr>
        <w:t xml:space="preserve"> demanda social, a </w:t>
      </w:r>
      <w:proofErr w:type="spellStart"/>
      <w:r w:rsidRPr="00413854">
        <w:rPr>
          <w:rStyle w:val="Ninguno"/>
          <w:rFonts w:ascii="Times New Roman" w:eastAsia="Times New Roman" w:hAnsi="Times New Roman" w:cs="Times New Roman"/>
          <w:sz w:val="24"/>
          <w:szCs w:val="24"/>
          <w:lang w:val="es-MX"/>
        </w:rPr>
        <w:t>responsabilidade</w:t>
      </w:r>
      <w:proofErr w:type="spellEnd"/>
      <w:r w:rsidRPr="00413854">
        <w:rPr>
          <w:rStyle w:val="Ninguno"/>
          <w:rFonts w:ascii="Times New Roman" w:eastAsia="Times New Roman" w:hAnsi="Times New Roman" w:cs="Times New Roman"/>
          <w:sz w:val="24"/>
          <w:szCs w:val="24"/>
          <w:lang w:val="es-MX"/>
        </w:rPr>
        <w:t xml:space="preserve"> social corporativa (RSC) </w:t>
      </w:r>
      <w:proofErr w:type="spellStart"/>
      <w:r w:rsidRPr="00413854">
        <w:rPr>
          <w:rStyle w:val="Ninguno"/>
          <w:rFonts w:ascii="Times New Roman" w:eastAsia="Times New Roman" w:hAnsi="Times New Roman" w:cs="Times New Roman"/>
          <w:sz w:val="24"/>
          <w:szCs w:val="24"/>
          <w:lang w:val="es-MX"/>
        </w:rPr>
        <w:t>tem</w:t>
      </w:r>
      <w:proofErr w:type="spellEnd"/>
      <w:r w:rsidRPr="00413854">
        <w:rPr>
          <w:rStyle w:val="Ninguno"/>
          <w:rFonts w:ascii="Times New Roman" w:eastAsia="Times New Roman" w:hAnsi="Times New Roman" w:cs="Times New Roman"/>
          <w:sz w:val="24"/>
          <w:szCs w:val="24"/>
          <w:lang w:val="es-MX"/>
        </w:rPr>
        <w:t xml:space="preserve"> sido relevante e </w:t>
      </w:r>
      <w:proofErr w:type="spellStart"/>
      <w:r w:rsidRPr="00413854">
        <w:rPr>
          <w:rStyle w:val="Ninguno"/>
          <w:rFonts w:ascii="Times New Roman" w:eastAsia="Times New Roman" w:hAnsi="Times New Roman" w:cs="Times New Roman"/>
          <w:sz w:val="24"/>
          <w:szCs w:val="24"/>
          <w:lang w:val="es-MX"/>
        </w:rPr>
        <w:t>bem</w:t>
      </w:r>
      <w:proofErr w:type="spellEnd"/>
      <w:r w:rsidRPr="00413854">
        <w:rPr>
          <w:rStyle w:val="Ninguno"/>
          <w:rFonts w:ascii="Times New Roman" w:eastAsia="Times New Roman" w:hAnsi="Times New Roman" w:cs="Times New Roman"/>
          <w:sz w:val="24"/>
          <w:szCs w:val="24"/>
          <w:lang w:val="es-MX"/>
        </w:rPr>
        <w:t xml:space="preserve"> documentada por grandes </w:t>
      </w:r>
      <w:proofErr w:type="spellStart"/>
      <w:r w:rsidRPr="00413854">
        <w:rPr>
          <w:rStyle w:val="Ninguno"/>
          <w:rFonts w:ascii="Times New Roman" w:eastAsia="Times New Roman" w:hAnsi="Times New Roman" w:cs="Times New Roman"/>
          <w:sz w:val="24"/>
          <w:szCs w:val="24"/>
          <w:lang w:val="es-MX"/>
        </w:rPr>
        <w:t>corporações</w:t>
      </w:r>
      <w:proofErr w:type="spellEnd"/>
      <w:r w:rsidRPr="00413854">
        <w:rPr>
          <w:rStyle w:val="Ninguno"/>
          <w:rFonts w:ascii="Times New Roman" w:eastAsia="Times New Roman" w:hAnsi="Times New Roman" w:cs="Times New Roman"/>
          <w:sz w:val="24"/>
          <w:szCs w:val="24"/>
          <w:lang w:val="es-MX"/>
        </w:rPr>
        <w:t xml:space="preserve"> e empresas. No </w:t>
      </w:r>
      <w:proofErr w:type="spellStart"/>
      <w:r w:rsidRPr="00413854">
        <w:rPr>
          <w:rStyle w:val="Ninguno"/>
          <w:rFonts w:ascii="Times New Roman" w:eastAsia="Times New Roman" w:hAnsi="Times New Roman" w:cs="Times New Roman"/>
          <w:sz w:val="24"/>
          <w:szCs w:val="24"/>
          <w:lang w:val="es-MX"/>
        </w:rPr>
        <w:t>entanto</w:t>
      </w:r>
      <w:proofErr w:type="spellEnd"/>
      <w:r w:rsidRPr="00413854">
        <w:rPr>
          <w:rStyle w:val="Ninguno"/>
          <w:rFonts w:ascii="Times New Roman" w:eastAsia="Times New Roman" w:hAnsi="Times New Roman" w:cs="Times New Roman"/>
          <w:sz w:val="24"/>
          <w:szCs w:val="24"/>
          <w:lang w:val="es-MX"/>
        </w:rPr>
        <w:t xml:space="preserve">, </w:t>
      </w:r>
      <w:proofErr w:type="spellStart"/>
      <w:r w:rsidRPr="00413854">
        <w:rPr>
          <w:rStyle w:val="Ninguno"/>
          <w:rFonts w:ascii="Times New Roman" w:eastAsia="Times New Roman" w:hAnsi="Times New Roman" w:cs="Times New Roman"/>
          <w:sz w:val="24"/>
          <w:szCs w:val="24"/>
          <w:lang w:val="es-MX"/>
        </w:rPr>
        <w:t>sua</w:t>
      </w:r>
      <w:proofErr w:type="spellEnd"/>
      <w:r w:rsidRPr="00413854">
        <w:rPr>
          <w:rStyle w:val="Ninguno"/>
          <w:rFonts w:ascii="Times New Roman" w:eastAsia="Times New Roman" w:hAnsi="Times New Roman" w:cs="Times New Roman"/>
          <w:sz w:val="24"/>
          <w:szCs w:val="24"/>
          <w:lang w:val="es-MX"/>
        </w:rPr>
        <w:t xml:space="preserve"> </w:t>
      </w:r>
      <w:proofErr w:type="spellStart"/>
      <w:r w:rsidRPr="00413854">
        <w:rPr>
          <w:rStyle w:val="Ninguno"/>
          <w:rFonts w:ascii="Times New Roman" w:eastAsia="Times New Roman" w:hAnsi="Times New Roman" w:cs="Times New Roman"/>
          <w:sz w:val="24"/>
          <w:szCs w:val="24"/>
          <w:lang w:val="es-MX"/>
        </w:rPr>
        <w:t>importância</w:t>
      </w:r>
      <w:proofErr w:type="spellEnd"/>
      <w:r w:rsidRPr="00413854">
        <w:rPr>
          <w:rStyle w:val="Ninguno"/>
          <w:rFonts w:ascii="Times New Roman" w:eastAsia="Times New Roman" w:hAnsi="Times New Roman" w:cs="Times New Roman"/>
          <w:sz w:val="24"/>
          <w:szCs w:val="24"/>
          <w:lang w:val="es-MX"/>
        </w:rPr>
        <w:t xml:space="preserve"> </w:t>
      </w:r>
      <w:proofErr w:type="spellStart"/>
      <w:r w:rsidRPr="00413854">
        <w:rPr>
          <w:rStyle w:val="Ninguno"/>
          <w:rFonts w:ascii="Times New Roman" w:eastAsia="Times New Roman" w:hAnsi="Times New Roman" w:cs="Times New Roman"/>
          <w:sz w:val="24"/>
          <w:szCs w:val="24"/>
          <w:lang w:val="es-MX"/>
        </w:rPr>
        <w:t>nas</w:t>
      </w:r>
      <w:proofErr w:type="spellEnd"/>
      <w:r w:rsidRPr="00413854">
        <w:rPr>
          <w:rStyle w:val="Ninguno"/>
          <w:rFonts w:ascii="Times New Roman" w:eastAsia="Times New Roman" w:hAnsi="Times New Roman" w:cs="Times New Roman"/>
          <w:sz w:val="24"/>
          <w:szCs w:val="24"/>
          <w:lang w:val="es-MX"/>
        </w:rPr>
        <w:t xml:space="preserve"> microempresas </w:t>
      </w:r>
      <w:proofErr w:type="spellStart"/>
      <w:r w:rsidRPr="00413854">
        <w:rPr>
          <w:rStyle w:val="Ninguno"/>
          <w:rFonts w:ascii="Times New Roman" w:eastAsia="Times New Roman" w:hAnsi="Times New Roman" w:cs="Times New Roman"/>
          <w:sz w:val="24"/>
          <w:szCs w:val="24"/>
          <w:lang w:val="es-MX"/>
        </w:rPr>
        <w:t>tem</w:t>
      </w:r>
      <w:proofErr w:type="spellEnd"/>
      <w:r w:rsidRPr="00413854">
        <w:rPr>
          <w:rStyle w:val="Ninguno"/>
          <w:rFonts w:ascii="Times New Roman" w:eastAsia="Times New Roman" w:hAnsi="Times New Roman" w:cs="Times New Roman"/>
          <w:sz w:val="24"/>
          <w:szCs w:val="24"/>
          <w:lang w:val="es-MX"/>
        </w:rPr>
        <w:t xml:space="preserve"> sido </w:t>
      </w:r>
      <w:proofErr w:type="spellStart"/>
      <w:r w:rsidRPr="00413854">
        <w:rPr>
          <w:rStyle w:val="Ninguno"/>
          <w:rFonts w:ascii="Times New Roman" w:eastAsia="Times New Roman" w:hAnsi="Times New Roman" w:cs="Times New Roman"/>
          <w:sz w:val="24"/>
          <w:szCs w:val="24"/>
          <w:lang w:val="es-MX"/>
        </w:rPr>
        <w:t>negligenciada</w:t>
      </w:r>
      <w:proofErr w:type="spellEnd"/>
      <w:r w:rsidRPr="00413854">
        <w:rPr>
          <w:rStyle w:val="Ninguno"/>
          <w:rFonts w:ascii="Times New Roman" w:eastAsia="Times New Roman" w:hAnsi="Times New Roman" w:cs="Times New Roman"/>
          <w:sz w:val="24"/>
          <w:szCs w:val="24"/>
          <w:lang w:val="es-MX"/>
        </w:rPr>
        <w:t xml:space="preserve">, visto que </w:t>
      </w:r>
      <w:proofErr w:type="spellStart"/>
      <w:r w:rsidRPr="00413854">
        <w:rPr>
          <w:rStyle w:val="Ninguno"/>
          <w:rFonts w:ascii="Times New Roman" w:eastAsia="Times New Roman" w:hAnsi="Times New Roman" w:cs="Times New Roman"/>
          <w:sz w:val="24"/>
          <w:szCs w:val="24"/>
          <w:lang w:val="es-MX"/>
        </w:rPr>
        <w:t>essas</w:t>
      </w:r>
      <w:proofErr w:type="spellEnd"/>
      <w:r w:rsidRPr="00413854">
        <w:rPr>
          <w:rStyle w:val="Ninguno"/>
          <w:rFonts w:ascii="Times New Roman" w:eastAsia="Times New Roman" w:hAnsi="Times New Roman" w:cs="Times New Roman"/>
          <w:sz w:val="24"/>
          <w:szCs w:val="24"/>
          <w:lang w:val="es-MX"/>
        </w:rPr>
        <w:t xml:space="preserve"> empresas </w:t>
      </w:r>
      <w:proofErr w:type="spellStart"/>
      <w:r w:rsidRPr="00413854">
        <w:rPr>
          <w:rStyle w:val="Ninguno"/>
          <w:rFonts w:ascii="Times New Roman" w:eastAsia="Times New Roman" w:hAnsi="Times New Roman" w:cs="Times New Roman"/>
          <w:sz w:val="24"/>
          <w:szCs w:val="24"/>
          <w:lang w:val="es-MX"/>
        </w:rPr>
        <w:t>representam</w:t>
      </w:r>
      <w:proofErr w:type="spellEnd"/>
      <w:r w:rsidRPr="00413854">
        <w:rPr>
          <w:rStyle w:val="Ninguno"/>
          <w:rFonts w:ascii="Times New Roman" w:eastAsia="Times New Roman" w:hAnsi="Times New Roman" w:cs="Times New Roman"/>
          <w:sz w:val="24"/>
          <w:szCs w:val="24"/>
          <w:lang w:val="es-MX"/>
        </w:rPr>
        <w:t xml:space="preserve"> </w:t>
      </w:r>
      <w:proofErr w:type="spellStart"/>
      <w:r w:rsidRPr="00413854">
        <w:rPr>
          <w:rStyle w:val="Ninguno"/>
          <w:rFonts w:ascii="Times New Roman" w:eastAsia="Times New Roman" w:hAnsi="Times New Roman" w:cs="Times New Roman"/>
          <w:sz w:val="24"/>
          <w:szCs w:val="24"/>
          <w:lang w:val="es-MX"/>
        </w:rPr>
        <w:t>mais</w:t>
      </w:r>
      <w:proofErr w:type="spellEnd"/>
      <w:r w:rsidRPr="00413854">
        <w:rPr>
          <w:rStyle w:val="Ninguno"/>
          <w:rFonts w:ascii="Times New Roman" w:eastAsia="Times New Roman" w:hAnsi="Times New Roman" w:cs="Times New Roman"/>
          <w:sz w:val="24"/>
          <w:szCs w:val="24"/>
          <w:lang w:val="es-MX"/>
        </w:rPr>
        <w:t xml:space="preserve"> de 90% da </w:t>
      </w:r>
      <w:proofErr w:type="spellStart"/>
      <w:r w:rsidRPr="00413854">
        <w:rPr>
          <w:rStyle w:val="Ninguno"/>
          <w:rFonts w:ascii="Times New Roman" w:eastAsia="Times New Roman" w:hAnsi="Times New Roman" w:cs="Times New Roman"/>
          <w:sz w:val="24"/>
          <w:szCs w:val="24"/>
          <w:lang w:val="es-MX"/>
        </w:rPr>
        <w:t>atividade</w:t>
      </w:r>
      <w:proofErr w:type="spellEnd"/>
      <w:r w:rsidRPr="00413854">
        <w:rPr>
          <w:rStyle w:val="Ninguno"/>
          <w:rFonts w:ascii="Times New Roman" w:eastAsia="Times New Roman" w:hAnsi="Times New Roman" w:cs="Times New Roman"/>
          <w:sz w:val="24"/>
          <w:szCs w:val="24"/>
          <w:lang w:val="es-MX"/>
        </w:rPr>
        <w:t xml:space="preserve"> </w:t>
      </w:r>
      <w:proofErr w:type="spellStart"/>
      <w:r w:rsidRPr="00413854">
        <w:rPr>
          <w:rStyle w:val="Ninguno"/>
          <w:rFonts w:ascii="Times New Roman" w:eastAsia="Times New Roman" w:hAnsi="Times New Roman" w:cs="Times New Roman"/>
          <w:sz w:val="24"/>
          <w:szCs w:val="24"/>
          <w:lang w:val="es-MX"/>
        </w:rPr>
        <w:t>econômica</w:t>
      </w:r>
      <w:proofErr w:type="spellEnd"/>
      <w:r w:rsidRPr="00413854">
        <w:rPr>
          <w:rStyle w:val="Ninguno"/>
          <w:rFonts w:ascii="Times New Roman" w:eastAsia="Times New Roman" w:hAnsi="Times New Roman" w:cs="Times New Roman"/>
          <w:sz w:val="24"/>
          <w:szCs w:val="24"/>
          <w:lang w:val="es-MX"/>
        </w:rPr>
        <w:t xml:space="preserve"> em </w:t>
      </w:r>
      <w:proofErr w:type="spellStart"/>
      <w:r w:rsidRPr="00413854">
        <w:rPr>
          <w:rStyle w:val="Ninguno"/>
          <w:rFonts w:ascii="Times New Roman" w:eastAsia="Times New Roman" w:hAnsi="Times New Roman" w:cs="Times New Roman"/>
          <w:sz w:val="24"/>
          <w:szCs w:val="24"/>
          <w:lang w:val="es-MX"/>
        </w:rPr>
        <w:t>alguns</w:t>
      </w:r>
      <w:proofErr w:type="spellEnd"/>
      <w:r w:rsidRPr="00413854">
        <w:rPr>
          <w:rStyle w:val="Ninguno"/>
          <w:rFonts w:ascii="Times New Roman" w:eastAsia="Times New Roman" w:hAnsi="Times New Roman" w:cs="Times New Roman"/>
          <w:sz w:val="24"/>
          <w:szCs w:val="24"/>
          <w:lang w:val="es-MX"/>
        </w:rPr>
        <w:t xml:space="preserve"> lugares, como no México. O objetivo </w:t>
      </w:r>
      <w:proofErr w:type="spellStart"/>
      <w:r w:rsidRPr="00413854">
        <w:rPr>
          <w:rStyle w:val="Ninguno"/>
          <w:rFonts w:ascii="Times New Roman" w:eastAsia="Times New Roman" w:hAnsi="Times New Roman" w:cs="Times New Roman"/>
          <w:sz w:val="24"/>
          <w:szCs w:val="24"/>
          <w:lang w:val="es-MX"/>
        </w:rPr>
        <w:t>deste</w:t>
      </w:r>
      <w:proofErr w:type="spellEnd"/>
      <w:r w:rsidRPr="00413854">
        <w:rPr>
          <w:rStyle w:val="Ninguno"/>
          <w:rFonts w:ascii="Times New Roman" w:eastAsia="Times New Roman" w:hAnsi="Times New Roman" w:cs="Times New Roman"/>
          <w:sz w:val="24"/>
          <w:szCs w:val="24"/>
          <w:lang w:val="es-MX"/>
        </w:rPr>
        <w:t xml:space="preserve"> </w:t>
      </w:r>
      <w:proofErr w:type="spellStart"/>
      <w:r w:rsidRPr="00413854">
        <w:rPr>
          <w:rStyle w:val="Ninguno"/>
          <w:rFonts w:ascii="Times New Roman" w:eastAsia="Times New Roman" w:hAnsi="Times New Roman" w:cs="Times New Roman"/>
          <w:sz w:val="24"/>
          <w:szCs w:val="24"/>
          <w:lang w:val="es-MX"/>
        </w:rPr>
        <w:t>estudo</w:t>
      </w:r>
      <w:proofErr w:type="spellEnd"/>
      <w:r w:rsidRPr="00413854">
        <w:rPr>
          <w:rStyle w:val="Ninguno"/>
          <w:rFonts w:ascii="Times New Roman" w:eastAsia="Times New Roman" w:hAnsi="Times New Roman" w:cs="Times New Roman"/>
          <w:sz w:val="24"/>
          <w:szCs w:val="24"/>
          <w:lang w:val="es-MX"/>
        </w:rPr>
        <w:t xml:space="preserve"> </w:t>
      </w:r>
      <w:proofErr w:type="spellStart"/>
      <w:r w:rsidRPr="00413854">
        <w:rPr>
          <w:rStyle w:val="Ninguno"/>
          <w:rFonts w:ascii="Times New Roman" w:eastAsia="Times New Roman" w:hAnsi="Times New Roman" w:cs="Times New Roman"/>
          <w:sz w:val="24"/>
          <w:szCs w:val="24"/>
          <w:lang w:val="es-MX"/>
        </w:rPr>
        <w:t>foi</w:t>
      </w:r>
      <w:proofErr w:type="spellEnd"/>
      <w:r w:rsidRPr="00413854">
        <w:rPr>
          <w:rStyle w:val="Ninguno"/>
          <w:rFonts w:ascii="Times New Roman" w:eastAsia="Times New Roman" w:hAnsi="Times New Roman" w:cs="Times New Roman"/>
          <w:sz w:val="24"/>
          <w:szCs w:val="24"/>
          <w:lang w:val="es-MX"/>
        </w:rPr>
        <w:t xml:space="preserve"> identificar a </w:t>
      </w:r>
      <w:proofErr w:type="spellStart"/>
      <w:r w:rsidRPr="00413854">
        <w:rPr>
          <w:rStyle w:val="Ninguno"/>
          <w:rFonts w:ascii="Times New Roman" w:eastAsia="Times New Roman" w:hAnsi="Times New Roman" w:cs="Times New Roman"/>
          <w:sz w:val="24"/>
          <w:szCs w:val="24"/>
          <w:lang w:val="es-MX"/>
        </w:rPr>
        <w:t>relação</w:t>
      </w:r>
      <w:proofErr w:type="spellEnd"/>
      <w:r w:rsidRPr="00413854">
        <w:rPr>
          <w:rStyle w:val="Ninguno"/>
          <w:rFonts w:ascii="Times New Roman" w:eastAsia="Times New Roman" w:hAnsi="Times New Roman" w:cs="Times New Roman"/>
          <w:sz w:val="24"/>
          <w:szCs w:val="24"/>
          <w:lang w:val="es-MX"/>
        </w:rPr>
        <w:t xml:space="preserve"> entre </w:t>
      </w:r>
      <w:proofErr w:type="spellStart"/>
      <w:r w:rsidRPr="00413854">
        <w:rPr>
          <w:rStyle w:val="Ninguno"/>
          <w:rFonts w:ascii="Times New Roman" w:eastAsia="Times New Roman" w:hAnsi="Times New Roman" w:cs="Times New Roman"/>
          <w:sz w:val="24"/>
          <w:szCs w:val="24"/>
          <w:lang w:val="es-MX"/>
        </w:rPr>
        <w:t>responsabilidade</w:t>
      </w:r>
      <w:proofErr w:type="spellEnd"/>
      <w:r w:rsidRPr="00413854">
        <w:rPr>
          <w:rStyle w:val="Ninguno"/>
          <w:rFonts w:ascii="Times New Roman" w:eastAsia="Times New Roman" w:hAnsi="Times New Roman" w:cs="Times New Roman"/>
          <w:sz w:val="24"/>
          <w:szCs w:val="24"/>
          <w:lang w:val="es-MX"/>
        </w:rPr>
        <w:t xml:space="preserve"> social corporativa (RSC) e </w:t>
      </w:r>
      <w:proofErr w:type="spellStart"/>
      <w:r w:rsidRPr="00413854">
        <w:rPr>
          <w:rStyle w:val="Ninguno"/>
          <w:rFonts w:ascii="Times New Roman" w:eastAsia="Times New Roman" w:hAnsi="Times New Roman" w:cs="Times New Roman"/>
          <w:sz w:val="24"/>
          <w:szCs w:val="24"/>
          <w:lang w:val="es-MX"/>
        </w:rPr>
        <w:t>competitividade</w:t>
      </w:r>
      <w:proofErr w:type="spellEnd"/>
      <w:r w:rsidRPr="00413854">
        <w:rPr>
          <w:rStyle w:val="Ninguno"/>
          <w:rFonts w:ascii="Times New Roman" w:eastAsia="Times New Roman" w:hAnsi="Times New Roman" w:cs="Times New Roman"/>
          <w:sz w:val="24"/>
          <w:szCs w:val="24"/>
          <w:lang w:val="es-MX"/>
        </w:rPr>
        <w:t xml:space="preserve"> em microempresas do </w:t>
      </w:r>
      <w:proofErr w:type="spellStart"/>
      <w:r w:rsidRPr="00413854">
        <w:rPr>
          <w:rStyle w:val="Ninguno"/>
          <w:rFonts w:ascii="Times New Roman" w:eastAsia="Times New Roman" w:hAnsi="Times New Roman" w:cs="Times New Roman"/>
          <w:sz w:val="24"/>
          <w:szCs w:val="24"/>
          <w:lang w:val="es-MX"/>
        </w:rPr>
        <w:t>setor</w:t>
      </w:r>
      <w:proofErr w:type="spellEnd"/>
      <w:r w:rsidRPr="00413854">
        <w:rPr>
          <w:rStyle w:val="Ninguno"/>
          <w:rFonts w:ascii="Times New Roman" w:eastAsia="Times New Roman" w:hAnsi="Times New Roman" w:cs="Times New Roman"/>
          <w:sz w:val="24"/>
          <w:szCs w:val="24"/>
          <w:lang w:val="es-MX"/>
        </w:rPr>
        <w:t xml:space="preserve"> comercial do </w:t>
      </w:r>
      <w:proofErr w:type="spellStart"/>
      <w:r w:rsidRPr="00413854">
        <w:rPr>
          <w:rStyle w:val="Ninguno"/>
          <w:rFonts w:ascii="Times New Roman" w:eastAsia="Times New Roman" w:hAnsi="Times New Roman" w:cs="Times New Roman"/>
          <w:sz w:val="24"/>
          <w:szCs w:val="24"/>
          <w:lang w:val="es-MX"/>
        </w:rPr>
        <w:t>município</w:t>
      </w:r>
      <w:proofErr w:type="spellEnd"/>
      <w:r w:rsidRPr="00413854">
        <w:rPr>
          <w:rStyle w:val="Ninguno"/>
          <w:rFonts w:ascii="Times New Roman" w:eastAsia="Times New Roman" w:hAnsi="Times New Roman" w:cs="Times New Roman"/>
          <w:sz w:val="24"/>
          <w:szCs w:val="24"/>
          <w:lang w:val="es-MX"/>
        </w:rPr>
        <w:t xml:space="preserve"> de Escárcega, Campeche. O </w:t>
      </w:r>
      <w:proofErr w:type="spellStart"/>
      <w:r w:rsidRPr="00413854">
        <w:rPr>
          <w:rStyle w:val="Ninguno"/>
          <w:rFonts w:ascii="Times New Roman" w:eastAsia="Times New Roman" w:hAnsi="Times New Roman" w:cs="Times New Roman"/>
          <w:sz w:val="24"/>
          <w:szCs w:val="24"/>
          <w:lang w:val="es-MX"/>
        </w:rPr>
        <w:t>estudo</w:t>
      </w:r>
      <w:proofErr w:type="spellEnd"/>
      <w:r w:rsidRPr="00413854">
        <w:rPr>
          <w:rStyle w:val="Ninguno"/>
          <w:rFonts w:ascii="Times New Roman" w:eastAsia="Times New Roman" w:hAnsi="Times New Roman" w:cs="Times New Roman"/>
          <w:sz w:val="24"/>
          <w:szCs w:val="24"/>
          <w:lang w:val="es-MX"/>
        </w:rPr>
        <w:t xml:space="preserve"> </w:t>
      </w:r>
      <w:proofErr w:type="spellStart"/>
      <w:r w:rsidRPr="00413854">
        <w:rPr>
          <w:rStyle w:val="Ninguno"/>
          <w:rFonts w:ascii="Times New Roman" w:eastAsia="Times New Roman" w:hAnsi="Times New Roman" w:cs="Times New Roman"/>
          <w:sz w:val="24"/>
          <w:szCs w:val="24"/>
          <w:lang w:val="es-MX"/>
        </w:rPr>
        <w:t>empregou</w:t>
      </w:r>
      <w:proofErr w:type="spellEnd"/>
      <w:r w:rsidRPr="00413854">
        <w:rPr>
          <w:rStyle w:val="Ninguno"/>
          <w:rFonts w:ascii="Times New Roman" w:eastAsia="Times New Roman" w:hAnsi="Times New Roman" w:cs="Times New Roman"/>
          <w:sz w:val="24"/>
          <w:szCs w:val="24"/>
          <w:lang w:val="es-MX"/>
        </w:rPr>
        <w:t xml:space="preserve"> </w:t>
      </w:r>
      <w:proofErr w:type="spellStart"/>
      <w:r w:rsidRPr="00413854">
        <w:rPr>
          <w:rStyle w:val="Ninguno"/>
          <w:rFonts w:ascii="Times New Roman" w:eastAsia="Times New Roman" w:hAnsi="Times New Roman" w:cs="Times New Roman"/>
          <w:sz w:val="24"/>
          <w:szCs w:val="24"/>
          <w:lang w:val="es-MX"/>
        </w:rPr>
        <w:t>uma</w:t>
      </w:r>
      <w:proofErr w:type="spellEnd"/>
      <w:r w:rsidRPr="00413854">
        <w:rPr>
          <w:rStyle w:val="Ninguno"/>
          <w:rFonts w:ascii="Times New Roman" w:eastAsia="Times New Roman" w:hAnsi="Times New Roman" w:cs="Times New Roman"/>
          <w:sz w:val="24"/>
          <w:szCs w:val="24"/>
          <w:lang w:val="es-MX"/>
        </w:rPr>
        <w:t xml:space="preserve"> </w:t>
      </w:r>
      <w:proofErr w:type="spellStart"/>
      <w:r w:rsidRPr="00413854">
        <w:rPr>
          <w:rStyle w:val="Ninguno"/>
          <w:rFonts w:ascii="Times New Roman" w:eastAsia="Times New Roman" w:hAnsi="Times New Roman" w:cs="Times New Roman"/>
          <w:sz w:val="24"/>
          <w:szCs w:val="24"/>
          <w:lang w:val="es-MX"/>
        </w:rPr>
        <w:t>metodologia</w:t>
      </w:r>
      <w:proofErr w:type="spellEnd"/>
      <w:r w:rsidRPr="00413854">
        <w:rPr>
          <w:rStyle w:val="Ninguno"/>
          <w:rFonts w:ascii="Times New Roman" w:eastAsia="Times New Roman" w:hAnsi="Times New Roman" w:cs="Times New Roman"/>
          <w:sz w:val="24"/>
          <w:szCs w:val="24"/>
          <w:lang w:val="es-MX"/>
        </w:rPr>
        <w:t xml:space="preserve"> mista, </w:t>
      </w:r>
      <w:proofErr w:type="spellStart"/>
      <w:r w:rsidRPr="00413854">
        <w:rPr>
          <w:rStyle w:val="Ninguno"/>
          <w:rFonts w:ascii="Times New Roman" w:eastAsia="Times New Roman" w:hAnsi="Times New Roman" w:cs="Times New Roman"/>
          <w:sz w:val="24"/>
          <w:szCs w:val="24"/>
          <w:lang w:val="es-MX"/>
        </w:rPr>
        <w:t>não</w:t>
      </w:r>
      <w:proofErr w:type="spellEnd"/>
      <w:r w:rsidRPr="00413854">
        <w:rPr>
          <w:rStyle w:val="Ninguno"/>
          <w:rFonts w:ascii="Times New Roman" w:eastAsia="Times New Roman" w:hAnsi="Times New Roman" w:cs="Times New Roman"/>
          <w:sz w:val="24"/>
          <w:szCs w:val="24"/>
          <w:lang w:val="es-MX"/>
        </w:rPr>
        <w:t xml:space="preserve"> experimental, </w:t>
      </w:r>
      <w:proofErr w:type="spellStart"/>
      <w:r w:rsidRPr="00413854">
        <w:rPr>
          <w:rStyle w:val="Ninguno"/>
          <w:rFonts w:ascii="Times New Roman" w:eastAsia="Times New Roman" w:hAnsi="Times New Roman" w:cs="Times New Roman"/>
          <w:sz w:val="24"/>
          <w:szCs w:val="24"/>
          <w:lang w:val="es-MX"/>
        </w:rPr>
        <w:t>com</w:t>
      </w:r>
      <w:proofErr w:type="spellEnd"/>
      <w:r w:rsidRPr="00413854">
        <w:rPr>
          <w:rStyle w:val="Ninguno"/>
          <w:rFonts w:ascii="Times New Roman" w:eastAsia="Times New Roman" w:hAnsi="Times New Roman" w:cs="Times New Roman"/>
          <w:sz w:val="24"/>
          <w:szCs w:val="24"/>
          <w:lang w:val="es-MX"/>
        </w:rPr>
        <w:t xml:space="preserve"> delineamento transversal e </w:t>
      </w:r>
      <w:proofErr w:type="spellStart"/>
      <w:r w:rsidRPr="00413854">
        <w:rPr>
          <w:rStyle w:val="Ninguno"/>
          <w:rFonts w:ascii="Times New Roman" w:eastAsia="Times New Roman" w:hAnsi="Times New Roman" w:cs="Times New Roman"/>
          <w:sz w:val="24"/>
          <w:szCs w:val="24"/>
          <w:lang w:val="es-MX"/>
        </w:rPr>
        <w:t>abordagem</w:t>
      </w:r>
      <w:proofErr w:type="spellEnd"/>
      <w:r w:rsidRPr="00413854">
        <w:rPr>
          <w:rStyle w:val="Ninguno"/>
          <w:rFonts w:ascii="Times New Roman" w:eastAsia="Times New Roman" w:hAnsi="Times New Roman" w:cs="Times New Roman"/>
          <w:sz w:val="24"/>
          <w:szCs w:val="24"/>
          <w:lang w:val="es-MX"/>
        </w:rPr>
        <w:t xml:space="preserve"> correlacional-comparativa. </w:t>
      </w:r>
      <w:proofErr w:type="spellStart"/>
      <w:r w:rsidRPr="00413854">
        <w:rPr>
          <w:rStyle w:val="Ninguno"/>
          <w:rFonts w:ascii="Times New Roman" w:eastAsia="Times New Roman" w:hAnsi="Times New Roman" w:cs="Times New Roman"/>
          <w:sz w:val="24"/>
          <w:szCs w:val="24"/>
          <w:lang w:val="es-MX"/>
        </w:rPr>
        <w:t>Participaram</w:t>
      </w:r>
      <w:proofErr w:type="spellEnd"/>
      <w:r w:rsidRPr="00413854">
        <w:rPr>
          <w:rStyle w:val="Ninguno"/>
          <w:rFonts w:ascii="Times New Roman" w:eastAsia="Times New Roman" w:hAnsi="Times New Roman" w:cs="Times New Roman"/>
          <w:sz w:val="24"/>
          <w:szCs w:val="24"/>
          <w:lang w:val="es-MX"/>
        </w:rPr>
        <w:t xml:space="preserve"> 287 microempresas, </w:t>
      </w:r>
      <w:proofErr w:type="spellStart"/>
      <w:r w:rsidRPr="00413854">
        <w:rPr>
          <w:rStyle w:val="Ninguno"/>
          <w:rFonts w:ascii="Times New Roman" w:eastAsia="Times New Roman" w:hAnsi="Times New Roman" w:cs="Times New Roman"/>
          <w:sz w:val="24"/>
          <w:szCs w:val="24"/>
          <w:lang w:val="es-MX"/>
        </w:rPr>
        <w:t>selecionadas</w:t>
      </w:r>
      <w:proofErr w:type="spellEnd"/>
      <w:r w:rsidRPr="00413854">
        <w:rPr>
          <w:rStyle w:val="Ninguno"/>
          <w:rFonts w:ascii="Times New Roman" w:eastAsia="Times New Roman" w:hAnsi="Times New Roman" w:cs="Times New Roman"/>
          <w:sz w:val="24"/>
          <w:szCs w:val="24"/>
          <w:lang w:val="es-MX"/>
        </w:rPr>
        <w:t xml:space="preserve"> por </w:t>
      </w:r>
      <w:proofErr w:type="spellStart"/>
      <w:r w:rsidRPr="00413854">
        <w:rPr>
          <w:rStyle w:val="Ninguno"/>
          <w:rFonts w:ascii="Times New Roman" w:eastAsia="Times New Roman" w:hAnsi="Times New Roman" w:cs="Times New Roman"/>
          <w:sz w:val="24"/>
          <w:szCs w:val="24"/>
          <w:lang w:val="es-MX"/>
        </w:rPr>
        <w:t>amostragem</w:t>
      </w:r>
      <w:proofErr w:type="spellEnd"/>
      <w:r w:rsidRPr="00413854">
        <w:rPr>
          <w:rStyle w:val="Ninguno"/>
          <w:rFonts w:ascii="Times New Roman" w:eastAsia="Times New Roman" w:hAnsi="Times New Roman" w:cs="Times New Roman"/>
          <w:sz w:val="24"/>
          <w:szCs w:val="24"/>
          <w:lang w:val="es-MX"/>
        </w:rPr>
        <w:t xml:space="preserve"> intencional (</w:t>
      </w:r>
      <w:proofErr w:type="spellStart"/>
      <w:r w:rsidRPr="00413854">
        <w:rPr>
          <w:rStyle w:val="Ninguno"/>
          <w:rFonts w:ascii="Times New Roman" w:eastAsia="Times New Roman" w:hAnsi="Times New Roman" w:cs="Times New Roman"/>
          <w:sz w:val="24"/>
          <w:szCs w:val="24"/>
          <w:lang w:val="es-MX"/>
        </w:rPr>
        <w:t>não</w:t>
      </w:r>
      <w:proofErr w:type="spellEnd"/>
      <w:r w:rsidRPr="00413854">
        <w:rPr>
          <w:rStyle w:val="Ninguno"/>
          <w:rFonts w:ascii="Times New Roman" w:eastAsia="Times New Roman" w:hAnsi="Times New Roman" w:cs="Times New Roman"/>
          <w:sz w:val="24"/>
          <w:szCs w:val="24"/>
          <w:lang w:val="es-MX"/>
        </w:rPr>
        <w:t xml:space="preserve"> probabilística). </w:t>
      </w:r>
      <w:proofErr w:type="spellStart"/>
      <w:r w:rsidRPr="00413854">
        <w:rPr>
          <w:rStyle w:val="Ninguno"/>
          <w:rFonts w:ascii="Times New Roman" w:eastAsia="Times New Roman" w:hAnsi="Times New Roman" w:cs="Times New Roman"/>
          <w:sz w:val="24"/>
          <w:szCs w:val="24"/>
          <w:lang w:val="es-MX"/>
        </w:rPr>
        <w:t>Um</w:t>
      </w:r>
      <w:proofErr w:type="spellEnd"/>
      <w:r w:rsidRPr="00413854">
        <w:rPr>
          <w:rStyle w:val="Ninguno"/>
          <w:rFonts w:ascii="Times New Roman" w:eastAsia="Times New Roman" w:hAnsi="Times New Roman" w:cs="Times New Roman"/>
          <w:sz w:val="24"/>
          <w:szCs w:val="24"/>
          <w:lang w:val="es-MX"/>
        </w:rPr>
        <w:t xml:space="preserve"> </w:t>
      </w:r>
      <w:proofErr w:type="spellStart"/>
      <w:r w:rsidRPr="00413854">
        <w:rPr>
          <w:rStyle w:val="Ninguno"/>
          <w:rFonts w:ascii="Times New Roman" w:eastAsia="Times New Roman" w:hAnsi="Times New Roman" w:cs="Times New Roman"/>
          <w:sz w:val="24"/>
          <w:szCs w:val="24"/>
          <w:lang w:val="es-MX"/>
        </w:rPr>
        <w:t>questionário</w:t>
      </w:r>
      <w:proofErr w:type="spellEnd"/>
      <w:r w:rsidRPr="00413854">
        <w:rPr>
          <w:rStyle w:val="Ninguno"/>
          <w:rFonts w:ascii="Times New Roman" w:eastAsia="Times New Roman" w:hAnsi="Times New Roman" w:cs="Times New Roman"/>
          <w:sz w:val="24"/>
          <w:szCs w:val="24"/>
          <w:lang w:val="es-MX"/>
        </w:rPr>
        <w:t xml:space="preserve"> </w:t>
      </w:r>
      <w:proofErr w:type="spellStart"/>
      <w:r w:rsidRPr="00413854">
        <w:rPr>
          <w:rStyle w:val="Ninguno"/>
          <w:rFonts w:ascii="Times New Roman" w:eastAsia="Times New Roman" w:hAnsi="Times New Roman" w:cs="Times New Roman"/>
          <w:sz w:val="24"/>
          <w:szCs w:val="24"/>
          <w:lang w:val="es-MX"/>
        </w:rPr>
        <w:t>foi</w:t>
      </w:r>
      <w:proofErr w:type="spellEnd"/>
      <w:r w:rsidRPr="00413854">
        <w:rPr>
          <w:rStyle w:val="Ninguno"/>
          <w:rFonts w:ascii="Times New Roman" w:eastAsia="Times New Roman" w:hAnsi="Times New Roman" w:cs="Times New Roman"/>
          <w:sz w:val="24"/>
          <w:szCs w:val="24"/>
          <w:lang w:val="es-MX"/>
        </w:rPr>
        <w:t xml:space="preserve"> </w:t>
      </w:r>
      <w:proofErr w:type="spellStart"/>
      <w:r w:rsidRPr="00413854">
        <w:rPr>
          <w:rStyle w:val="Ninguno"/>
          <w:rFonts w:ascii="Times New Roman" w:eastAsia="Times New Roman" w:hAnsi="Times New Roman" w:cs="Times New Roman"/>
          <w:sz w:val="24"/>
          <w:szCs w:val="24"/>
          <w:lang w:val="es-MX"/>
        </w:rPr>
        <w:t>desenvolvido</w:t>
      </w:r>
      <w:proofErr w:type="spellEnd"/>
      <w:r w:rsidRPr="00413854">
        <w:rPr>
          <w:rStyle w:val="Ninguno"/>
          <w:rFonts w:ascii="Times New Roman" w:eastAsia="Times New Roman" w:hAnsi="Times New Roman" w:cs="Times New Roman"/>
          <w:sz w:val="24"/>
          <w:szCs w:val="24"/>
          <w:lang w:val="es-MX"/>
        </w:rPr>
        <w:t xml:space="preserve"> e validado por cinco especialistas; a </w:t>
      </w:r>
      <w:proofErr w:type="spellStart"/>
      <w:r w:rsidRPr="00413854">
        <w:rPr>
          <w:rStyle w:val="Ninguno"/>
          <w:rFonts w:ascii="Times New Roman" w:eastAsia="Times New Roman" w:hAnsi="Times New Roman" w:cs="Times New Roman"/>
          <w:sz w:val="24"/>
          <w:szCs w:val="24"/>
          <w:lang w:val="es-MX"/>
        </w:rPr>
        <w:t>confiabilidade</w:t>
      </w:r>
      <w:proofErr w:type="spellEnd"/>
      <w:r w:rsidRPr="00413854">
        <w:rPr>
          <w:rStyle w:val="Ninguno"/>
          <w:rFonts w:ascii="Times New Roman" w:eastAsia="Times New Roman" w:hAnsi="Times New Roman" w:cs="Times New Roman"/>
          <w:sz w:val="24"/>
          <w:szCs w:val="24"/>
          <w:lang w:val="es-MX"/>
        </w:rPr>
        <w:t xml:space="preserve"> do instrumento </w:t>
      </w:r>
      <w:proofErr w:type="spellStart"/>
      <w:r w:rsidRPr="00413854">
        <w:rPr>
          <w:rStyle w:val="Ninguno"/>
          <w:rFonts w:ascii="Times New Roman" w:eastAsia="Times New Roman" w:hAnsi="Times New Roman" w:cs="Times New Roman"/>
          <w:sz w:val="24"/>
          <w:szCs w:val="24"/>
          <w:lang w:val="es-MX"/>
        </w:rPr>
        <w:t>foi</w:t>
      </w:r>
      <w:proofErr w:type="spellEnd"/>
      <w:r w:rsidRPr="00413854">
        <w:rPr>
          <w:rStyle w:val="Ninguno"/>
          <w:rFonts w:ascii="Times New Roman" w:eastAsia="Times New Roman" w:hAnsi="Times New Roman" w:cs="Times New Roman"/>
          <w:sz w:val="24"/>
          <w:szCs w:val="24"/>
          <w:lang w:val="es-MX"/>
        </w:rPr>
        <w:t xml:space="preserve"> </w:t>
      </w:r>
      <w:proofErr w:type="spellStart"/>
      <w:r w:rsidRPr="00413854">
        <w:rPr>
          <w:rStyle w:val="Ninguno"/>
          <w:rFonts w:ascii="Times New Roman" w:eastAsia="Times New Roman" w:hAnsi="Times New Roman" w:cs="Times New Roman"/>
          <w:sz w:val="24"/>
          <w:szCs w:val="24"/>
          <w:lang w:val="es-MX"/>
        </w:rPr>
        <w:t>estabelecida</w:t>
      </w:r>
      <w:proofErr w:type="spellEnd"/>
      <w:r w:rsidRPr="00413854">
        <w:rPr>
          <w:rStyle w:val="Ninguno"/>
          <w:rFonts w:ascii="Times New Roman" w:eastAsia="Times New Roman" w:hAnsi="Times New Roman" w:cs="Times New Roman"/>
          <w:sz w:val="24"/>
          <w:szCs w:val="24"/>
          <w:lang w:val="es-MX"/>
        </w:rPr>
        <w:t xml:space="preserve"> utilizando o coeficiente alfa de Cronbach (</w:t>
      </w:r>
      <w:r w:rsidRPr="00413854">
        <w:rPr>
          <w:rStyle w:val="Ninguno"/>
          <w:rFonts w:ascii="Times New Roman" w:eastAsia="Times New Roman" w:hAnsi="Times New Roman" w:cs="Times New Roman"/>
          <w:sz w:val="24"/>
          <w:szCs w:val="24"/>
          <w:lang w:val="en-US"/>
        </w:rPr>
        <w:t>α</w:t>
      </w:r>
      <w:r w:rsidRPr="00413854">
        <w:rPr>
          <w:rStyle w:val="Ninguno"/>
          <w:rFonts w:ascii="Times New Roman" w:eastAsia="Times New Roman" w:hAnsi="Times New Roman" w:cs="Times New Roman"/>
          <w:sz w:val="24"/>
          <w:szCs w:val="24"/>
          <w:lang w:val="es-MX"/>
        </w:rPr>
        <w:t xml:space="preserve">), </w:t>
      </w:r>
      <w:proofErr w:type="spellStart"/>
      <w:r w:rsidRPr="00413854">
        <w:rPr>
          <w:rStyle w:val="Ninguno"/>
          <w:rFonts w:ascii="Times New Roman" w:eastAsia="Times New Roman" w:hAnsi="Times New Roman" w:cs="Times New Roman"/>
          <w:sz w:val="24"/>
          <w:szCs w:val="24"/>
          <w:lang w:val="es-MX"/>
        </w:rPr>
        <w:t>obtendo</w:t>
      </w:r>
      <w:proofErr w:type="spellEnd"/>
      <w:r w:rsidRPr="00413854">
        <w:rPr>
          <w:rStyle w:val="Ninguno"/>
          <w:rFonts w:ascii="Times New Roman" w:eastAsia="Times New Roman" w:hAnsi="Times New Roman" w:cs="Times New Roman"/>
          <w:sz w:val="24"/>
          <w:szCs w:val="24"/>
          <w:lang w:val="es-MX"/>
        </w:rPr>
        <w:t xml:space="preserve">-se </w:t>
      </w:r>
      <w:proofErr w:type="spellStart"/>
      <w:r w:rsidRPr="00413854">
        <w:rPr>
          <w:rStyle w:val="Ninguno"/>
          <w:rFonts w:ascii="Times New Roman" w:eastAsia="Times New Roman" w:hAnsi="Times New Roman" w:cs="Times New Roman"/>
          <w:sz w:val="24"/>
          <w:szCs w:val="24"/>
          <w:lang w:val="es-MX"/>
        </w:rPr>
        <w:t>um</w:t>
      </w:r>
      <w:proofErr w:type="spellEnd"/>
      <w:r w:rsidRPr="00413854">
        <w:rPr>
          <w:rStyle w:val="Ninguno"/>
          <w:rFonts w:ascii="Times New Roman" w:eastAsia="Times New Roman" w:hAnsi="Times New Roman" w:cs="Times New Roman"/>
          <w:sz w:val="24"/>
          <w:szCs w:val="24"/>
          <w:lang w:val="es-MX"/>
        </w:rPr>
        <w:t xml:space="preserve"> valor de 0,965. Os resultados </w:t>
      </w:r>
      <w:proofErr w:type="spellStart"/>
      <w:r w:rsidRPr="00413854">
        <w:rPr>
          <w:rStyle w:val="Ninguno"/>
          <w:rFonts w:ascii="Times New Roman" w:eastAsia="Times New Roman" w:hAnsi="Times New Roman" w:cs="Times New Roman"/>
          <w:sz w:val="24"/>
          <w:szCs w:val="24"/>
          <w:lang w:val="es-MX"/>
        </w:rPr>
        <w:t>indicaram</w:t>
      </w:r>
      <w:proofErr w:type="spellEnd"/>
      <w:r w:rsidRPr="00413854">
        <w:rPr>
          <w:rStyle w:val="Ninguno"/>
          <w:rFonts w:ascii="Times New Roman" w:eastAsia="Times New Roman" w:hAnsi="Times New Roman" w:cs="Times New Roman"/>
          <w:sz w:val="24"/>
          <w:szCs w:val="24"/>
          <w:lang w:val="es-MX"/>
        </w:rPr>
        <w:t xml:space="preserve"> </w:t>
      </w:r>
      <w:proofErr w:type="spellStart"/>
      <w:r w:rsidRPr="00413854">
        <w:rPr>
          <w:rStyle w:val="Ninguno"/>
          <w:rFonts w:ascii="Times New Roman" w:eastAsia="Times New Roman" w:hAnsi="Times New Roman" w:cs="Times New Roman"/>
          <w:sz w:val="24"/>
          <w:szCs w:val="24"/>
          <w:lang w:val="es-MX"/>
        </w:rPr>
        <w:t>uma</w:t>
      </w:r>
      <w:proofErr w:type="spellEnd"/>
      <w:r w:rsidRPr="00413854">
        <w:rPr>
          <w:rStyle w:val="Ninguno"/>
          <w:rFonts w:ascii="Times New Roman" w:eastAsia="Times New Roman" w:hAnsi="Times New Roman" w:cs="Times New Roman"/>
          <w:sz w:val="24"/>
          <w:szCs w:val="24"/>
          <w:lang w:val="es-MX"/>
        </w:rPr>
        <w:t xml:space="preserve"> </w:t>
      </w:r>
      <w:proofErr w:type="spellStart"/>
      <w:r w:rsidRPr="00413854">
        <w:rPr>
          <w:rStyle w:val="Ninguno"/>
          <w:rFonts w:ascii="Times New Roman" w:eastAsia="Times New Roman" w:hAnsi="Times New Roman" w:cs="Times New Roman"/>
          <w:sz w:val="24"/>
          <w:szCs w:val="24"/>
          <w:lang w:val="es-MX"/>
        </w:rPr>
        <w:lastRenderedPageBreak/>
        <w:t>forte</w:t>
      </w:r>
      <w:proofErr w:type="spellEnd"/>
      <w:r w:rsidRPr="00413854">
        <w:rPr>
          <w:rStyle w:val="Ninguno"/>
          <w:rFonts w:ascii="Times New Roman" w:eastAsia="Times New Roman" w:hAnsi="Times New Roman" w:cs="Times New Roman"/>
          <w:sz w:val="24"/>
          <w:szCs w:val="24"/>
          <w:lang w:val="es-MX"/>
        </w:rPr>
        <w:t xml:space="preserve"> </w:t>
      </w:r>
      <w:proofErr w:type="spellStart"/>
      <w:r w:rsidRPr="00413854">
        <w:rPr>
          <w:rStyle w:val="Ninguno"/>
          <w:rFonts w:ascii="Times New Roman" w:eastAsia="Times New Roman" w:hAnsi="Times New Roman" w:cs="Times New Roman"/>
          <w:sz w:val="24"/>
          <w:szCs w:val="24"/>
          <w:lang w:val="es-MX"/>
        </w:rPr>
        <w:t>relação</w:t>
      </w:r>
      <w:proofErr w:type="spellEnd"/>
      <w:r w:rsidRPr="00413854">
        <w:rPr>
          <w:rStyle w:val="Ninguno"/>
          <w:rFonts w:ascii="Times New Roman" w:eastAsia="Times New Roman" w:hAnsi="Times New Roman" w:cs="Times New Roman"/>
          <w:sz w:val="24"/>
          <w:szCs w:val="24"/>
          <w:lang w:val="es-MX"/>
        </w:rPr>
        <w:t xml:space="preserve"> positiva entre </w:t>
      </w:r>
      <w:proofErr w:type="spellStart"/>
      <w:r w:rsidRPr="00413854">
        <w:rPr>
          <w:rStyle w:val="Ninguno"/>
          <w:rFonts w:ascii="Times New Roman" w:eastAsia="Times New Roman" w:hAnsi="Times New Roman" w:cs="Times New Roman"/>
          <w:sz w:val="24"/>
          <w:szCs w:val="24"/>
          <w:lang w:val="es-MX"/>
        </w:rPr>
        <w:t>responsabilidade</w:t>
      </w:r>
      <w:proofErr w:type="spellEnd"/>
      <w:r w:rsidRPr="00413854">
        <w:rPr>
          <w:rStyle w:val="Ninguno"/>
          <w:rFonts w:ascii="Times New Roman" w:eastAsia="Times New Roman" w:hAnsi="Times New Roman" w:cs="Times New Roman"/>
          <w:sz w:val="24"/>
          <w:szCs w:val="24"/>
          <w:lang w:val="es-MX"/>
        </w:rPr>
        <w:t xml:space="preserve"> social corporativa (RSC) e </w:t>
      </w:r>
      <w:proofErr w:type="spellStart"/>
      <w:r w:rsidRPr="00413854">
        <w:rPr>
          <w:rStyle w:val="Ninguno"/>
          <w:rFonts w:ascii="Times New Roman" w:eastAsia="Times New Roman" w:hAnsi="Times New Roman" w:cs="Times New Roman"/>
          <w:sz w:val="24"/>
          <w:szCs w:val="24"/>
          <w:lang w:val="es-MX"/>
        </w:rPr>
        <w:t>competitividade</w:t>
      </w:r>
      <w:proofErr w:type="spellEnd"/>
      <w:r w:rsidRPr="00413854">
        <w:rPr>
          <w:rStyle w:val="Ninguno"/>
          <w:rFonts w:ascii="Times New Roman" w:eastAsia="Times New Roman" w:hAnsi="Times New Roman" w:cs="Times New Roman"/>
          <w:sz w:val="24"/>
          <w:szCs w:val="24"/>
          <w:lang w:val="es-MX"/>
        </w:rPr>
        <w:t xml:space="preserve"> </w:t>
      </w:r>
      <w:proofErr w:type="spellStart"/>
      <w:r w:rsidRPr="00413854">
        <w:rPr>
          <w:rStyle w:val="Ninguno"/>
          <w:rFonts w:ascii="Times New Roman" w:eastAsia="Times New Roman" w:hAnsi="Times New Roman" w:cs="Times New Roman"/>
          <w:sz w:val="24"/>
          <w:szCs w:val="24"/>
          <w:lang w:val="es-MX"/>
        </w:rPr>
        <w:t>nas</w:t>
      </w:r>
      <w:proofErr w:type="spellEnd"/>
      <w:r w:rsidRPr="00413854">
        <w:rPr>
          <w:rStyle w:val="Ninguno"/>
          <w:rFonts w:ascii="Times New Roman" w:eastAsia="Times New Roman" w:hAnsi="Times New Roman" w:cs="Times New Roman"/>
          <w:sz w:val="24"/>
          <w:szCs w:val="24"/>
          <w:lang w:val="es-MX"/>
        </w:rPr>
        <w:t xml:space="preserve"> microempresas. Testes comparativos (teste U de Mann-Whitney) </w:t>
      </w:r>
      <w:proofErr w:type="spellStart"/>
      <w:r w:rsidRPr="00413854">
        <w:rPr>
          <w:rStyle w:val="Ninguno"/>
          <w:rFonts w:ascii="Times New Roman" w:eastAsia="Times New Roman" w:hAnsi="Times New Roman" w:cs="Times New Roman"/>
          <w:sz w:val="24"/>
          <w:szCs w:val="24"/>
          <w:lang w:val="es-MX"/>
        </w:rPr>
        <w:t>mostraram</w:t>
      </w:r>
      <w:proofErr w:type="spellEnd"/>
      <w:r w:rsidRPr="00413854">
        <w:rPr>
          <w:rStyle w:val="Ninguno"/>
          <w:rFonts w:ascii="Times New Roman" w:eastAsia="Times New Roman" w:hAnsi="Times New Roman" w:cs="Times New Roman"/>
          <w:sz w:val="24"/>
          <w:szCs w:val="24"/>
          <w:lang w:val="es-MX"/>
        </w:rPr>
        <w:t xml:space="preserve"> </w:t>
      </w:r>
      <w:proofErr w:type="spellStart"/>
      <w:r w:rsidRPr="00413854">
        <w:rPr>
          <w:rStyle w:val="Ninguno"/>
          <w:rFonts w:ascii="Times New Roman" w:eastAsia="Times New Roman" w:hAnsi="Times New Roman" w:cs="Times New Roman"/>
          <w:sz w:val="24"/>
          <w:szCs w:val="24"/>
          <w:lang w:val="es-MX"/>
        </w:rPr>
        <w:t>diferenças</w:t>
      </w:r>
      <w:proofErr w:type="spellEnd"/>
      <w:r w:rsidRPr="00413854">
        <w:rPr>
          <w:rStyle w:val="Ninguno"/>
          <w:rFonts w:ascii="Times New Roman" w:eastAsia="Times New Roman" w:hAnsi="Times New Roman" w:cs="Times New Roman"/>
          <w:sz w:val="24"/>
          <w:szCs w:val="24"/>
          <w:lang w:val="es-MX"/>
        </w:rPr>
        <w:t xml:space="preserve"> nos </w:t>
      </w:r>
      <w:proofErr w:type="spellStart"/>
      <w:r w:rsidRPr="00413854">
        <w:rPr>
          <w:rStyle w:val="Ninguno"/>
          <w:rFonts w:ascii="Times New Roman" w:eastAsia="Times New Roman" w:hAnsi="Times New Roman" w:cs="Times New Roman"/>
          <w:sz w:val="24"/>
          <w:szCs w:val="24"/>
          <w:lang w:val="es-MX"/>
        </w:rPr>
        <w:t>níveis</w:t>
      </w:r>
      <w:proofErr w:type="spellEnd"/>
      <w:r w:rsidRPr="00413854">
        <w:rPr>
          <w:rStyle w:val="Ninguno"/>
          <w:rFonts w:ascii="Times New Roman" w:eastAsia="Times New Roman" w:hAnsi="Times New Roman" w:cs="Times New Roman"/>
          <w:sz w:val="24"/>
          <w:szCs w:val="24"/>
          <w:lang w:val="es-MX"/>
        </w:rPr>
        <w:t xml:space="preserve"> de </w:t>
      </w:r>
      <w:proofErr w:type="spellStart"/>
      <w:r w:rsidRPr="00413854">
        <w:rPr>
          <w:rStyle w:val="Ninguno"/>
          <w:rFonts w:ascii="Times New Roman" w:eastAsia="Times New Roman" w:hAnsi="Times New Roman" w:cs="Times New Roman"/>
          <w:sz w:val="24"/>
          <w:szCs w:val="24"/>
          <w:lang w:val="es-MX"/>
        </w:rPr>
        <w:t>competitividade</w:t>
      </w:r>
      <w:proofErr w:type="spellEnd"/>
      <w:r w:rsidRPr="00413854">
        <w:rPr>
          <w:rStyle w:val="Ninguno"/>
          <w:rFonts w:ascii="Times New Roman" w:eastAsia="Times New Roman" w:hAnsi="Times New Roman" w:cs="Times New Roman"/>
          <w:sz w:val="24"/>
          <w:szCs w:val="24"/>
          <w:lang w:val="es-MX"/>
        </w:rPr>
        <w:t xml:space="preserve"> </w:t>
      </w:r>
      <w:proofErr w:type="spellStart"/>
      <w:r w:rsidRPr="00413854">
        <w:rPr>
          <w:rStyle w:val="Ninguno"/>
          <w:rFonts w:ascii="Times New Roman" w:eastAsia="Times New Roman" w:hAnsi="Times New Roman" w:cs="Times New Roman"/>
          <w:sz w:val="24"/>
          <w:szCs w:val="24"/>
          <w:lang w:val="es-MX"/>
        </w:rPr>
        <w:t>com</w:t>
      </w:r>
      <w:proofErr w:type="spellEnd"/>
      <w:r w:rsidRPr="00413854">
        <w:rPr>
          <w:rStyle w:val="Ninguno"/>
          <w:rFonts w:ascii="Times New Roman" w:eastAsia="Times New Roman" w:hAnsi="Times New Roman" w:cs="Times New Roman"/>
          <w:sz w:val="24"/>
          <w:szCs w:val="24"/>
          <w:lang w:val="es-MX"/>
        </w:rPr>
        <w:t xml:space="preserve"> base </w:t>
      </w:r>
      <w:proofErr w:type="spellStart"/>
      <w:r w:rsidRPr="00413854">
        <w:rPr>
          <w:rStyle w:val="Ninguno"/>
          <w:rFonts w:ascii="Times New Roman" w:eastAsia="Times New Roman" w:hAnsi="Times New Roman" w:cs="Times New Roman"/>
          <w:sz w:val="24"/>
          <w:szCs w:val="24"/>
          <w:lang w:val="es-MX"/>
        </w:rPr>
        <w:t>na</w:t>
      </w:r>
      <w:proofErr w:type="spellEnd"/>
      <w:r w:rsidRPr="00413854">
        <w:rPr>
          <w:rStyle w:val="Ninguno"/>
          <w:rFonts w:ascii="Times New Roman" w:eastAsia="Times New Roman" w:hAnsi="Times New Roman" w:cs="Times New Roman"/>
          <w:sz w:val="24"/>
          <w:szCs w:val="24"/>
          <w:lang w:val="es-MX"/>
        </w:rPr>
        <w:t xml:space="preserve"> </w:t>
      </w:r>
      <w:proofErr w:type="spellStart"/>
      <w:r w:rsidRPr="00413854">
        <w:rPr>
          <w:rStyle w:val="Ninguno"/>
          <w:rFonts w:ascii="Times New Roman" w:eastAsia="Times New Roman" w:hAnsi="Times New Roman" w:cs="Times New Roman"/>
          <w:sz w:val="24"/>
          <w:szCs w:val="24"/>
          <w:lang w:val="es-MX"/>
        </w:rPr>
        <w:t>idade</w:t>
      </w:r>
      <w:proofErr w:type="spellEnd"/>
      <w:r w:rsidRPr="00413854">
        <w:rPr>
          <w:rStyle w:val="Ninguno"/>
          <w:rFonts w:ascii="Times New Roman" w:eastAsia="Times New Roman" w:hAnsi="Times New Roman" w:cs="Times New Roman"/>
          <w:sz w:val="24"/>
          <w:szCs w:val="24"/>
          <w:lang w:val="es-MX"/>
        </w:rPr>
        <w:t xml:space="preserve"> da empresa </w:t>
      </w:r>
      <w:proofErr w:type="gramStart"/>
      <w:r w:rsidRPr="00413854">
        <w:rPr>
          <w:rStyle w:val="Ninguno"/>
          <w:rFonts w:ascii="Times New Roman" w:eastAsia="Times New Roman" w:hAnsi="Times New Roman" w:cs="Times New Roman"/>
          <w:sz w:val="24"/>
          <w:szCs w:val="24"/>
          <w:lang w:val="es-MX"/>
        </w:rPr>
        <w:t>e</w:t>
      </w:r>
      <w:proofErr w:type="gramEnd"/>
      <w:r w:rsidRPr="00413854">
        <w:rPr>
          <w:rStyle w:val="Ninguno"/>
          <w:rFonts w:ascii="Times New Roman" w:eastAsia="Times New Roman" w:hAnsi="Times New Roman" w:cs="Times New Roman"/>
          <w:sz w:val="24"/>
          <w:szCs w:val="24"/>
          <w:lang w:val="es-MX"/>
        </w:rPr>
        <w:t xml:space="preserve"> no número de </w:t>
      </w:r>
      <w:proofErr w:type="spellStart"/>
      <w:r w:rsidRPr="00413854">
        <w:rPr>
          <w:rStyle w:val="Ninguno"/>
          <w:rFonts w:ascii="Times New Roman" w:eastAsia="Times New Roman" w:hAnsi="Times New Roman" w:cs="Times New Roman"/>
          <w:sz w:val="24"/>
          <w:szCs w:val="24"/>
          <w:lang w:val="es-MX"/>
        </w:rPr>
        <w:t>funcionários</w:t>
      </w:r>
      <w:proofErr w:type="spellEnd"/>
      <w:r w:rsidRPr="00413854">
        <w:rPr>
          <w:rStyle w:val="Ninguno"/>
          <w:rFonts w:ascii="Times New Roman" w:eastAsia="Times New Roman" w:hAnsi="Times New Roman" w:cs="Times New Roman"/>
          <w:sz w:val="24"/>
          <w:szCs w:val="24"/>
          <w:lang w:val="es-MX"/>
        </w:rPr>
        <w:t xml:space="preserve">. </w:t>
      </w:r>
      <w:proofErr w:type="spellStart"/>
      <w:r w:rsidRPr="00413854">
        <w:rPr>
          <w:rStyle w:val="Ninguno"/>
          <w:rFonts w:ascii="Times New Roman" w:eastAsia="Times New Roman" w:hAnsi="Times New Roman" w:cs="Times New Roman"/>
          <w:sz w:val="24"/>
          <w:szCs w:val="24"/>
          <w:lang w:val="es-MX"/>
        </w:rPr>
        <w:t>Concluiu</w:t>
      </w:r>
      <w:proofErr w:type="spellEnd"/>
      <w:r w:rsidRPr="00413854">
        <w:rPr>
          <w:rStyle w:val="Ninguno"/>
          <w:rFonts w:ascii="Times New Roman" w:eastAsia="Times New Roman" w:hAnsi="Times New Roman" w:cs="Times New Roman"/>
          <w:sz w:val="24"/>
          <w:szCs w:val="24"/>
          <w:lang w:val="es-MX"/>
        </w:rPr>
        <w:t>-</w:t>
      </w:r>
      <w:proofErr w:type="spellStart"/>
      <w:r w:rsidRPr="00413854">
        <w:rPr>
          <w:rStyle w:val="Ninguno"/>
          <w:rFonts w:ascii="Times New Roman" w:eastAsia="Times New Roman" w:hAnsi="Times New Roman" w:cs="Times New Roman"/>
          <w:sz w:val="24"/>
          <w:szCs w:val="24"/>
          <w:lang w:val="es-MX"/>
        </w:rPr>
        <w:t>se</w:t>
      </w:r>
      <w:proofErr w:type="spellEnd"/>
      <w:r w:rsidRPr="00413854">
        <w:rPr>
          <w:rStyle w:val="Ninguno"/>
          <w:rFonts w:ascii="Times New Roman" w:eastAsia="Times New Roman" w:hAnsi="Times New Roman" w:cs="Times New Roman"/>
          <w:sz w:val="24"/>
          <w:szCs w:val="24"/>
          <w:lang w:val="es-MX"/>
        </w:rPr>
        <w:t xml:space="preserve"> que a </w:t>
      </w:r>
      <w:proofErr w:type="spellStart"/>
      <w:r w:rsidRPr="00413854">
        <w:rPr>
          <w:rStyle w:val="Ninguno"/>
          <w:rFonts w:ascii="Times New Roman" w:eastAsia="Times New Roman" w:hAnsi="Times New Roman" w:cs="Times New Roman"/>
          <w:sz w:val="24"/>
          <w:szCs w:val="24"/>
          <w:lang w:val="es-MX"/>
        </w:rPr>
        <w:t>competitividade</w:t>
      </w:r>
      <w:proofErr w:type="spellEnd"/>
      <w:r w:rsidRPr="00413854">
        <w:rPr>
          <w:rStyle w:val="Ninguno"/>
          <w:rFonts w:ascii="Times New Roman" w:eastAsia="Times New Roman" w:hAnsi="Times New Roman" w:cs="Times New Roman"/>
          <w:sz w:val="24"/>
          <w:szCs w:val="24"/>
          <w:lang w:val="es-MX"/>
        </w:rPr>
        <w:t xml:space="preserve"> está ligada à </w:t>
      </w:r>
      <w:proofErr w:type="spellStart"/>
      <w:r w:rsidRPr="00413854">
        <w:rPr>
          <w:rStyle w:val="Ninguno"/>
          <w:rFonts w:ascii="Times New Roman" w:eastAsia="Times New Roman" w:hAnsi="Times New Roman" w:cs="Times New Roman"/>
          <w:sz w:val="24"/>
          <w:szCs w:val="24"/>
          <w:lang w:val="es-MX"/>
        </w:rPr>
        <w:t>implementação</w:t>
      </w:r>
      <w:proofErr w:type="spellEnd"/>
      <w:r w:rsidRPr="00413854">
        <w:rPr>
          <w:rStyle w:val="Ninguno"/>
          <w:rFonts w:ascii="Times New Roman" w:eastAsia="Times New Roman" w:hAnsi="Times New Roman" w:cs="Times New Roman"/>
          <w:sz w:val="24"/>
          <w:szCs w:val="24"/>
          <w:lang w:val="es-MX"/>
        </w:rPr>
        <w:t xml:space="preserve"> e </w:t>
      </w:r>
      <w:proofErr w:type="spellStart"/>
      <w:r w:rsidRPr="00413854">
        <w:rPr>
          <w:rStyle w:val="Ninguno"/>
          <w:rFonts w:ascii="Times New Roman" w:eastAsia="Times New Roman" w:hAnsi="Times New Roman" w:cs="Times New Roman"/>
          <w:sz w:val="24"/>
          <w:szCs w:val="24"/>
          <w:lang w:val="es-MX"/>
        </w:rPr>
        <w:t>adoção</w:t>
      </w:r>
      <w:proofErr w:type="spellEnd"/>
      <w:r w:rsidRPr="00413854">
        <w:rPr>
          <w:rStyle w:val="Ninguno"/>
          <w:rFonts w:ascii="Times New Roman" w:eastAsia="Times New Roman" w:hAnsi="Times New Roman" w:cs="Times New Roman"/>
          <w:sz w:val="24"/>
          <w:szCs w:val="24"/>
          <w:lang w:val="es-MX"/>
        </w:rPr>
        <w:t xml:space="preserve"> de </w:t>
      </w:r>
      <w:proofErr w:type="spellStart"/>
      <w:r w:rsidRPr="00413854">
        <w:rPr>
          <w:rStyle w:val="Ninguno"/>
          <w:rFonts w:ascii="Times New Roman" w:eastAsia="Times New Roman" w:hAnsi="Times New Roman" w:cs="Times New Roman"/>
          <w:sz w:val="24"/>
          <w:szCs w:val="24"/>
          <w:lang w:val="es-MX"/>
        </w:rPr>
        <w:t>práticas</w:t>
      </w:r>
      <w:proofErr w:type="spellEnd"/>
      <w:r w:rsidRPr="00413854">
        <w:rPr>
          <w:rStyle w:val="Ninguno"/>
          <w:rFonts w:ascii="Times New Roman" w:eastAsia="Times New Roman" w:hAnsi="Times New Roman" w:cs="Times New Roman"/>
          <w:sz w:val="24"/>
          <w:szCs w:val="24"/>
          <w:lang w:val="es-MX"/>
        </w:rPr>
        <w:t xml:space="preserve"> </w:t>
      </w:r>
      <w:proofErr w:type="spellStart"/>
      <w:r w:rsidRPr="00413854">
        <w:rPr>
          <w:rStyle w:val="Ninguno"/>
          <w:rFonts w:ascii="Times New Roman" w:eastAsia="Times New Roman" w:hAnsi="Times New Roman" w:cs="Times New Roman"/>
          <w:sz w:val="24"/>
          <w:szCs w:val="24"/>
          <w:lang w:val="es-MX"/>
        </w:rPr>
        <w:t>responsáveis</w:t>
      </w:r>
      <w:proofErr w:type="spellEnd"/>
      <w:r w:rsidRPr="00413854">
        <w:rPr>
          <w:rStyle w:val="Ninguno"/>
          <w:rFonts w:ascii="Times New Roman" w:eastAsia="Times New Roman" w:hAnsi="Times New Roman" w:cs="Times New Roman"/>
          <w:sz w:val="24"/>
          <w:szCs w:val="24"/>
          <w:lang w:val="es-MX"/>
        </w:rPr>
        <w:t xml:space="preserve"> ​​que </w:t>
      </w:r>
      <w:proofErr w:type="spellStart"/>
      <w:r w:rsidRPr="00413854">
        <w:rPr>
          <w:rStyle w:val="Ninguno"/>
          <w:rFonts w:ascii="Times New Roman" w:eastAsia="Times New Roman" w:hAnsi="Times New Roman" w:cs="Times New Roman"/>
          <w:sz w:val="24"/>
          <w:szCs w:val="24"/>
          <w:lang w:val="es-MX"/>
        </w:rPr>
        <w:t>beneficiam</w:t>
      </w:r>
      <w:proofErr w:type="spellEnd"/>
      <w:r w:rsidRPr="00413854">
        <w:rPr>
          <w:rStyle w:val="Ninguno"/>
          <w:rFonts w:ascii="Times New Roman" w:eastAsia="Times New Roman" w:hAnsi="Times New Roman" w:cs="Times New Roman"/>
          <w:sz w:val="24"/>
          <w:szCs w:val="24"/>
          <w:lang w:val="es-MX"/>
        </w:rPr>
        <w:t xml:space="preserve"> o </w:t>
      </w:r>
      <w:proofErr w:type="spellStart"/>
      <w:r w:rsidRPr="00413854">
        <w:rPr>
          <w:rStyle w:val="Ninguno"/>
          <w:rFonts w:ascii="Times New Roman" w:eastAsia="Times New Roman" w:hAnsi="Times New Roman" w:cs="Times New Roman"/>
          <w:sz w:val="24"/>
          <w:szCs w:val="24"/>
          <w:lang w:val="es-MX"/>
        </w:rPr>
        <w:t>crescimento</w:t>
      </w:r>
      <w:proofErr w:type="spellEnd"/>
      <w:r w:rsidRPr="00413854">
        <w:rPr>
          <w:rStyle w:val="Ninguno"/>
          <w:rFonts w:ascii="Times New Roman" w:eastAsia="Times New Roman" w:hAnsi="Times New Roman" w:cs="Times New Roman"/>
          <w:sz w:val="24"/>
          <w:szCs w:val="24"/>
          <w:lang w:val="es-MX"/>
        </w:rPr>
        <w:t xml:space="preserve">, fomentando o </w:t>
      </w:r>
      <w:proofErr w:type="spellStart"/>
      <w:r w:rsidRPr="00413854">
        <w:rPr>
          <w:rStyle w:val="Ninguno"/>
          <w:rFonts w:ascii="Times New Roman" w:eastAsia="Times New Roman" w:hAnsi="Times New Roman" w:cs="Times New Roman"/>
          <w:sz w:val="24"/>
          <w:szCs w:val="24"/>
          <w:lang w:val="es-MX"/>
        </w:rPr>
        <w:t>desenvolvimento</w:t>
      </w:r>
      <w:proofErr w:type="spellEnd"/>
      <w:r w:rsidRPr="00413854">
        <w:rPr>
          <w:rStyle w:val="Ninguno"/>
          <w:rFonts w:ascii="Times New Roman" w:eastAsia="Times New Roman" w:hAnsi="Times New Roman" w:cs="Times New Roman"/>
          <w:sz w:val="24"/>
          <w:szCs w:val="24"/>
          <w:lang w:val="es-MX"/>
        </w:rPr>
        <w:t xml:space="preserve"> e a </w:t>
      </w:r>
      <w:proofErr w:type="spellStart"/>
      <w:r w:rsidRPr="00413854">
        <w:rPr>
          <w:rStyle w:val="Ninguno"/>
          <w:rFonts w:ascii="Times New Roman" w:eastAsia="Times New Roman" w:hAnsi="Times New Roman" w:cs="Times New Roman"/>
          <w:sz w:val="24"/>
          <w:szCs w:val="24"/>
          <w:lang w:val="es-MX"/>
        </w:rPr>
        <w:t>sobrevivência</w:t>
      </w:r>
      <w:proofErr w:type="spellEnd"/>
      <w:r w:rsidRPr="00413854">
        <w:rPr>
          <w:rStyle w:val="Ninguno"/>
          <w:rFonts w:ascii="Times New Roman" w:eastAsia="Times New Roman" w:hAnsi="Times New Roman" w:cs="Times New Roman"/>
          <w:sz w:val="24"/>
          <w:szCs w:val="24"/>
          <w:lang w:val="es-MX"/>
        </w:rPr>
        <w:t xml:space="preserve"> das empresas em </w:t>
      </w:r>
      <w:proofErr w:type="spellStart"/>
      <w:r w:rsidRPr="00413854">
        <w:rPr>
          <w:rStyle w:val="Ninguno"/>
          <w:rFonts w:ascii="Times New Roman" w:eastAsia="Times New Roman" w:hAnsi="Times New Roman" w:cs="Times New Roman"/>
          <w:sz w:val="24"/>
          <w:szCs w:val="24"/>
          <w:lang w:val="es-MX"/>
        </w:rPr>
        <w:t>seu</w:t>
      </w:r>
      <w:proofErr w:type="spellEnd"/>
      <w:r w:rsidRPr="00413854">
        <w:rPr>
          <w:rStyle w:val="Ninguno"/>
          <w:rFonts w:ascii="Times New Roman" w:eastAsia="Times New Roman" w:hAnsi="Times New Roman" w:cs="Times New Roman"/>
          <w:sz w:val="24"/>
          <w:szCs w:val="24"/>
          <w:lang w:val="es-MX"/>
        </w:rPr>
        <w:t xml:space="preserve"> ambiente.</w:t>
      </w:r>
    </w:p>
    <w:p w14:paraId="3A699C56" w14:textId="076A2973" w:rsidR="00413854" w:rsidRPr="00413854" w:rsidRDefault="00413854" w:rsidP="00413854">
      <w:pPr>
        <w:pStyle w:val="Cuerpo"/>
        <w:spacing w:after="0" w:line="360" w:lineRule="auto"/>
        <w:jc w:val="both"/>
        <w:rPr>
          <w:rStyle w:val="Ninguno"/>
          <w:rFonts w:ascii="Times New Roman" w:eastAsia="Times New Roman" w:hAnsi="Times New Roman" w:cs="Times New Roman"/>
          <w:sz w:val="24"/>
          <w:szCs w:val="24"/>
          <w:lang w:val="es-MX"/>
        </w:rPr>
      </w:pPr>
      <w:r w:rsidRPr="00413854">
        <w:rPr>
          <w:rStyle w:val="Ninguno"/>
          <w:rFonts w:cs="Calibri"/>
          <w:b/>
          <w:bCs/>
          <w:sz w:val="28"/>
          <w:szCs w:val="26"/>
          <w:lang w:val="de-DE"/>
        </w:rPr>
        <w:t>Palavras-chave:</w:t>
      </w:r>
      <w:r w:rsidRPr="00413854">
        <w:rPr>
          <w:rStyle w:val="Ninguno"/>
          <w:rFonts w:ascii="Times New Roman" w:eastAsia="Times New Roman" w:hAnsi="Times New Roman" w:cs="Times New Roman"/>
          <w:sz w:val="24"/>
          <w:szCs w:val="24"/>
          <w:lang w:val="es-MX"/>
        </w:rPr>
        <w:t xml:space="preserve"> </w:t>
      </w:r>
      <w:proofErr w:type="spellStart"/>
      <w:r w:rsidRPr="00413854">
        <w:rPr>
          <w:rStyle w:val="Ninguno"/>
          <w:rFonts w:ascii="Times New Roman" w:eastAsia="Times New Roman" w:hAnsi="Times New Roman" w:cs="Times New Roman"/>
          <w:sz w:val="24"/>
          <w:szCs w:val="24"/>
          <w:lang w:val="es-MX"/>
        </w:rPr>
        <w:t>responsabilidade</w:t>
      </w:r>
      <w:proofErr w:type="spellEnd"/>
      <w:r w:rsidRPr="00413854">
        <w:rPr>
          <w:rStyle w:val="Ninguno"/>
          <w:rFonts w:ascii="Times New Roman" w:eastAsia="Times New Roman" w:hAnsi="Times New Roman" w:cs="Times New Roman"/>
          <w:sz w:val="24"/>
          <w:szCs w:val="24"/>
          <w:lang w:val="es-MX"/>
        </w:rPr>
        <w:t xml:space="preserve"> social corporativa, </w:t>
      </w:r>
      <w:proofErr w:type="spellStart"/>
      <w:r w:rsidRPr="00413854">
        <w:rPr>
          <w:rStyle w:val="Ninguno"/>
          <w:rFonts w:ascii="Times New Roman" w:eastAsia="Times New Roman" w:hAnsi="Times New Roman" w:cs="Times New Roman"/>
          <w:sz w:val="24"/>
          <w:szCs w:val="24"/>
          <w:lang w:val="es-MX"/>
        </w:rPr>
        <w:t>competitividade</w:t>
      </w:r>
      <w:proofErr w:type="spellEnd"/>
      <w:r w:rsidRPr="00413854">
        <w:rPr>
          <w:rStyle w:val="Ninguno"/>
          <w:rFonts w:ascii="Times New Roman" w:eastAsia="Times New Roman" w:hAnsi="Times New Roman" w:cs="Times New Roman"/>
          <w:sz w:val="24"/>
          <w:szCs w:val="24"/>
          <w:lang w:val="es-MX"/>
        </w:rPr>
        <w:t>, microempresas</w:t>
      </w:r>
      <w:r>
        <w:rPr>
          <w:rStyle w:val="Ninguno"/>
          <w:rFonts w:ascii="Times New Roman" w:eastAsia="Times New Roman" w:hAnsi="Times New Roman" w:cs="Times New Roman"/>
          <w:sz w:val="24"/>
          <w:szCs w:val="24"/>
          <w:lang w:val="es-MX"/>
        </w:rPr>
        <w:t>.</w:t>
      </w:r>
    </w:p>
    <w:p w14:paraId="6F534AD5" w14:textId="77777777" w:rsidR="00413854" w:rsidRPr="00413854" w:rsidRDefault="00413854" w:rsidP="004138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rPr>
          <w:rFonts w:eastAsia="Times New Roman" w:cs="Courier New"/>
          <w:szCs w:val="20"/>
          <w:bdr w:val="none" w:sz="0" w:space="0" w:color="auto"/>
          <w:lang w:val="es-MX" w:eastAsia="es-MX"/>
        </w:rPr>
      </w:pPr>
      <w:r w:rsidRPr="00413854">
        <w:rPr>
          <w:rFonts w:eastAsia="Times New Roman" w:cs="Courier New"/>
          <w:b/>
          <w:szCs w:val="20"/>
          <w:bdr w:val="none" w:sz="0" w:space="0" w:color="auto"/>
          <w:lang w:val="es-MX" w:eastAsia="es-MX"/>
        </w:rPr>
        <w:t xml:space="preserve">Fecha Recepción: </w:t>
      </w:r>
      <w:proofErr w:type="gramStart"/>
      <w:r w:rsidRPr="00413854">
        <w:rPr>
          <w:rFonts w:eastAsia="Times New Roman" w:cs="Courier New"/>
          <w:szCs w:val="20"/>
          <w:bdr w:val="none" w:sz="0" w:space="0" w:color="auto"/>
          <w:lang w:val="es-MX" w:eastAsia="es-MX"/>
        </w:rPr>
        <w:t>Enero</w:t>
      </w:r>
      <w:proofErr w:type="gramEnd"/>
      <w:r w:rsidRPr="00413854">
        <w:rPr>
          <w:rFonts w:eastAsia="Times New Roman" w:cs="Courier New"/>
          <w:szCs w:val="20"/>
          <w:bdr w:val="none" w:sz="0" w:space="0" w:color="auto"/>
          <w:lang w:val="es-MX" w:eastAsia="es-MX"/>
        </w:rPr>
        <w:t xml:space="preserve"> 2025                                          </w:t>
      </w:r>
      <w:r w:rsidRPr="00413854">
        <w:rPr>
          <w:rFonts w:eastAsia="Times New Roman" w:cs="Courier New"/>
          <w:b/>
          <w:szCs w:val="20"/>
          <w:bdr w:val="none" w:sz="0" w:space="0" w:color="auto"/>
          <w:lang w:val="es-MX" w:eastAsia="es-MX"/>
        </w:rPr>
        <w:t xml:space="preserve">Fecha Aceptación: </w:t>
      </w:r>
      <w:r w:rsidRPr="00413854">
        <w:rPr>
          <w:rFonts w:eastAsia="Times New Roman" w:cs="Courier New"/>
          <w:szCs w:val="20"/>
          <w:bdr w:val="none" w:sz="0" w:space="0" w:color="auto"/>
          <w:lang w:val="es-MX" w:eastAsia="es-MX"/>
        </w:rPr>
        <w:t>Julio 2025</w:t>
      </w:r>
    </w:p>
    <w:p w14:paraId="7F4D35FB" w14:textId="696ABA19" w:rsidR="000172D7" w:rsidRPr="00413854" w:rsidRDefault="00687610" w:rsidP="00413854">
      <w:pPr>
        <w:pStyle w:val="Cuerpo"/>
        <w:spacing w:after="0" w:line="360" w:lineRule="auto"/>
        <w:rPr>
          <w:rStyle w:val="Ninguno"/>
          <w:rFonts w:ascii="Times New Roman" w:eastAsia="Times New Roman" w:hAnsi="Times New Roman" w:cs="Times New Roman"/>
          <w:sz w:val="24"/>
          <w:szCs w:val="24"/>
          <w:lang w:val="es-MX"/>
        </w:rPr>
      </w:pPr>
      <w:r>
        <w:rPr>
          <w:rFonts w:asciiTheme="minorHAnsi" w:eastAsia="Times New Roman" w:hAnsiTheme="minorHAnsi" w:cs="Times New Roman"/>
          <w:noProof/>
          <w:color w:val="auto"/>
          <w:kern w:val="2"/>
          <w:sz w:val="24"/>
          <w:szCs w:val="24"/>
          <w:bdr w:val="none" w:sz="0" w:space="0" w:color="auto"/>
          <w:lang w:val="es-MX" w:eastAsia="en-US"/>
          <w14:textOutline w14:w="0" w14:cap="rnd" w14:cmpd="sng" w14:algn="ctr">
            <w14:noFill/>
            <w14:prstDash w14:val="solid"/>
            <w14:bevel/>
          </w14:textOutline>
        </w:rPr>
        <w:pict w14:anchorId="70044837">
          <v:rect id="_x0000_i1025" style="width:441.9pt;height:.05pt" o:hralign="center" o:hrstd="t" o:hr="t" fillcolor="#a0a0a0" stroked="f"/>
        </w:pict>
      </w:r>
    </w:p>
    <w:p w14:paraId="501CDF6F" w14:textId="6834D05C" w:rsidR="000172D7" w:rsidRPr="00413854" w:rsidRDefault="00413854" w:rsidP="00413854">
      <w:pPr>
        <w:pStyle w:val="Cuerpo"/>
        <w:spacing w:after="0" w:line="360" w:lineRule="auto"/>
        <w:jc w:val="center"/>
        <w:rPr>
          <w:rStyle w:val="Ninguno"/>
          <w:rFonts w:ascii="Times New Roman" w:eastAsia="Times New Roman" w:hAnsi="Times New Roman" w:cs="Times New Roman"/>
          <w:b/>
          <w:bCs/>
          <w:sz w:val="32"/>
          <w:szCs w:val="32"/>
        </w:rPr>
      </w:pPr>
      <w:r w:rsidRPr="00413854">
        <w:rPr>
          <w:rStyle w:val="Ninguno"/>
          <w:rFonts w:ascii="Times New Roman" w:hAnsi="Times New Roman"/>
          <w:b/>
          <w:bCs/>
          <w:sz w:val="32"/>
          <w:szCs w:val="28"/>
          <w:lang w:val="de-DE"/>
        </w:rPr>
        <w:t>Introducci</w:t>
      </w:r>
      <w:proofErr w:type="spellStart"/>
      <w:r w:rsidRPr="00413854">
        <w:rPr>
          <w:rStyle w:val="Ninguno"/>
          <w:rFonts w:ascii="Times New Roman" w:hAnsi="Times New Roman"/>
          <w:b/>
          <w:bCs/>
          <w:sz w:val="32"/>
          <w:szCs w:val="28"/>
        </w:rPr>
        <w:t>ón</w:t>
      </w:r>
      <w:proofErr w:type="spellEnd"/>
    </w:p>
    <w:p w14:paraId="7EB48BE6"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Los cambios en la sociedad han sido relevantes para mejorar o modificar el rumbo del papel de las organizaciones (empresas) y su impacto en las comunidades. El crecimiento económico y la forma de hacer negocios no son la excepción. El concepto de responsabilidad social empresarial (RSE) se ha consolidado como: “respuesta de las más grandes empresas multinacionales, en el contexto de su </w:t>
      </w:r>
      <w:proofErr w:type="spellStart"/>
      <w:r>
        <w:rPr>
          <w:rStyle w:val="Ninguno"/>
          <w:rFonts w:ascii="Times New Roman" w:hAnsi="Times New Roman"/>
          <w:sz w:val="24"/>
          <w:szCs w:val="24"/>
        </w:rPr>
        <w:t>hegemoní</w:t>
      </w:r>
      <w:proofErr w:type="spellEnd"/>
      <w:r>
        <w:rPr>
          <w:rStyle w:val="Ninguno"/>
          <w:rFonts w:ascii="Times New Roman" w:hAnsi="Times New Roman"/>
          <w:sz w:val="24"/>
          <w:szCs w:val="24"/>
          <w:lang w:val="pt-PT"/>
        </w:rPr>
        <w:t>a econ</w:t>
      </w:r>
      <w:proofErr w:type="spellStart"/>
      <w:r>
        <w:rPr>
          <w:rStyle w:val="Ninguno"/>
          <w:rFonts w:ascii="Times New Roman" w:hAnsi="Times New Roman"/>
          <w:sz w:val="24"/>
          <w:szCs w:val="24"/>
        </w:rPr>
        <w:t>ómica</w:t>
      </w:r>
      <w:proofErr w:type="spellEnd"/>
      <w:r>
        <w:rPr>
          <w:rStyle w:val="Ninguno"/>
          <w:rFonts w:ascii="Times New Roman" w:hAnsi="Times New Roman"/>
          <w:sz w:val="24"/>
          <w:szCs w:val="24"/>
        </w:rPr>
        <w:t xml:space="preserve">, frente a las presiones y demandas de múltiples grupos de la sociedad civil” </w:t>
      </w:r>
      <w:r w:rsidRPr="00413854">
        <w:rPr>
          <w:rStyle w:val="Ninguno"/>
          <w:rFonts w:ascii="Times New Roman" w:hAnsi="Times New Roman"/>
          <w:sz w:val="24"/>
          <w:szCs w:val="24"/>
          <w:lang w:val="es-MX"/>
        </w:rPr>
        <w:t>(</w:t>
      </w:r>
      <w:proofErr w:type="spellStart"/>
      <w:r w:rsidRPr="00413854">
        <w:rPr>
          <w:rStyle w:val="Ninguno"/>
          <w:rFonts w:ascii="Times New Roman" w:hAnsi="Times New Roman"/>
          <w:sz w:val="24"/>
          <w:szCs w:val="24"/>
          <w:lang w:val="es-MX"/>
        </w:rPr>
        <w:t>Hern</w:t>
      </w:r>
      <w:r>
        <w:rPr>
          <w:rStyle w:val="Ninguno"/>
          <w:rFonts w:ascii="Times New Roman" w:hAnsi="Times New Roman"/>
          <w:sz w:val="24"/>
          <w:szCs w:val="24"/>
        </w:rPr>
        <w:t>ández</w:t>
      </w:r>
      <w:proofErr w:type="spellEnd"/>
      <w:r>
        <w:rPr>
          <w:rStyle w:val="Ninguno"/>
          <w:rFonts w:ascii="Times New Roman" w:hAnsi="Times New Roman"/>
          <w:sz w:val="24"/>
          <w:szCs w:val="24"/>
        </w:rPr>
        <w:t xml:space="preserve"> &amp;</w:t>
      </w:r>
      <w:r>
        <w:rPr>
          <w:rStyle w:val="Ninguno"/>
          <w:rFonts w:ascii="Times New Roman" w:hAnsi="Times New Roman"/>
          <w:sz w:val="24"/>
          <w:szCs w:val="24"/>
          <w:lang w:val="pt-PT"/>
        </w:rPr>
        <w:t xml:space="preserve"> Ramiro, 2009, p. 276).</w:t>
      </w:r>
    </w:p>
    <w:p w14:paraId="6F67E9F1"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La definición de responsabilidad social empresarial (RSE) ofrecida por la </w:t>
      </w:r>
      <w:proofErr w:type="spellStart"/>
      <w:r>
        <w:rPr>
          <w:rStyle w:val="Ninguno"/>
          <w:rFonts w:ascii="Times New Roman" w:hAnsi="Times New Roman"/>
          <w:sz w:val="24"/>
          <w:szCs w:val="24"/>
        </w:rPr>
        <w:t>Comission</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of</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the</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European</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Communities</w:t>
      </w:r>
      <w:proofErr w:type="spellEnd"/>
      <w:r>
        <w:rPr>
          <w:rStyle w:val="Ninguno"/>
          <w:rFonts w:ascii="Times New Roman" w:hAnsi="Times New Roman"/>
          <w:sz w:val="24"/>
          <w:szCs w:val="24"/>
        </w:rPr>
        <w:t xml:space="preserve"> es tal vez la que ha tenido mayor éxito y que señala a este concepto como una integración voluntaria (por parte de las empresas) así como de las preocupaciones sociales y medioambientales en sus operaciones comerciales y sus relaciones con los grupos de interés o </w:t>
      </w:r>
      <w:proofErr w:type="spellStart"/>
      <w:r>
        <w:rPr>
          <w:rStyle w:val="Ninguno"/>
          <w:rFonts w:ascii="Times New Roman" w:hAnsi="Times New Roman"/>
          <w:i/>
          <w:iCs/>
          <w:sz w:val="24"/>
          <w:szCs w:val="24"/>
        </w:rPr>
        <w:t>stakeholders</w:t>
      </w:r>
      <w:proofErr w:type="spellEnd"/>
      <w:r>
        <w:rPr>
          <w:rStyle w:val="Ninguno"/>
          <w:rFonts w:ascii="Times New Roman" w:hAnsi="Times New Roman"/>
          <w:sz w:val="24"/>
          <w:szCs w:val="24"/>
          <w:lang w:val="it-IT"/>
        </w:rPr>
        <w:t xml:space="preserve"> (Commis</w:t>
      </w:r>
      <w:r>
        <w:rPr>
          <w:rStyle w:val="Ninguno"/>
          <w:rFonts w:ascii="Times New Roman" w:hAnsi="Times New Roman"/>
          <w:sz w:val="24"/>
          <w:szCs w:val="24"/>
        </w:rPr>
        <w:t>s</w:t>
      </w:r>
      <w:r w:rsidRPr="00413854">
        <w:rPr>
          <w:rStyle w:val="Ninguno"/>
          <w:rFonts w:ascii="Times New Roman" w:hAnsi="Times New Roman"/>
          <w:sz w:val="24"/>
          <w:szCs w:val="24"/>
          <w:lang w:val="es-MX"/>
        </w:rPr>
        <w:t xml:space="preserve">ion </w:t>
      </w:r>
      <w:proofErr w:type="spellStart"/>
      <w:r w:rsidRPr="00413854">
        <w:rPr>
          <w:rStyle w:val="Ninguno"/>
          <w:rFonts w:ascii="Times New Roman" w:hAnsi="Times New Roman"/>
          <w:sz w:val="24"/>
          <w:szCs w:val="24"/>
          <w:lang w:val="es-MX"/>
        </w:rPr>
        <w:t>of</w:t>
      </w:r>
      <w:proofErr w:type="spellEnd"/>
      <w:r w:rsidRPr="00413854">
        <w:rPr>
          <w:rStyle w:val="Ninguno"/>
          <w:rFonts w:ascii="Times New Roman" w:hAnsi="Times New Roman"/>
          <w:sz w:val="24"/>
          <w:szCs w:val="24"/>
          <w:lang w:val="es-MX"/>
        </w:rPr>
        <w:t xml:space="preserve"> </w:t>
      </w:r>
      <w:proofErr w:type="spellStart"/>
      <w:r w:rsidRPr="00413854">
        <w:rPr>
          <w:rStyle w:val="Ninguno"/>
          <w:rFonts w:ascii="Times New Roman" w:hAnsi="Times New Roman"/>
          <w:sz w:val="24"/>
          <w:szCs w:val="24"/>
          <w:lang w:val="es-MX"/>
        </w:rPr>
        <w:t>the</w:t>
      </w:r>
      <w:proofErr w:type="spellEnd"/>
      <w:r w:rsidRPr="00413854">
        <w:rPr>
          <w:rStyle w:val="Ninguno"/>
          <w:rFonts w:ascii="Times New Roman" w:hAnsi="Times New Roman"/>
          <w:sz w:val="24"/>
          <w:szCs w:val="24"/>
          <w:lang w:val="es-MX"/>
        </w:rPr>
        <w:t xml:space="preserve"> </w:t>
      </w:r>
      <w:proofErr w:type="spellStart"/>
      <w:r w:rsidRPr="00413854">
        <w:rPr>
          <w:rStyle w:val="Ninguno"/>
          <w:rFonts w:ascii="Times New Roman" w:hAnsi="Times New Roman"/>
          <w:sz w:val="24"/>
          <w:szCs w:val="24"/>
          <w:lang w:val="es-MX"/>
        </w:rPr>
        <w:t>European</w:t>
      </w:r>
      <w:proofErr w:type="spellEnd"/>
      <w:r w:rsidRPr="00413854">
        <w:rPr>
          <w:rStyle w:val="Ninguno"/>
          <w:rFonts w:ascii="Times New Roman" w:hAnsi="Times New Roman"/>
          <w:sz w:val="24"/>
          <w:szCs w:val="24"/>
          <w:lang w:val="es-MX"/>
        </w:rPr>
        <w:t xml:space="preserve"> </w:t>
      </w:r>
      <w:proofErr w:type="spellStart"/>
      <w:r w:rsidRPr="00413854">
        <w:rPr>
          <w:rStyle w:val="Ninguno"/>
          <w:rFonts w:ascii="Times New Roman" w:hAnsi="Times New Roman"/>
          <w:sz w:val="24"/>
          <w:szCs w:val="24"/>
          <w:lang w:val="es-MX"/>
        </w:rPr>
        <w:t>Communities</w:t>
      </w:r>
      <w:proofErr w:type="spellEnd"/>
      <w:r w:rsidRPr="00413854">
        <w:rPr>
          <w:rStyle w:val="Ninguno"/>
          <w:rFonts w:ascii="Times New Roman" w:hAnsi="Times New Roman"/>
          <w:sz w:val="24"/>
          <w:szCs w:val="24"/>
          <w:lang w:val="es-MX"/>
        </w:rPr>
        <w:t>, 2001)</w:t>
      </w:r>
      <w:r>
        <w:rPr>
          <w:rStyle w:val="Ninguno"/>
          <w:rFonts w:ascii="Times New Roman" w:hAnsi="Times New Roman"/>
          <w:sz w:val="24"/>
          <w:szCs w:val="24"/>
        </w:rPr>
        <w:t xml:space="preserve">. Originada como una reacción de las grandes empresas hacia la dimensión social, la esencia de la RSE es expuesta por </w:t>
      </w:r>
      <w:proofErr w:type="spellStart"/>
      <w:r>
        <w:rPr>
          <w:rStyle w:val="Ninguno"/>
          <w:rFonts w:ascii="Times New Roman" w:hAnsi="Times New Roman"/>
          <w:sz w:val="24"/>
          <w:szCs w:val="24"/>
        </w:rPr>
        <w:t>Aset</w:t>
      </w:r>
      <w:proofErr w:type="spellEnd"/>
      <w:r>
        <w:rPr>
          <w:rStyle w:val="Ninguno"/>
          <w:rFonts w:ascii="Times New Roman" w:hAnsi="Times New Roman"/>
          <w:sz w:val="24"/>
          <w:szCs w:val="24"/>
        </w:rPr>
        <w:t xml:space="preserve"> (2014), bajo la perspectiva de que las organizaciones deberían comprometerse en brindar una mayor educación a la sociedad; una buena y clara relación con los consumidores; un buen trato </w:t>
      </w:r>
      <w:proofErr w:type="gramStart"/>
      <w:r>
        <w:rPr>
          <w:rStyle w:val="Ninguno"/>
          <w:rFonts w:ascii="Times New Roman" w:hAnsi="Times New Roman"/>
          <w:sz w:val="24"/>
          <w:szCs w:val="24"/>
        </w:rPr>
        <w:t>laboral</w:t>
      </w:r>
      <w:proofErr w:type="gramEnd"/>
      <w:r>
        <w:rPr>
          <w:rStyle w:val="Ninguno"/>
          <w:rFonts w:ascii="Times New Roman" w:hAnsi="Times New Roman"/>
          <w:sz w:val="24"/>
          <w:szCs w:val="24"/>
        </w:rPr>
        <w:t xml:space="preserve"> así como respeto por los derechos humanos y leyes de la sociedad en donde se encuentren las empresas; luchar contra la corrupción y el cuidado y protección del medio </w:t>
      </w:r>
      <w:r>
        <w:rPr>
          <w:rStyle w:val="Ninguno"/>
          <w:rFonts w:ascii="Times New Roman" w:hAnsi="Times New Roman"/>
          <w:sz w:val="24"/>
          <w:szCs w:val="24"/>
          <w:lang w:val="it-IT"/>
        </w:rPr>
        <w:t>ambiente.</w:t>
      </w:r>
    </w:p>
    <w:p w14:paraId="0086B844"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De acuerdo con los datos del libro de Dini y </w:t>
      </w:r>
      <w:proofErr w:type="spellStart"/>
      <w:r>
        <w:rPr>
          <w:rStyle w:val="Ninguno"/>
          <w:rFonts w:ascii="Times New Roman" w:hAnsi="Times New Roman"/>
          <w:sz w:val="24"/>
          <w:szCs w:val="24"/>
        </w:rPr>
        <w:t>Stumpo</w:t>
      </w:r>
      <w:proofErr w:type="spellEnd"/>
      <w:r>
        <w:rPr>
          <w:rStyle w:val="Ninguno"/>
          <w:rFonts w:ascii="Times New Roman" w:hAnsi="Times New Roman"/>
          <w:sz w:val="24"/>
          <w:szCs w:val="24"/>
        </w:rPr>
        <w:t xml:space="preserve"> para la </w:t>
      </w:r>
      <w:proofErr w:type="spellStart"/>
      <w:r>
        <w:rPr>
          <w:rStyle w:val="Ninguno"/>
          <w:rFonts w:ascii="Times New Roman" w:hAnsi="Times New Roman"/>
          <w:sz w:val="24"/>
          <w:szCs w:val="24"/>
        </w:rPr>
        <w:t>Comisió</w:t>
      </w:r>
      <w:proofErr w:type="spellEnd"/>
      <w:r>
        <w:rPr>
          <w:rStyle w:val="Ninguno"/>
          <w:rFonts w:ascii="Times New Roman" w:hAnsi="Times New Roman"/>
          <w:sz w:val="24"/>
          <w:szCs w:val="24"/>
          <w:lang w:val="nl-NL"/>
        </w:rPr>
        <w:t>n Econ</w:t>
      </w:r>
      <w:proofErr w:type="spellStart"/>
      <w:r>
        <w:rPr>
          <w:rStyle w:val="Ninguno"/>
          <w:rFonts w:ascii="Times New Roman" w:hAnsi="Times New Roman"/>
          <w:sz w:val="24"/>
          <w:szCs w:val="24"/>
        </w:rPr>
        <w:t>ó</w:t>
      </w:r>
      <w:proofErr w:type="spellEnd"/>
      <w:r>
        <w:rPr>
          <w:rStyle w:val="Ninguno"/>
          <w:rFonts w:ascii="Times New Roman" w:hAnsi="Times New Roman"/>
          <w:sz w:val="24"/>
          <w:szCs w:val="24"/>
          <w:lang w:val="pt-PT"/>
        </w:rPr>
        <w:t>mica para Am</w:t>
      </w:r>
      <w:proofErr w:type="spellStart"/>
      <w:r>
        <w:rPr>
          <w:rStyle w:val="Ninguno"/>
          <w:rFonts w:ascii="Times New Roman" w:hAnsi="Times New Roman"/>
          <w:sz w:val="24"/>
          <w:szCs w:val="24"/>
        </w:rPr>
        <w:t>érica</w:t>
      </w:r>
      <w:proofErr w:type="spellEnd"/>
      <w:r>
        <w:rPr>
          <w:rStyle w:val="Ninguno"/>
          <w:rFonts w:ascii="Times New Roman" w:hAnsi="Times New Roman"/>
          <w:sz w:val="24"/>
          <w:szCs w:val="24"/>
        </w:rPr>
        <w:t xml:space="preserve"> Latina y el Caribe (CEPAL),</w:t>
      </w:r>
      <w:r>
        <w:rPr>
          <w:rStyle w:val="Ninguno"/>
          <w:rFonts w:ascii="Times New Roman" w:hAnsi="Times New Roman"/>
          <w:sz w:val="24"/>
          <w:szCs w:val="24"/>
          <w:lang w:val="nl-NL"/>
        </w:rPr>
        <w:t xml:space="preserve"> en Am</w:t>
      </w:r>
      <w:proofErr w:type="spellStart"/>
      <w:r>
        <w:rPr>
          <w:rStyle w:val="Ninguno"/>
          <w:rFonts w:ascii="Times New Roman" w:hAnsi="Times New Roman"/>
          <w:sz w:val="24"/>
          <w:szCs w:val="24"/>
        </w:rPr>
        <w:t>érica</w:t>
      </w:r>
      <w:proofErr w:type="spellEnd"/>
      <w:r>
        <w:rPr>
          <w:rStyle w:val="Ninguno"/>
          <w:rFonts w:ascii="Times New Roman" w:hAnsi="Times New Roman"/>
          <w:sz w:val="24"/>
          <w:szCs w:val="24"/>
        </w:rPr>
        <w:t xml:space="preserve"> Latina (de acuerdo a la economía formal) las microempresas</w:t>
      </w:r>
      <w:r>
        <w:rPr>
          <w:rStyle w:val="Ninguno"/>
          <w:rFonts w:ascii="Times New Roman" w:hAnsi="Times New Roman"/>
          <w:sz w:val="24"/>
          <w:szCs w:val="24"/>
          <w:lang w:val="pt-PT"/>
        </w:rPr>
        <w:t>, peque</w:t>
      </w:r>
      <w:proofErr w:type="spellStart"/>
      <w:r>
        <w:rPr>
          <w:rStyle w:val="Ninguno"/>
          <w:rFonts w:ascii="Times New Roman" w:hAnsi="Times New Roman"/>
          <w:sz w:val="24"/>
          <w:szCs w:val="24"/>
        </w:rPr>
        <w:t>ñas</w:t>
      </w:r>
      <w:proofErr w:type="spellEnd"/>
      <w:r>
        <w:rPr>
          <w:rStyle w:val="Ninguno"/>
          <w:rFonts w:ascii="Times New Roman" w:hAnsi="Times New Roman"/>
          <w:sz w:val="24"/>
          <w:szCs w:val="24"/>
        </w:rPr>
        <w:t xml:space="preserve"> y medianas empresas (MiPymes) representan el 99.5% de las empresas y de ese número la gran </w:t>
      </w:r>
      <w:proofErr w:type="spellStart"/>
      <w:r>
        <w:rPr>
          <w:rStyle w:val="Ninguno"/>
          <w:rFonts w:ascii="Times New Roman" w:hAnsi="Times New Roman"/>
          <w:sz w:val="24"/>
          <w:szCs w:val="24"/>
        </w:rPr>
        <w:t>mayorí</w:t>
      </w:r>
      <w:proofErr w:type="spellEnd"/>
      <w:r>
        <w:rPr>
          <w:rStyle w:val="Ninguno"/>
          <w:rFonts w:ascii="Times New Roman" w:hAnsi="Times New Roman"/>
          <w:sz w:val="24"/>
          <w:szCs w:val="24"/>
          <w:lang w:val="pt-PT"/>
        </w:rPr>
        <w:t>a son microempresas (88</w:t>
      </w:r>
      <w:r>
        <w:rPr>
          <w:rStyle w:val="Ninguno"/>
          <w:rFonts w:ascii="Times New Roman" w:hAnsi="Times New Roman"/>
          <w:sz w:val="24"/>
          <w:szCs w:val="24"/>
        </w:rPr>
        <w:t>.4% del total). E</w:t>
      </w:r>
      <w:r>
        <w:rPr>
          <w:rStyle w:val="Ninguno"/>
          <w:rFonts w:ascii="Times New Roman" w:hAnsi="Times New Roman"/>
          <w:sz w:val="24"/>
          <w:szCs w:val="24"/>
          <w:lang w:val="it-IT"/>
        </w:rPr>
        <w:t>sta distribuci</w:t>
      </w:r>
      <w:proofErr w:type="spellStart"/>
      <w:r>
        <w:rPr>
          <w:rStyle w:val="Ninguno"/>
          <w:rFonts w:ascii="Times New Roman" w:hAnsi="Times New Roman"/>
          <w:sz w:val="24"/>
          <w:szCs w:val="24"/>
        </w:rPr>
        <w:t>ón</w:t>
      </w:r>
      <w:proofErr w:type="spellEnd"/>
      <w:r>
        <w:rPr>
          <w:rStyle w:val="Ninguno"/>
          <w:rFonts w:ascii="Times New Roman" w:hAnsi="Times New Roman"/>
          <w:sz w:val="24"/>
          <w:szCs w:val="24"/>
        </w:rPr>
        <w:t xml:space="preserve"> se ha mantenido relativamente estable a lo largo de la ú</w:t>
      </w:r>
      <w:r>
        <w:rPr>
          <w:rStyle w:val="Ninguno"/>
          <w:rFonts w:ascii="Times New Roman" w:hAnsi="Times New Roman"/>
          <w:sz w:val="24"/>
          <w:szCs w:val="24"/>
          <w:lang w:val="it-IT"/>
        </w:rPr>
        <w:t>ltima d</w:t>
      </w:r>
      <w:r>
        <w:rPr>
          <w:rStyle w:val="Ninguno"/>
          <w:rFonts w:ascii="Times New Roman" w:hAnsi="Times New Roman"/>
          <w:sz w:val="24"/>
          <w:szCs w:val="24"/>
        </w:rPr>
        <w:t>é</w:t>
      </w:r>
      <w:r>
        <w:rPr>
          <w:rStyle w:val="Ninguno"/>
          <w:rFonts w:ascii="Times New Roman" w:hAnsi="Times New Roman"/>
          <w:sz w:val="24"/>
          <w:szCs w:val="24"/>
          <w:lang w:val="pt-PT"/>
        </w:rPr>
        <w:t xml:space="preserve">cada, </w:t>
      </w:r>
      <w:r>
        <w:rPr>
          <w:rStyle w:val="Ninguno"/>
          <w:rFonts w:ascii="Times New Roman" w:hAnsi="Times New Roman"/>
          <w:sz w:val="24"/>
          <w:szCs w:val="24"/>
        </w:rPr>
        <w:t>se reporta una ligera reducción de las microempresas por diversos motivos (Dini &amp;</w:t>
      </w:r>
      <w:r>
        <w:rPr>
          <w:rStyle w:val="Ninguno"/>
          <w:rFonts w:ascii="Times New Roman" w:hAnsi="Times New Roman"/>
          <w:sz w:val="24"/>
          <w:szCs w:val="24"/>
          <w:lang w:val="it-IT"/>
        </w:rPr>
        <w:t xml:space="preserve"> Stumpo, 2020).</w:t>
      </w:r>
    </w:p>
    <w:p w14:paraId="4B57C9F7"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rPr>
        <w:lastRenderedPageBreak/>
        <w:t xml:space="preserve">Por otro lado, el Instituto Nacional de </w:t>
      </w:r>
      <w:proofErr w:type="spellStart"/>
      <w:r>
        <w:rPr>
          <w:rStyle w:val="Ninguno"/>
          <w:rFonts w:ascii="Times New Roman" w:hAnsi="Times New Roman"/>
          <w:sz w:val="24"/>
          <w:szCs w:val="24"/>
        </w:rPr>
        <w:t>Estadí</w:t>
      </w:r>
      <w:proofErr w:type="spellEnd"/>
      <w:r>
        <w:rPr>
          <w:rStyle w:val="Ninguno"/>
          <w:rFonts w:ascii="Times New Roman" w:hAnsi="Times New Roman"/>
          <w:sz w:val="24"/>
          <w:szCs w:val="24"/>
          <w:lang w:val="it-IT"/>
        </w:rPr>
        <w:t>stica</w:t>
      </w:r>
      <w:r>
        <w:rPr>
          <w:rStyle w:val="Ninguno"/>
          <w:rFonts w:ascii="Times New Roman" w:hAnsi="Times New Roman"/>
          <w:sz w:val="24"/>
          <w:szCs w:val="24"/>
        </w:rPr>
        <w:t xml:space="preserve"> y Geografía </w:t>
      </w:r>
      <w:r>
        <w:rPr>
          <w:rStyle w:val="Ninguno"/>
          <w:rFonts w:ascii="Times New Roman" w:hAnsi="Times New Roman"/>
          <w:sz w:val="24"/>
          <w:szCs w:val="24"/>
          <w:lang w:val="de-DE"/>
        </w:rPr>
        <w:t xml:space="preserve">(INEGI, 2020) </w:t>
      </w:r>
      <w:r>
        <w:rPr>
          <w:rStyle w:val="Ninguno"/>
          <w:rFonts w:ascii="Times New Roman" w:hAnsi="Times New Roman"/>
          <w:sz w:val="24"/>
          <w:szCs w:val="24"/>
        </w:rPr>
        <w:t xml:space="preserve">muestra que la mayoría de las empresas en México son microempresas y representan más del 90% del total de negocios ocupando a poco más del 70% de la </w:t>
      </w:r>
      <w:proofErr w:type="spellStart"/>
      <w:r>
        <w:rPr>
          <w:rStyle w:val="Ninguno"/>
          <w:rFonts w:ascii="Times New Roman" w:hAnsi="Times New Roman"/>
          <w:sz w:val="24"/>
          <w:szCs w:val="24"/>
        </w:rPr>
        <w:t>població</w:t>
      </w:r>
      <w:proofErr w:type="spellEnd"/>
      <w:r>
        <w:rPr>
          <w:rStyle w:val="Ninguno"/>
          <w:rFonts w:ascii="Times New Roman" w:hAnsi="Times New Roman"/>
          <w:sz w:val="24"/>
          <w:szCs w:val="24"/>
          <w:lang w:val="it-IT"/>
        </w:rPr>
        <w:t>n econ</w:t>
      </w:r>
      <w:proofErr w:type="spellStart"/>
      <w:r>
        <w:rPr>
          <w:rStyle w:val="Ninguno"/>
          <w:rFonts w:ascii="Times New Roman" w:hAnsi="Times New Roman"/>
          <w:sz w:val="24"/>
          <w:szCs w:val="24"/>
        </w:rPr>
        <w:t>ómicamente</w:t>
      </w:r>
      <w:proofErr w:type="spellEnd"/>
      <w:r>
        <w:rPr>
          <w:rStyle w:val="Ninguno"/>
          <w:rFonts w:ascii="Times New Roman" w:hAnsi="Times New Roman"/>
          <w:sz w:val="24"/>
          <w:szCs w:val="24"/>
        </w:rPr>
        <w:t xml:space="preserve"> activa; en el estado de Campeche para 2020 se registraban</w:t>
      </w:r>
      <w:r>
        <w:rPr>
          <w:rStyle w:val="Ninguno"/>
          <w:rFonts w:ascii="Times New Roman" w:hAnsi="Times New Roman"/>
          <w:sz w:val="24"/>
          <w:szCs w:val="24"/>
          <w:lang w:val="pt-PT"/>
        </w:rPr>
        <w:t xml:space="preserve"> cerca de 37,000 unidades econ</w:t>
      </w:r>
      <w:proofErr w:type="spellStart"/>
      <w:r>
        <w:rPr>
          <w:rStyle w:val="Ninguno"/>
          <w:rFonts w:ascii="Times New Roman" w:hAnsi="Times New Roman"/>
          <w:sz w:val="24"/>
          <w:szCs w:val="24"/>
        </w:rPr>
        <w:t>ómicas</w:t>
      </w:r>
      <w:proofErr w:type="spellEnd"/>
      <w:r>
        <w:rPr>
          <w:rStyle w:val="Ninguno"/>
          <w:rFonts w:ascii="Times New Roman" w:hAnsi="Times New Roman"/>
          <w:sz w:val="24"/>
          <w:szCs w:val="24"/>
        </w:rPr>
        <w:t xml:space="preserve"> en la entidad, la mayoría eran de comercio al por menor. </w:t>
      </w:r>
    </w:p>
    <w:p w14:paraId="01EBEA98" w14:textId="77777777" w:rsidR="000172D7" w:rsidRDefault="00383417" w:rsidP="00413854">
      <w:pPr>
        <w:pStyle w:val="Cuerpo"/>
        <w:spacing w:after="0" w:line="360" w:lineRule="auto"/>
        <w:ind w:firstLine="709"/>
        <w:jc w:val="both"/>
        <w:rPr>
          <w:rStyle w:val="Ninguno"/>
          <w:rFonts w:ascii="Times New Roman" w:hAnsi="Times New Roman"/>
          <w:sz w:val="24"/>
          <w:szCs w:val="24"/>
        </w:rPr>
      </w:pPr>
      <w:r>
        <w:rPr>
          <w:rStyle w:val="Ninguno"/>
          <w:rFonts w:ascii="Times New Roman" w:hAnsi="Times New Roman"/>
          <w:sz w:val="24"/>
          <w:szCs w:val="24"/>
          <w:lang w:val="pt-PT"/>
        </w:rPr>
        <w:t>El Directorio Estad</w:t>
      </w:r>
      <w:r>
        <w:rPr>
          <w:rStyle w:val="Ninguno"/>
          <w:rFonts w:ascii="Times New Roman" w:hAnsi="Times New Roman"/>
          <w:sz w:val="24"/>
          <w:szCs w:val="24"/>
        </w:rPr>
        <w:t>í</w:t>
      </w:r>
      <w:r>
        <w:rPr>
          <w:rStyle w:val="Ninguno"/>
          <w:rFonts w:ascii="Times New Roman" w:hAnsi="Times New Roman"/>
          <w:sz w:val="24"/>
          <w:szCs w:val="24"/>
          <w:lang w:val="pt-PT"/>
        </w:rPr>
        <w:t>stico Nacional de Unidades Econ</w:t>
      </w:r>
      <w:proofErr w:type="spellStart"/>
      <w:r>
        <w:rPr>
          <w:rStyle w:val="Ninguno"/>
          <w:rFonts w:ascii="Times New Roman" w:hAnsi="Times New Roman"/>
          <w:sz w:val="24"/>
          <w:szCs w:val="24"/>
        </w:rPr>
        <w:t>ómicas</w:t>
      </w:r>
      <w:proofErr w:type="spellEnd"/>
      <w:r>
        <w:rPr>
          <w:rStyle w:val="Ninguno"/>
          <w:rFonts w:ascii="Times New Roman" w:hAnsi="Times New Roman"/>
          <w:sz w:val="24"/>
          <w:szCs w:val="24"/>
        </w:rPr>
        <w:t xml:space="preserve"> (DENUE) registra que la esperanza de vida de los establecimientos comerciales es de al menos 7.1 años, además, el sector microempresarial es equivalente al 97% de las empresas en México y su composición es en su mayoría informal y en algunos casos son organizaciones con estructuras familiares (INEGI, 2021). En complemento, se establece la estratificación de las microempresas</w:t>
      </w:r>
      <w:r>
        <w:rPr>
          <w:rStyle w:val="Ninguno"/>
          <w:rFonts w:ascii="Times New Roman" w:hAnsi="Times New Roman"/>
          <w:sz w:val="24"/>
          <w:szCs w:val="24"/>
          <w:lang w:val="pt-PT"/>
        </w:rPr>
        <w:t>, peque</w:t>
      </w:r>
      <w:proofErr w:type="spellStart"/>
      <w:r>
        <w:rPr>
          <w:rStyle w:val="Ninguno"/>
          <w:rFonts w:ascii="Times New Roman" w:hAnsi="Times New Roman"/>
          <w:sz w:val="24"/>
          <w:szCs w:val="24"/>
        </w:rPr>
        <w:t>ñas</w:t>
      </w:r>
      <w:proofErr w:type="spellEnd"/>
      <w:r>
        <w:rPr>
          <w:rStyle w:val="Ninguno"/>
          <w:rFonts w:ascii="Times New Roman" w:hAnsi="Times New Roman"/>
          <w:sz w:val="24"/>
          <w:szCs w:val="24"/>
        </w:rPr>
        <w:t xml:space="preserve"> y medianas empresas, de conformidad con los siguientes criterios difundidos por el Diario Oficial de la Federación (DOF) y emitido desde la Secretaría de Gobernación (SEGOB) en el año 2009 véase la Tabla 1 (DOF, 2009):</w:t>
      </w:r>
    </w:p>
    <w:p w14:paraId="2C4B0CA2" w14:textId="77777777" w:rsidR="00413854" w:rsidRDefault="00413854" w:rsidP="00413854">
      <w:pPr>
        <w:pStyle w:val="Cuerpo"/>
        <w:spacing w:after="0" w:line="360" w:lineRule="auto"/>
        <w:ind w:firstLine="709"/>
        <w:jc w:val="both"/>
        <w:rPr>
          <w:rStyle w:val="Ninguno"/>
          <w:rFonts w:ascii="Times New Roman" w:eastAsia="Times New Roman" w:hAnsi="Times New Roman" w:cs="Times New Roman"/>
          <w:sz w:val="24"/>
          <w:szCs w:val="24"/>
        </w:rPr>
      </w:pPr>
    </w:p>
    <w:p w14:paraId="4305E0C9" w14:textId="77777777" w:rsidR="00687610" w:rsidRDefault="00687610" w:rsidP="00413854">
      <w:pPr>
        <w:pStyle w:val="Cuerpo"/>
        <w:spacing w:after="0" w:line="360" w:lineRule="auto"/>
        <w:ind w:firstLine="709"/>
        <w:jc w:val="both"/>
        <w:rPr>
          <w:rStyle w:val="Ninguno"/>
          <w:rFonts w:ascii="Times New Roman" w:eastAsia="Times New Roman" w:hAnsi="Times New Roman" w:cs="Times New Roman"/>
          <w:sz w:val="24"/>
          <w:szCs w:val="24"/>
        </w:rPr>
      </w:pPr>
    </w:p>
    <w:p w14:paraId="72430E52" w14:textId="77777777" w:rsidR="00687610" w:rsidRDefault="00687610" w:rsidP="00413854">
      <w:pPr>
        <w:pStyle w:val="Cuerpo"/>
        <w:spacing w:after="0" w:line="360" w:lineRule="auto"/>
        <w:ind w:firstLine="709"/>
        <w:jc w:val="both"/>
        <w:rPr>
          <w:rStyle w:val="Ninguno"/>
          <w:rFonts w:ascii="Times New Roman" w:eastAsia="Times New Roman" w:hAnsi="Times New Roman" w:cs="Times New Roman"/>
          <w:sz w:val="24"/>
          <w:szCs w:val="24"/>
        </w:rPr>
      </w:pPr>
    </w:p>
    <w:p w14:paraId="5E1A8642" w14:textId="77777777" w:rsidR="00687610" w:rsidRDefault="00687610" w:rsidP="00413854">
      <w:pPr>
        <w:pStyle w:val="Cuerpo"/>
        <w:spacing w:after="0" w:line="360" w:lineRule="auto"/>
        <w:ind w:firstLine="709"/>
        <w:jc w:val="both"/>
        <w:rPr>
          <w:rStyle w:val="Ninguno"/>
          <w:rFonts w:ascii="Times New Roman" w:eastAsia="Times New Roman" w:hAnsi="Times New Roman" w:cs="Times New Roman"/>
          <w:sz w:val="24"/>
          <w:szCs w:val="24"/>
        </w:rPr>
      </w:pPr>
    </w:p>
    <w:p w14:paraId="46128D84" w14:textId="77777777" w:rsidR="00687610" w:rsidRDefault="00687610" w:rsidP="00413854">
      <w:pPr>
        <w:pStyle w:val="Cuerpo"/>
        <w:spacing w:after="0" w:line="360" w:lineRule="auto"/>
        <w:ind w:firstLine="709"/>
        <w:jc w:val="both"/>
        <w:rPr>
          <w:rStyle w:val="Ninguno"/>
          <w:rFonts w:ascii="Times New Roman" w:eastAsia="Times New Roman" w:hAnsi="Times New Roman" w:cs="Times New Roman"/>
          <w:sz w:val="24"/>
          <w:szCs w:val="24"/>
        </w:rPr>
      </w:pPr>
    </w:p>
    <w:p w14:paraId="3A55AFBC" w14:textId="77777777" w:rsidR="00687610" w:rsidRDefault="00687610" w:rsidP="00413854">
      <w:pPr>
        <w:pStyle w:val="Cuerpo"/>
        <w:spacing w:after="0" w:line="360" w:lineRule="auto"/>
        <w:ind w:firstLine="709"/>
        <w:jc w:val="both"/>
        <w:rPr>
          <w:rStyle w:val="Ninguno"/>
          <w:rFonts w:ascii="Times New Roman" w:eastAsia="Times New Roman" w:hAnsi="Times New Roman" w:cs="Times New Roman"/>
          <w:sz w:val="24"/>
          <w:szCs w:val="24"/>
        </w:rPr>
      </w:pPr>
    </w:p>
    <w:p w14:paraId="2E70DB3F" w14:textId="77777777" w:rsidR="00687610" w:rsidRDefault="00687610" w:rsidP="00413854">
      <w:pPr>
        <w:pStyle w:val="Cuerpo"/>
        <w:spacing w:after="0" w:line="360" w:lineRule="auto"/>
        <w:ind w:firstLine="709"/>
        <w:jc w:val="both"/>
        <w:rPr>
          <w:rStyle w:val="Ninguno"/>
          <w:rFonts w:ascii="Times New Roman" w:eastAsia="Times New Roman" w:hAnsi="Times New Roman" w:cs="Times New Roman"/>
          <w:sz w:val="24"/>
          <w:szCs w:val="24"/>
        </w:rPr>
      </w:pPr>
    </w:p>
    <w:p w14:paraId="699A9F04" w14:textId="77777777" w:rsidR="00687610" w:rsidRDefault="00687610" w:rsidP="00413854">
      <w:pPr>
        <w:pStyle w:val="Cuerpo"/>
        <w:spacing w:after="0" w:line="360" w:lineRule="auto"/>
        <w:ind w:firstLine="709"/>
        <w:jc w:val="both"/>
        <w:rPr>
          <w:rStyle w:val="Ninguno"/>
          <w:rFonts w:ascii="Times New Roman" w:eastAsia="Times New Roman" w:hAnsi="Times New Roman" w:cs="Times New Roman"/>
          <w:sz w:val="24"/>
          <w:szCs w:val="24"/>
        </w:rPr>
      </w:pPr>
    </w:p>
    <w:p w14:paraId="21AE4338" w14:textId="77777777" w:rsidR="00687610" w:rsidRDefault="00687610" w:rsidP="00413854">
      <w:pPr>
        <w:pStyle w:val="Cuerpo"/>
        <w:spacing w:after="0" w:line="360" w:lineRule="auto"/>
        <w:ind w:firstLine="709"/>
        <w:jc w:val="both"/>
        <w:rPr>
          <w:rStyle w:val="Ninguno"/>
          <w:rFonts w:ascii="Times New Roman" w:eastAsia="Times New Roman" w:hAnsi="Times New Roman" w:cs="Times New Roman"/>
          <w:sz w:val="24"/>
          <w:szCs w:val="24"/>
        </w:rPr>
      </w:pPr>
    </w:p>
    <w:p w14:paraId="2EE74225" w14:textId="77777777" w:rsidR="00687610" w:rsidRDefault="00687610" w:rsidP="00413854">
      <w:pPr>
        <w:pStyle w:val="Cuerpo"/>
        <w:spacing w:after="0" w:line="360" w:lineRule="auto"/>
        <w:ind w:firstLine="709"/>
        <w:jc w:val="both"/>
        <w:rPr>
          <w:rStyle w:val="Ninguno"/>
          <w:rFonts w:ascii="Times New Roman" w:eastAsia="Times New Roman" w:hAnsi="Times New Roman" w:cs="Times New Roman"/>
          <w:sz w:val="24"/>
          <w:szCs w:val="24"/>
        </w:rPr>
      </w:pPr>
    </w:p>
    <w:p w14:paraId="7700369F" w14:textId="77777777" w:rsidR="00687610" w:rsidRDefault="00687610" w:rsidP="00413854">
      <w:pPr>
        <w:pStyle w:val="Cuerpo"/>
        <w:spacing w:after="0" w:line="360" w:lineRule="auto"/>
        <w:ind w:firstLine="709"/>
        <w:jc w:val="both"/>
        <w:rPr>
          <w:rStyle w:val="Ninguno"/>
          <w:rFonts w:ascii="Times New Roman" w:eastAsia="Times New Roman" w:hAnsi="Times New Roman" w:cs="Times New Roman"/>
          <w:sz w:val="24"/>
          <w:szCs w:val="24"/>
        </w:rPr>
      </w:pPr>
    </w:p>
    <w:p w14:paraId="4E887283" w14:textId="77777777" w:rsidR="00687610" w:rsidRDefault="00687610" w:rsidP="00413854">
      <w:pPr>
        <w:pStyle w:val="Cuerpo"/>
        <w:spacing w:after="0" w:line="360" w:lineRule="auto"/>
        <w:ind w:firstLine="709"/>
        <w:jc w:val="both"/>
        <w:rPr>
          <w:rStyle w:val="Ninguno"/>
          <w:rFonts w:ascii="Times New Roman" w:eastAsia="Times New Roman" w:hAnsi="Times New Roman" w:cs="Times New Roman"/>
          <w:sz w:val="24"/>
          <w:szCs w:val="24"/>
        </w:rPr>
      </w:pPr>
    </w:p>
    <w:p w14:paraId="3E48FE2C" w14:textId="77777777" w:rsidR="00687610" w:rsidRDefault="00687610" w:rsidP="00413854">
      <w:pPr>
        <w:pStyle w:val="Cuerpo"/>
        <w:spacing w:after="0" w:line="360" w:lineRule="auto"/>
        <w:ind w:firstLine="709"/>
        <w:jc w:val="both"/>
        <w:rPr>
          <w:rStyle w:val="Ninguno"/>
          <w:rFonts w:ascii="Times New Roman" w:eastAsia="Times New Roman" w:hAnsi="Times New Roman" w:cs="Times New Roman"/>
          <w:sz w:val="24"/>
          <w:szCs w:val="24"/>
        </w:rPr>
      </w:pPr>
    </w:p>
    <w:p w14:paraId="20FD49A5" w14:textId="77777777" w:rsidR="00687610" w:rsidRDefault="00687610" w:rsidP="00413854">
      <w:pPr>
        <w:pStyle w:val="Cuerpo"/>
        <w:spacing w:after="0" w:line="360" w:lineRule="auto"/>
        <w:ind w:firstLine="709"/>
        <w:jc w:val="both"/>
        <w:rPr>
          <w:rStyle w:val="Ninguno"/>
          <w:rFonts w:ascii="Times New Roman" w:eastAsia="Times New Roman" w:hAnsi="Times New Roman" w:cs="Times New Roman"/>
          <w:sz w:val="24"/>
          <w:szCs w:val="24"/>
        </w:rPr>
      </w:pPr>
    </w:p>
    <w:p w14:paraId="660DBD5B" w14:textId="77777777" w:rsidR="00687610" w:rsidRDefault="00687610" w:rsidP="00413854">
      <w:pPr>
        <w:pStyle w:val="Cuerpo"/>
        <w:spacing w:after="0" w:line="360" w:lineRule="auto"/>
        <w:ind w:firstLine="709"/>
        <w:jc w:val="both"/>
        <w:rPr>
          <w:rStyle w:val="Ninguno"/>
          <w:rFonts w:ascii="Times New Roman" w:eastAsia="Times New Roman" w:hAnsi="Times New Roman" w:cs="Times New Roman"/>
          <w:sz w:val="24"/>
          <w:szCs w:val="24"/>
        </w:rPr>
      </w:pPr>
    </w:p>
    <w:p w14:paraId="2D0F7D21" w14:textId="77777777" w:rsidR="00687610" w:rsidRDefault="00687610" w:rsidP="00413854">
      <w:pPr>
        <w:pStyle w:val="Cuerpo"/>
        <w:spacing w:after="0" w:line="360" w:lineRule="auto"/>
        <w:ind w:firstLine="709"/>
        <w:jc w:val="both"/>
        <w:rPr>
          <w:rStyle w:val="Ninguno"/>
          <w:rFonts w:ascii="Times New Roman" w:eastAsia="Times New Roman" w:hAnsi="Times New Roman" w:cs="Times New Roman"/>
          <w:sz w:val="24"/>
          <w:szCs w:val="24"/>
        </w:rPr>
      </w:pPr>
    </w:p>
    <w:p w14:paraId="272C26B7" w14:textId="77777777" w:rsidR="00687610" w:rsidRDefault="00687610" w:rsidP="00413854">
      <w:pPr>
        <w:pStyle w:val="Cuerpo"/>
        <w:spacing w:after="0" w:line="360" w:lineRule="auto"/>
        <w:ind w:firstLine="709"/>
        <w:jc w:val="both"/>
        <w:rPr>
          <w:rStyle w:val="Ninguno"/>
          <w:rFonts w:ascii="Times New Roman" w:eastAsia="Times New Roman" w:hAnsi="Times New Roman" w:cs="Times New Roman"/>
          <w:sz w:val="24"/>
          <w:szCs w:val="24"/>
        </w:rPr>
      </w:pPr>
    </w:p>
    <w:p w14:paraId="26B6C0E3" w14:textId="77777777" w:rsidR="00687610" w:rsidRDefault="00687610" w:rsidP="00413854">
      <w:pPr>
        <w:pStyle w:val="Cuerpo"/>
        <w:spacing w:after="0" w:line="360" w:lineRule="auto"/>
        <w:ind w:firstLine="709"/>
        <w:jc w:val="both"/>
        <w:rPr>
          <w:rStyle w:val="Ninguno"/>
          <w:rFonts w:ascii="Times New Roman" w:eastAsia="Times New Roman" w:hAnsi="Times New Roman" w:cs="Times New Roman"/>
          <w:sz w:val="24"/>
          <w:szCs w:val="24"/>
        </w:rPr>
      </w:pPr>
    </w:p>
    <w:p w14:paraId="7C8A3EF8" w14:textId="77777777" w:rsidR="00687610" w:rsidRDefault="00687610" w:rsidP="00413854">
      <w:pPr>
        <w:pStyle w:val="Cuerpo"/>
        <w:spacing w:after="0" w:line="360" w:lineRule="auto"/>
        <w:ind w:firstLine="709"/>
        <w:jc w:val="both"/>
        <w:rPr>
          <w:rStyle w:val="Ninguno"/>
          <w:rFonts w:ascii="Times New Roman" w:eastAsia="Times New Roman" w:hAnsi="Times New Roman" w:cs="Times New Roman"/>
          <w:sz w:val="24"/>
          <w:szCs w:val="24"/>
        </w:rPr>
      </w:pPr>
    </w:p>
    <w:p w14:paraId="06D01CF4" w14:textId="77777777" w:rsidR="00687610" w:rsidRDefault="00687610" w:rsidP="00413854">
      <w:pPr>
        <w:pStyle w:val="Cuerpo"/>
        <w:spacing w:after="0" w:line="360" w:lineRule="auto"/>
        <w:ind w:firstLine="709"/>
        <w:jc w:val="both"/>
        <w:rPr>
          <w:rStyle w:val="Ninguno"/>
          <w:rFonts w:ascii="Times New Roman" w:eastAsia="Times New Roman" w:hAnsi="Times New Roman" w:cs="Times New Roman"/>
          <w:sz w:val="24"/>
          <w:szCs w:val="24"/>
        </w:rPr>
      </w:pPr>
    </w:p>
    <w:p w14:paraId="081B9E6D" w14:textId="56307785" w:rsidR="000172D7" w:rsidRPr="00413854" w:rsidRDefault="00383417" w:rsidP="00413854">
      <w:pPr>
        <w:pStyle w:val="Cuerpo"/>
        <w:shd w:val="clear" w:color="auto" w:fill="FFFFFF"/>
        <w:tabs>
          <w:tab w:val="left" w:pos="896"/>
        </w:tabs>
        <w:spacing w:after="80" w:line="360" w:lineRule="auto"/>
        <w:jc w:val="center"/>
        <w:rPr>
          <w:rStyle w:val="Ninguno"/>
          <w:b/>
          <w:bCs/>
          <w:i/>
          <w:iCs/>
        </w:rPr>
      </w:pPr>
      <w:r>
        <w:rPr>
          <w:rStyle w:val="Ninguno"/>
          <w:rFonts w:ascii="Times New Roman" w:hAnsi="Times New Roman"/>
          <w:b/>
          <w:bCs/>
          <w:color w:val="2F2F2F"/>
          <w:sz w:val="24"/>
          <w:szCs w:val="24"/>
          <w:u w:color="2F2F2F"/>
        </w:rPr>
        <w:lastRenderedPageBreak/>
        <w:t>Tabla 1</w:t>
      </w:r>
      <w:r w:rsidR="00413854">
        <w:rPr>
          <w:rStyle w:val="Ninguno"/>
          <w:rFonts w:ascii="Times New Roman" w:hAnsi="Times New Roman"/>
          <w:b/>
          <w:bCs/>
          <w:color w:val="2F2F2F"/>
          <w:sz w:val="24"/>
          <w:szCs w:val="24"/>
          <w:u w:color="2F2F2F"/>
        </w:rPr>
        <w:t xml:space="preserve">. </w:t>
      </w:r>
      <w:r w:rsidRPr="00413854">
        <w:rPr>
          <w:rStyle w:val="Ninguno"/>
          <w:rFonts w:ascii="Times New Roman" w:hAnsi="Times New Roman"/>
          <w:sz w:val="24"/>
          <w:szCs w:val="24"/>
        </w:rPr>
        <w:t>Estratificación y características de las empresas en México</w:t>
      </w:r>
    </w:p>
    <w:tbl>
      <w:tblPr>
        <w:tblStyle w:val="TableNormal"/>
        <w:tblW w:w="88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1132"/>
        <w:gridCol w:w="1551"/>
        <w:gridCol w:w="2275"/>
        <w:gridCol w:w="2250"/>
        <w:gridCol w:w="160"/>
        <w:gridCol w:w="1470"/>
      </w:tblGrid>
      <w:tr w:rsidR="000172D7" w:rsidRPr="00413854" w14:paraId="4745263A" w14:textId="77777777" w:rsidTr="00413854">
        <w:trPr>
          <w:trHeight w:val="1190"/>
        </w:trPr>
        <w:tc>
          <w:tcPr>
            <w:tcW w:w="1132" w:type="dxa"/>
            <w:shd w:val="clear" w:color="auto" w:fill="auto"/>
            <w:tcMar>
              <w:top w:w="80" w:type="dxa"/>
              <w:left w:w="80" w:type="dxa"/>
              <w:bottom w:w="80" w:type="dxa"/>
              <w:right w:w="80" w:type="dxa"/>
            </w:tcMar>
          </w:tcPr>
          <w:p w14:paraId="269971C6"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Tamaño</w:t>
            </w:r>
          </w:p>
        </w:tc>
        <w:tc>
          <w:tcPr>
            <w:tcW w:w="1551" w:type="dxa"/>
            <w:shd w:val="clear" w:color="auto" w:fill="auto"/>
            <w:tcMar>
              <w:top w:w="80" w:type="dxa"/>
              <w:left w:w="80" w:type="dxa"/>
              <w:bottom w:w="80" w:type="dxa"/>
              <w:right w:w="80" w:type="dxa"/>
            </w:tcMar>
          </w:tcPr>
          <w:p w14:paraId="67AE78EB"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Sector</w:t>
            </w:r>
          </w:p>
        </w:tc>
        <w:tc>
          <w:tcPr>
            <w:tcW w:w="2275" w:type="dxa"/>
            <w:shd w:val="clear" w:color="auto" w:fill="auto"/>
            <w:tcMar>
              <w:top w:w="80" w:type="dxa"/>
              <w:left w:w="80" w:type="dxa"/>
              <w:bottom w:w="80" w:type="dxa"/>
              <w:right w:w="80" w:type="dxa"/>
            </w:tcMar>
          </w:tcPr>
          <w:p w14:paraId="2B61ADDB"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Rango de</w:t>
            </w:r>
            <w:r w:rsidRPr="00413854">
              <w:rPr>
                <w:rStyle w:val="Ninguno"/>
                <w:rFonts w:ascii="Times New Roman" w:eastAsia="Times New Roman" w:hAnsi="Times New Roman" w:cs="Times New Roman"/>
                <w:sz w:val="24"/>
                <w:szCs w:val="24"/>
              </w:rPr>
              <w:br/>
            </w:r>
            <w:r w:rsidRPr="00413854">
              <w:rPr>
                <w:rStyle w:val="Ninguno"/>
                <w:rFonts w:ascii="Times New Roman" w:hAnsi="Times New Roman"/>
                <w:sz w:val="24"/>
                <w:szCs w:val="24"/>
              </w:rPr>
              <w:t>número de</w:t>
            </w:r>
            <w:r w:rsidRPr="00413854">
              <w:rPr>
                <w:rStyle w:val="Ninguno"/>
                <w:rFonts w:ascii="Times New Roman" w:eastAsia="Times New Roman" w:hAnsi="Times New Roman" w:cs="Times New Roman"/>
                <w:sz w:val="24"/>
                <w:szCs w:val="24"/>
              </w:rPr>
              <w:br/>
            </w:r>
            <w:r w:rsidRPr="00413854">
              <w:rPr>
                <w:rStyle w:val="Ninguno"/>
                <w:rFonts w:ascii="Times New Roman" w:hAnsi="Times New Roman"/>
                <w:sz w:val="24"/>
                <w:szCs w:val="24"/>
              </w:rPr>
              <w:t>trabajadores</w:t>
            </w:r>
          </w:p>
        </w:tc>
        <w:tc>
          <w:tcPr>
            <w:tcW w:w="2410" w:type="dxa"/>
            <w:gridSpan w:val="2"/>
            <w:shd w:val="clear" w:color="auto" w:fill="auto"/>
            <w:tcMar>
              <w:top w:w="80" w:type="dxa"/>
              <w:left w:w="80" w:type="dxa"/>
              <w:bottom w:w="80" w:type="dxa"/>
              <w:right w:w="80" w:type="dxa"/>
            </w:tcMar>
          </w:tcPr>
          <w:p w14:paraId="5D578645"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Rango de monto de</w:t>
            </w:r>
            <w:r w:rsidRPr="00413854">
              <w:rPr>
                <w:rStyle w:val="Ninguno"/>
                <w:rFonts w:ascii="Times New Roman" w:eastAsia="Times New Roman" w:hAnsi="Times New Roman" w:cs="Times New Roman"/>
                <w:sz w:val="24"/>
                <w:szCs w:val="24"/>
              </w:rPr>
              <w:br/>
            </w:r>
            <w:r w:rsidRPr="00413854">
              <w:rPr>
                <w:rStyle w:val="Ninguno"/>
                <w:rFonts w:ascii="Times New Roman" w:hAnsi="Times New Roman"/>
                <w:sz w:val="24"/>
                <w:szCs w:val="24"/>
              </w:rPr>
              <w:t>ventas anuales</w:t>
            </w:r>
            <w:r w:rsidRPr="00413854">
              <w:rPr>
                <w:rStyle w:val="Ninguno"/>
                <w:rFonts w:ascii="Times New Roman" w:eastAsia="Times New Roman" w:hAnsi="Times New Roman" w:cs="Times New Roman"/>
                <w:sz w:val="24"/>
                <w:szCs w:val="24"/>
              </w:rPr>
              <w:br/>
            </w:r>
            <w:r w:rsidRPr="00413854">
              <w:rPr>
                <w:rStyle w:val="Ninguno"/>
                <w:rFonts w:ascii="Times New Roman" w:hAnsi="Times New Roman"/>
                <w:sz w:val="24"/>
                <w:szCs w:val="24"/>
              </w:rPr>
              <w:t>(</w:t>
            </w:r>
            <w:proofErr w:type="spellStart"/>
            <w:r w:rsidRPr="00413854">
              <w:rPr>
                <w:rStyle w:val="Ninguno"/>
                <w:rFonts w:ascii="Times New Roman" w:hAnsi="Times New Roman"/>
                <w:sz w:val="24"/>
                <w:szCs w:val="24"/>
              </w:rPr>
              <w:t>mdp</w:t>
            </w:r>
            <w:proofErr w:type="spellEnd"/>
            <w:r w:rsidRPr="00413854">
              <w:rPr>
                <w:rStyle w:val="Ninguno"/>
                <w:rFonts w:ascii="Times New Roman" w:hAnsi="Times New Roman"/>
                <w:sz w:val="24"/>
                <w:szCs w:val="24"/>
              </w:rPr>
              <w:t>)</w:t>
            </w:r>
          </w:p>
        </w:tc>
        <w:tc>
          <w:tcPr>
            <w:tcW w:w="1470" w:type="dxa"/>
            <w:shd w:val="clear" w:color="auto" w:fill="auto"/>
            <w:tcMar>
              <w:top w:w="80" w:type="dxa"/>
              <w:left w:w="80" w:type="dxa"/>
              <w:bottom w:w="80" w:type="dxa"/>
              <w:right w:w="80" w:type="dxa"/>
            </w:tcMar>
          </w:tcPr>
          <w:p w14:paraId="01C6EB7F"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Tope máximo</w:t>
            </w:r>
            <w:r w:rsidRPr="00413854">
              <w:rPr>
                <w:rStyle w:val="Ninguno"/>
                <w:rFonts w:ascii="Times New Roman" w:eastAsia="Times New Roman" w:hAnsi="Times New Roman" w:cs="Times New Roman"/>
                <w:sz w:val="24"/>
                <w:szCs w:val="24"/>
              </w:rPr>
              <w:br/>
            </w:r>
            <w:r w:rsidRPr="00413854">
              <w:rPr>
                <w:rStyle w:val="Ninguno"/>
                <w:rFonts w:ascii="Times New Roman" w:hAnsi="Times New Roman"/>
                <w:sz w:val="24"/>
                <w:szCs w:val="24"/>
              </w:rPr>
              <w:t>combinado*</w:t>
            </w:r>
          </w:p>
        </w:tc>
      </w:tr>
      <w:tr w:rsidR="000172D7" w:rsidRPr="00413854" w14:paraId="30EEDDFB" w14:textId="77777777" w:rsidTr="00413854">
        <w:trPr>
          <w:trHeight w:val="750"/>
        </w:trPr>
        <w:tc>
          <w:tcPr>
            <w:tcW w:w="1132" w:type="dxa"/>
            <w:shd w:val="clear" w:color="auto" w:fill="auto"/>
            <w:tcMar>
              <w:top w:w="80" w:type="dxa"/>
              <w:left w:w="80" w:type="dxa"/>
              <w:bottom w:w="80" w:type="dxa"/>
              <w:right w:w="80" w:type="dxa"/>
            </w:tcMar>
          </w:tcPr>
          <w:p w14:paraId="42D856AA"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Microempresa</w:t>
            </w:r>
          </w:p>
        </w:tc>
        <w:tc>
          <w:tcPr>
            <w:tcW w:w="1551" w:type="dxa"/>
            <w:shd w:val="clear" w:color="auto" w:fill="auto"/>
            <w:tcMar>
              <w:top w:w="80" w:type="dxa"/>
              <w:left w:w="80" w:type="dxa"/>
              <w:bottom w:w="80" w:type="dxa"/>
              <w:right w:w="80" w:type="dxa"/>
            </w:tcMar>
          </w:tcPr>
          <w:p w14:paraId="00818F34"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Todas</w:t>
            </w:r>
          </w:p>
        </w:tc>
        <w:tc>
          <w:tcPr>
            <w:tcW w:w="2275" w:type="dxa"/>
            <w:shd w:val="clear" w:color="auto" w:fill="auto"/>
            <w:tcMar>
              <w:top w:w="80" w:type="dxa"/>
              <w:left w:w="80" w:type="dxa"/>
              <w:bottom w:w="80" w:type="dxa"/>
              <w:right w:w="80" w:type="dxa"/>
            </w:tcMar>
          </w:tcPr>
          <w:p w14:paraId="055F7065"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Hasta 10</w:t>
            </w:r>
          </w:p>
        </w:tc>
        <w:tc>
          <w:tcPr>
            <w:tcW w:w="2250" w:type="dxa"/>
            <w:shd w:val="clear" w:color="auto" w:fill="auto"/>
            <w:tcMar>
              <w:top w:w="80" w:type="dxa"/>
              <w:left w:w="80" w:type="dxa"/>
              <w:bottom w:w="80" w:type="dxa"/>
              <w:right w:w="80" w:type="dxa"/>
            </w:tcMar>
          </w:tcPr>
          <w:p w14:paraId="39679681"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Hasta $4 MXN</w:t>
            </w:r>
          </w:p>
        </w:tc>
        <w:tc>
          <w:tcPr>
            <w:tcW w:w="1630" w:type="dxa"/>
            <w:gridSpan w:val="2"/>
            <w:shd w:val="clear" w:color="auto" w:fill="auto"/>
            <w:tcMar>
              <w:top w:w="80" w:type="dxa"/>
              <w:left w:w="80" w:type="dxa"/>
              <w:bottom w:w="80" w:type="dxa"/>
              <w:right w:w="80" w:type="dxa"/>
            </w:tcMar>
          </w:tcPr>
          <w:p w14:paraId="5605A098" w14:textId="77777777" w:rsidR="000172D7" w:rsidRPr="00413854" w:rsidRDefault="00383417">
            <w:pPr>
              <w:pStyle w:val="Cuerpo"/>
              <w:spacing w:after="80" w:line="360" w:lineRule="auto"/>
              <w:jc w:val="center"/>
            </w:pPr>
            <w:r w:rsidRPr="00413854">
              <w:rPr>
                <w:rFonts w:ascii="Times New Roman" w:hAnsi="Times New Roman"/>
                <w:sz w:val="24"/>
                <w:szCs w:val="24"/>
              </w:rPr>
              <w:t>$</w:t>
            </w:r>
            <w:r w:rsidRPr="00413854">
              <w:rPr>
                <w:rStyle w:val="Ninguno"/>
                <w:rFonts w:ascii="Times New Roman" w:hAnsi="Times New Roman"/>
                <w:sz w:val="24"/>
                <w:szCs w:val="24"/>
              </w:rPr>
              <w:t>4.6 MXN</w:t>
            </w:r>
          </w:p>
        </w:tc>
      </w:tr>
      <w:tr w:rsidR="000172D7" w:rsidRPr="00413854" w14:paraId="4614CE55" w14:textId="77777777" w:rsidTr="00413854">
        <w:trPr>
          <w:trHeight w:val="745"/>
        </w:trPr>
        <w:tc>
          <w:tcPr>
            <w:tcW w:w="1132" w:type="dxa"/>
            <w:vMerge w:val="restart"/>
            <w:shd w:val="clear" w:color="auto" w:fill="auto"/>
            <w:tcMar>
              <w:top w:w="80" w:type="dxa"/>
              <w:left w:w="80" w:type="dxa"/>
              <w:bottom w:w="80" w:type="dxa"/>
              <w:right w:w="80" w:type="dxa"/>
            </w:tcMar>
          </w:tcPr>
          <w:p w14:paraId="56C6BC33"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Pequeña</w:t>
            </w:r>
          </w:p>
        </w:tc>
        <w:tc>
          <w:tcPr>
            <w:tcW w:w="1551" w:type="dxa"/>
            <w:shd w:val="clear" w:color="auto" w:fill="auto"/>
            <w:tcMar>
              <w:top w:w="80" w:type="dxa"/>
              <w:left w:w="80" w:type="dxa"/>
              <w:bottom w:w="80" w:type="dxa"/>
              <w:right w:w="80" w:type="dxa"/>
            </w:tcMar>
          </w:tcPr>
          <w:p w14:paraId="212EDE73"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Comercio</w:t>
            </w:r>
          </w:p>
        </w:tc>
        <w:tc>
          <w:tcPr>
            <w:tcW w:w="2275" w:type="dxa"/>
            <w:shd w:val="clear" w:color="auto" w:fill="auto"/>
            <w:tcMar>
              <w:top w:w="80" w:type="dxa"/>
              <w:left w:w="80" w:type="dxa"/>
              <w:bottom w:w="80" w:type="dxa"/>
              <w:right w:w="80" w:type="dxa"/>
            </w:tcMar>
          </w:tcPr>
          <w:p w14:paraId="1E18A72A"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Desde 11 hasta</w:t>
            </w:r>
            <w:r w:rsidRPr="00413854">
              <w:rPr>
                <w:rStyle w:val="Ninguno"/>
                <w:rFonts w:ascii="Times New Roman" w:eastAsia="Times New Roman" w:hAnsi="Times New Roman" w:cs="Times New Roman"/>
                <w:sz w:val="24"/>
                <w:szCs w:val="24"/>
              </w:rPr>
              <w:br/>
            </w:r>
            <w:r w:rsidRPr="00413854">
              <w:rPr>
                <w:rStyle w:val="Ninguno"/>
                <w:rFonts w:ascii="Times New Roman" w:hAnsi="Times New Roman"/>
                <w:sz w:val="24"/>
                <w:szCs w:val="24"/>
              </w:rPr>
              <w:t>30</w:t>
            </w:r>
          </w:p>
        </w:tc>
        <w:tc>
          <w:tcPr>
            <w:tcW w:w="2250" w:type="dxa"/>
            <w:shd w:val="clear" w:color="auto" w:fill="auto"/>
            <w:tcMar>
              <w:top w:w="80" w:type="dxa"/>
              <w:left w:w="80" w:type="dxa"/>
              <w:bottom w:w="80" w:type="dxa"/>
              <w:right w:w="80" w:type="dxa"/>
            </w:tcMar>
          </w:tcPr>
          <w:p w14:paraId="32D1B161"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Desde $4.01 hasta</w:t>
            </w:r>
            <w:r w:rsidRPr="00413854">
              <w:rPr>
                <w:rStyle w:val="Ninguno"/>
                <w:rFonts w:ascii="Times New Roman" w:eastAsia="Times New Roman" w:hAnsi="Times New Roman" w:cs="Times New Roman"/>
                <w:sz w:val="24"/>
                <w:szCs w:val="24"/>
              </w:rPr>
              <w:br/>
            </w:r>
            <w:r w:rsidRPr="00413854">
              <w:rPr>
                <w:rStyle w:val="Ninguno"/>
                <w:rFonts w:ascii="Times New Roman" w:hAnsi="Times New Roman"/>
                <w:sz w:val="24"/>
                <w:szCs w:val="24"/>
              </w:rPr>
              <w:t>$100 MXN</w:t>
            </w:r>
          </w:p>
        </w:tc>
        <w:tc>
          <w:tcPr>
            <w:tcW w:w="1630" w:type="dxa"/>
            <w:gridSpan w:val="2"/>
            <w:shd w:val="clear" w:color="auto" w:fill="auto"/>
            <w:tcMar>
              <w:top w:w="80" w:type="dxa"/>
              <w:left w:w="80" w:type="dxa"/>
              <w:bottom w:w="80" w:type="dxa"/>
              <w:right w:w="80" w:type="dxa"/>
            </w:tcMar>
          </w:tcPr>
          <w:p w14:paraId="318E95C7" w14:textId="77777777" w:rsidR="000172D7" w:rsidRPr="00413854" w:rsidRDefault="00383417">
            <w:pPr>
              <w:pStyle w:val="Cuerpo"/>
              <w:spacing w:after="80" w:line="360" w:lineRule="auto"/>
              <w:jc w:val="center"/>
            </w:pPr>
            <w:r w:rsidRPr="00413854">
              <w:rPr>
                <w:rFonts w:ascii="Times New Roman" w:hAnsi="Times New Roman"/>
                <w:sz w:val="24"/>
                <w:szCs w:val="24"/>
              </w:rPr>
              <w:t>$</w:t>
            </w:r>
            <w:r w:rsidRPr="00413854">
              <w:rPr>
                <w:rStyle w:val="Ninguno"/>
                <w:rFonts w:ascii="Times New Roman" w:hAnsi="Times New Roman"/>
                <w:sz w:val="24"/>
                <w:szCs w:val="24"/>
              </w:rPr>
              <w:t>93 MXN</w:t>
            </w:r>
          </w:p>
        </w:tc>
      </w:tr>
      <w:tr w:rsidR="000172D7" w:rsidRPr="00413854" w14:paraId="467CB30A" w14:textId="77777777" w:rsidTr="00413854">
        <w:trPr>
          <w:trHeight w:val="745"/>
        </w:trPr>
        <w:tc>
          <w:tcPr>
            <w:tcW w:w="1132" w:type="dxa"/>
            <w:vMerge/>
            <w:shd w:val="clear" w:color="auto" w:fill="auto"/>
          </w:tcPr>
          <w:p w14:paraId="273C60F5" w14:textId="77777777" w:rsidR="000172D7" w:rsidRPr="00413854" w:rsidRDefault="000172D7"/>
        </w:tc>
        <w:tc>
          <w:tcPr>
            <w:tcW w:w="1551" w:type="dxa"/>
            <w:shd w:val="clear" w:color="auto" w:fill="auto"/>
            <w:tcMar>
              <w:top w:w="80" w:type="dxa"/>
              <w:left w:w="80" w:type="dxa"/>
              <w:bottom w:w="80" w:type="dxa"/>
              <w:right w:w="80" w:type="dxa"/>
            </w:tcMar>
          </w:tcPr>
          <w:p w14:paraId="526054D2"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Industria y Servicios</w:t>
            </w:r>
          </w:p>
        </w:tc>
        <w:tc>
          <w:tcPr>
            <w:tcW w:w="2275" w:type="dxa"/>
            <w:shd w:val="clear" w:color="auto" w:fill="auto"/>
            <w:tcMar>
              <w:top w:w="80" w:type="dxa"/>
              <w:left w:w="80" w:type="dxa"/>
              <w:bottom w:w="80" w:type="dxa"/>
              <w:right w:w="80" w:type="dxa"/>
            </w:tcMar>
          </w:tcPr>
          <w:p w14:paraId="54A2D082"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Desde 11 hasta</w:t>
            </w:r>
            <w:r w:rsidRPr="00413854">
              <w:rPr>
                <w:rStyle w:val="Ninguno"/>
                <w:rFonts w:ascii="Times New Roman" w:eastAsia="Times New Roman" w:hAnsi="Times New Roman" w:cs="Times New Roman"/>
                <w:sz w:val="24"/>
                <w:szCs w:val="24"/>
              </w:rPr>
              <w:br/>
            </w:r>
            <w:r w:rsidRPr="00413854">
              <w:rPr>
                <w:rStyle w:val="Ninguno"/>
                <w:rFonts w:ascii="Times New Roman" w:hAnsi="Times New Roman"/>
                <w:sz w:val="24"/>
                <w:szCs w:val="24"/>
              </w:rPr>
              <w:t>50</w:t>
            </w:r>
          </w:p>
        </w:tc>
        <w:tc>
          <w:tcPr>
            <w:tcW w:w="2250" w:type="dxa"/>
            <w:shd w:val="clear" w:color="auto" w:fill="auto"/>
            <w:tcMar>
              <w:top w:w="80" w:type="dxa"/>
              <w:left w:w="80" w:type="dxa"/>
              <w:bottom w:w="80" w:type="dxa"/>
              <w:right w:w="80" w:type="dxa"/>
            </w:tcMar>
          </w:tcPr>
          <w:p w14:paraId="0525EB5D"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Desde $4.01 hasta</w:t>
            </w:r>
            <w:r w:rsidRPr="00413854">
              <w:rPr>
                <w:rStyle w:val="Ninguno"/>
                <w:rFonts w:ascii="Times New Roman" w:eastAsia="Times New Roman" w:hAnsi="Times New Roman" w:cs="Times New Roman"/>
                <w:sz w:val="24"/>
                <w:szCs w:val="24"/>
              </w:rPr>
              <w:br/>
            </w:r>
            <w:r w:rsidRPr="00413854">
              <w:rPr>
                <w:rStyle w:val="Ninguno"/>
                <w:rFonts w:ascii="Times New Roman" w:hAnsi="Times New Roman"/>
                <w:sz w:val="24"/>
                <w:szCs w:val="24"/>
              </w:rPr>
              <w:t>$100 MXN</w:t>
            </w:r>
          </w:p>
        </w:tc>
        <w:tc>
          <w:tcPr>
            <w:tcW w:w="1630" w:type="dxa"/>
            <w:gridSpan w:val="2"/>
            <w:shd w:val="clear" w:color="auto" w:fill="auto"/>
            <w:tcMar>
              <w:top w:w="80" w:type="dxa"/>
              <w:left w:w="80" w:type="dxa"/>
              <w:bottom w:w="80" w:type="dxa"/>
              <w:right w:w="80" w:type="dxa"/>
            </w:tcMar>
          </w:tcPr>
          <w:p w14:paraId="1AC303FD" w14:textId="77777777" w:rsidR="000172D7" w:rsidRPr="00413854" w:rsidRDefault="00383417">
            <w:pPr>
              <w:pStyle w:val="Cuerpo"/>
              <w:spacing w:after="80" w:line="360" w:lineRule="auto"/>
              <w:jc w:val="center"/>
            </w:pPr>
            <w:r w:rsidRPr="00413854">
              <w:rPr>
                <w:rFonts w:ascii="Times New Roman" w:hAnsi="Times New Roman"/>
                <w:sz w:val="24"/>
                <w:szCs w:val="24"/>
              </w:rPr>
              <w:t>$</w:t>
            </w:r>
            <w:r w:rsidRPr="00413854">
              <w:rPr>
                <w:rStyle w:val="Ninguno"/>
                <w:rFonts w:ascii="Times New Roman" w:hAnsi="Times New Roman"/>
                <w:sz w:val="24"/>
                <w:szCs w:val="24"/>
              </w:rPr>
              <w:t>95 MXN</w:t>
            </w:r>
          </w:p>
        </w:tc>
      </w:tr>
      <w:tr w:rsidR="000172D7" w:rsidRPr="00413854" w14:paraId="270C16BE" w14:textId="77777777" w:rsidTr="00413854">
        <w:trPr>
          <w:trHeight w:val="745"/>
        </w:trPr>
        <w:tc>
          <w:tcPr>
            <w:tcW w:w="1132" w:type="dxa"/>
            <w:vMerge w:val="restart"/>
            <w:shd w:val="clear" w:color="auto" w:fill="auto"/>
            <w:tcMar>
              <w:top w:w="80" w:type="dxa"/>
              <w:left w:w="80" w:type="dxa"/>
              <w:bottom w:w="80" w:type="dxa"/>
              <w:right w:w="80" w:type="dxa"/>
            </w:tcMar>
          </w:tcPr>
          <w:p w14:paraId="38ED4DF7"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Mediana</w:t>
            </w:r>
          </w:p>
        </w:tc>
        <w:tc>
          <w:tcPr>
            <w:tcW w:w="1551" w:type="dxa"/>
            <w:shd w:val="clear" w:color="auto" w:fill="auto"/>
            <w:tcMar>
              <w:top w:w="80" w:type="dxa"/>
              <w:left w:w="80" w:type="dxa"/>
              <w:bottom w:w="80" w:type="dxa"/>
              <w:right w:w="80" w:type="dxa"/>
            </w:tcMar>
          </w:tcPr>
          <w:p w14:paraId="02D4D394"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Comercio</w:t>
            </w:r>
          </w:p>
        </w:tc>
        <w:tc>
          <w:tcPr>
            <w:tcW w:w="2275" w:type="dxa"/>
            <w:shd w:val="clear" w:color="auto" w:fill="auto"/>
            <w:tcMar>
              <w:top w:w="80" w:type="dxa"/>
              <w:left w:w="80" w:type="dxa"/>
              <w:bottom w:w="80" w:type="dxa"/>
              <w:right w:w="80" w:type="dxa"/>
            </w:tcMar>
          </w:tcPr>
          <w:p w14:paraId="39C575E2"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Desde 31 hasta</w:t>
            </w:r>
            <w:r w:rsidRPr="00413854">
              <w:rPr>
                <w:rStyle w:val="Ninguno"/>
                <w:rFonts w:ascii="Times New Roman" w:eastAsia="Times New Roman" w:hAnsi="Times New Roman" w:cs="Times New Roman"/>
                <w:sz w:val="24"/>
                <w:szCs w:val="24"/>
              </w:rPr>
              <w:br/>
            </w:r>
            <w:r w:rsidRPr="00413854">
              <w:rPr>
                <w:rStyle w:val="Ninguno"/>
                <w:rFonts w:ascii="Times New Roman" w:hAnsi="Times New Roman"/>
                <w:sz w:val="24"/>
                <w:szCs w:val="24"/>
              </w:rPr>
              <w:t>100</w:t>
            </w:r>
          </w:p>
        </w:tc>
        <w:tc>
          <w:tcPr>
            <w:tcW w:w="2250" w:type="dxa"/>
            <w:vMerge w:val="restart"/>
            <w:shd w:val="clear" w:color="auto" w:fill="auto"/>
            <w:tcMar>
              <w:top w:w="80" w:type="dxa"/>
              <w:left w:w="80" w:type="dxa"/>
              <w:bottom w:w="80" w:type="dxa"/>
              <w:right w:w="80" w:type="dxa"/>
            </w:tcMar>
          </w:tcPr>
          <w:p w14:paraId="674843E1" w14:textId="77777777" w:rsidR="000172D7" w:rsidRPr="00413854" w:rsidRDefault="00383417">
            <w:pPr>
              <w:pStyle w:val="Cuerpo"/>
              <w:spacing w:after="80" w:line="360" w:lineRule="auto"/>
              <w:jc w:val="center"/>
              <w:rPr>
                <w:rStyle w:val="Ninguno"/>
                <w:rFonts w:ascii="Times New Roman" w:eastAsia="Times New Roman" w:hAnsi="Times New Roman" w:cs="Times New Roman"/>
                <w:sz w:val="24"/>
                <w:szCs w:val="24"/>
              </w:rPr>
            </w:pPr>
            <w:r w:rsidRPr="00413854">
              <w:rPr>
                <w:rStyle w:val="Ninguno"/>
                <w:rFonts w:ascii="Times New Roman" w:hAnsi="Times New Roman"/>
                <w:sz w:val="24"/>
                <w:szCs w:val="24"/>
              </w:rPr>
              <w:t>Desde $100.01 hasta</w:t>
            </w:r>
            <w:r w:rsidRPr="00413854">
              <w:rPr>
                <w:rStyle w:val="Ninguno"/>
                <w:rFonts w:ascii="Times New Roman" w:eastAsia="Times New Roman" w:hAnsi="Times New Roman" w:cs="Times New Roman"/>
                <w:sz w:val="24"/>
                <w:szCs w:val="24"/>
              </w:rPr>
              <w:br/>
            </w:r>
            <w:r w:rsidRPr="00413854">
              <w:rPr>
                <w:rStyle w:val="Ninguno"/>
                <w:rFonts w:ascii="Times New Roman" w:hAnsi="Times New Roman"/>
                <w:sz w:val="24"/>
                <w:szCs w:val="24"/>
              </w:rPr>
              <w:t>$250 MXN</w:t>
            </w:r>
          </w:p>
          <w:p w14:paraId="5A610B58"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Desde $100.01 hasta</w:t>
            </w:r>
            <w:r w:rsidRPr="00413854">
              <w:rPr>
                <w:rStyle w:val="Ninguno"/>
                <w:rFonts w:ascii="Times New Roman" w:eastAsia="Times New Roman" w:hAnsi="Times New Roman" w:cs="Times New Roman"/>
                <w:sz w:val="24"/>
                <w:szCs w:val="24"/>
              </w:rPr>
              <w:br/>
            </w:r>
            <w:r w:rsidRPr="00413854">
              <w:rPr>
                <w:rStyle w:val="Ninguno"/>
                <w:rFonts w:ascii="Times New Roman" w:hAnsi="Times New Roman"/>
                <w:sz w:val="24"/>
                <w:szCs w:val="24"/>
              </w:rPr>
              <w:t>$250 MXN</w:t>
            </w:r>
          </w:p>
        </w:tc>
        <w:tc>
          <w:tcPr>
            <w:tcW w:w="1630" w:type="dxa"/>
            <w:gridSpan w:val="2"/>
            <w:vMerge w:val="restart"/>
            <w:shd w:val="clear" w:color="auto" w:fill="auto"/>
            <w:tcMar>
              <w:top w:w="80" w:type="dxa"/>
              <w:left w:w="80" w:type="dxa"/>
              <w:bottom w:w="80" w:type="dxa"/>
              <w:right w:w="80" w:type="dxa"/>
            </w:tcMar>
          </w:tcPr>
          <w:p w14:paraId="57FD0B6E" w14:textId="77777777" w:rsidR="000172D7" w:rsidRPr="00413854" w:rsidRDefault="00383417">
            <w:pPr>
              <w:pStyle w:val="Cuerpo"/>
              <w:spacing w:after="80" w:line="360" w:lineRule="auto"/>
              <w:jc w:val="center"/>
              <w:rPr>
                <w:rStyle w:val="Ninguno"/>
                <w:rFonts w:ascii="Times New Roman" w:eastAsia="Times New Roman" w:hAnsi="Times New Roman" w:cs="Times New Roman"/>
                <w:sz w:val="24"/>
                <w:szCs w:val="24"/>
              </w:rPr>
            </w:pPr>
            <w:r w:rsidRPr="00413854">
              <w:rPr>
                <w:rFonts w:ascii="Times New Roman" w:hAnsi="Times New Roman"/>
                <w:sz w:val="24"/>
                <w:szCs w:val="24"/>
              </w:rPr>
              <w:t>$</w:t>
            </w:r>
            <w:r w:rsidRPr="00413854">
              <w:rPr>
                <w:rStyle w:val="Ninguno"/>
                <w:rFonts w:ascii="Times New Roman" w:hAnsi="Times New Roman"/>
                <w:sz w:val="24"/>
                <w:szCs w:val="24"/>
              </w:rPr>
              <w:t>235 MXN</w:t>
            </w:r>
          </w:p>
          <w:p w14:paraId="21AC5A59" w14:textId="77777777" w:rsidR="000172D7" w:rsidRPr="00413854" w:rsidRDefault="000172D7">
            <w:pPr>
              <w:pStyle w:val="Cuerpo"/>
              <w:spacing w:after="80" w:line="360" w:lineRule="auto"/>
              <w:jc w:val="center"/>
              <w:rPr>
                <w:rStyle w:val="Ninguno"/>
                <w:rFonts w:ascii="Times New Roman" w:eastAsia="Times New Roman" w:hAnsi="Times New Roman" w:cs="Times New Roman"/>
                <w:sz w:val="24"/>
                <w:szCs w:val="24"/>
              </w:rPr>
            </w:pPr>
          </w:p>
          <w:p w14:paraId="6C12C492"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 xml:space="preserve">$235 MXN </w:t>
            </w:r>
          </w:p>
        </w:tc>
      </w:tr>
      <w:tr w:rsidR="000172D7" w:rsidRPr="00413854" w14:paraId="247EC15F" w14:textId="77777777" w:rsidTr="00413854">
        <w:trPr>
          <w:trHeight w:val="800"/>
        </w:trPr>
        <w:tc>
          <w:tcPr>
            <w:tcW w:w="1132" w:type="dxa"/>
            <w:vMerge/>
            <w:shd w:val="clear" w:color="auto" w:fill="auto"/>
          </w:tcPr>
          <w:p w14:paraId="15D13AB0" w14:textId="77777777" w:rsidR="000172D7" w:rsidRPr="00413854" w:rsidRDefault="000172D7"/>
        </w:tc>
        <w:tc>
          <w:tcPr>
            <w:tcW w:w="1551" w:type="dxa"/>
            <w:shd w:val="clear" w:color="auto" w:fill="auto"/>
            <w:tcMar>
              <w:top w:w="80" w:type="dxa"/>
              <w:left w:w="80" w:type="dxa"/>
              <w:bottom w:w="80" w:type="dxa"/>
              <w:right w:w="80" w:type="dxa"/>
            </w:tcMar>
          </w:tcPr>
          <w:p w14:paraId="16C5263E"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Servicios</w:t>
            </w:r>
          </w:p>
        </w:tc>
        <w:tc>
          <w:tcPr>
            <w:tcW w:w="2275" w:type="dxa"/>
            <w:shd w:val="clear" w:color="auto" w:fill="auto"/>
            <w:tcMar>
              <w:top w:w="80" w:type="dxa"/>
              <w:left w:w="80" w:type="dxa"/>
              <w:bottom w:w="80" w:type="dxa"/>
              <w:right w:w="80" w:type="dxa"/>
            </w:tcMar>
          </w:tcPr>
          <w:p w14:paraId="2458C3C2"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Desde 51 hasta</w:t>
            </w:r>
            <w:r w:rsidRPr="00413854">
              <w:rPr>
                <w:rStyle w:val="Ninguno"/>
                <w:rFonts w:ascii="Times New Roman" w:eastAsia="Times New Roman" w:hAnsi="Times New Roman" w:cs="Times New Roman"/>
                <w:sz w:val="24"/>
                <w:szCs w:val="24"/>
              </w:rPr>
              <w:br/>
            </w:r>
            <w:r w:rsidRPr="00413854">
              <w:rPr>
                <w:rStyle w:val="Ninguno"/>
                <w:rFonts w:ascii="Times New Roman" w:hAnsi="Times New Roman"/>
                <w:sz w:val="24"/>
                <w:szCs w:val="24"/>
              </w:rPr>
              <w:t>100</w:t>
            </w:r>
          </w:p>
        </w:tc>
        <w:tc>
          <w:tcPr>
            <w:tcW w:w="2250" w:type="dxa"/>
            <w:vMerge/>
            <w:shd w:val="clear" w:color="auto" w:fill="auto"/>
          </w:tcPr>
          <w:p w14:paraId="7C5ABBE5" w14:textId="77777777" w:rsidR="000172D7" w:rsidRPr="00413854" w:rsidRDefault="000172D7"/>
        </w:tc>
        <w:tc>
          <w:tcPr>
            <w:tcW w:w="1630" w:type="dxa"/>
            <w:gridSpan w:val="2"/>
            <w:vMerge/>
            <w:shd w:val="clear" w:color="auto" w:fill="auto"/>
          </w:tcPr>
          <w:p w14:paraId="3FE738E7" w14:textId="77777777" w:rsidR="000172D7" w:rsidRPr="00413854" w:rsidRDefault="000172D7"/>
        </w:tc>
      </w:tr>
      <w:tr w:rsidR="000172D7" w:rsidRPr="00413854" w14:paraId="7D3FB468" w14:textId="77777777" w:rsidTr="00413854">
        <w:trPr>
          <w:trHeight w:val="740"/>
        </w:trPr>
        <w:tc>
          <w:tcPr>
            <w:tcW w:w="1132" w:type="dxa"/>
            <w:vMerge/>
            <w:shd w:val="clear" w:color="auto" w:fill="auto"/>
          </w:tcPr>
          <w:p w14:paraId="2DCD2FFB" w14:textId="77777777" w:rsidR="000172D7" w:rsidRPr="00413854" w:rsidRDefault="000172D7"/>
        </w:tc>
        <w:tc>
          <w:tcPr>
            <w:tcW w:w="1551" w:type="dxa"/>
            <w:shd w:val="clear" w:color="auto" w:fill="auto"/>
            <w:tcMar>
              <w:top w:w="80" w:type="dxa"/>
              <w:left w:w="80" w:type="dxa"/>
              <w:bottom w:w="80" w:type="dxa"/>
              <w:right w:w="80" w:type="dxa"/>
            </w:tcMar>
          </w:tcPr>
          <w:p w14:paraId="33B67B30"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Industria</w:t>
            </w:r>
          </w:p>
        </w:tc>
        <w:tc>
          <w:tcPr>
            <w:tcW w:w="2275" w:type="dxa"/>
            <w:shd w:val="clear" w:color="auto" w:fill="auto"/>
            <w:tcMar>
              <w:top w:w="80" w:type="dxa"/>
              <w:left w:w="80" w:type="dxa"/>
              <w:bottom w:w="80" w:type="dxa"/>
              <w:right w:w="80" w:type="dxa"/>
            </w:tcMar>
          </w:tcPr>
          <w:p w14:paraId="7AA0B374"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Desde 51 hasta</w:t>
            </w:r>
            <w:r w:rsidRPr="00413854">
              <w:rPr>
                <w:rStyle w:val="Ninguno"/>
                <w:rFonts w:ascii="Times New Roman" w:eastAsia="Times New Roman" w:hAnsi="Times New Roman" w:cs="Times New Roman"/>
                <w:sz w:val="24"/>
                <w:szCs w:val="24"/>
              </w:rPr>
              <w:br/>
            </w:r>
            <w:r w:rsidRPr="00413854">
              <w:rPr>
                <w:rStyle w:val="Ninguno"/>
                <w:rFonts w:ascii="Times New Roman" w:hAnsi="Times New Roman"/>
                <w:sz w:val="24"/>
                <w:szCs w:val="24"/>
              </w:rPr>
              <w:t>250</w:t>
            </w:r>
          </w:p>
        </w:tc>
        <w:tc>
          <w:tcPr>
            <w:tcW w:w="2250" w:type="dxa"/>
            <w:shd w:val="clear" w:color="auto" w:fill="auto"/>
            <w:tcMar>
              <w:top w:w="80" w:type="dxa"/>
              <w:left w:w="80" w:type="dxa"/>
              <w:bottom w:w="80" w:type="dxa"/>
              <w:right w:w="80" w:type="dxa"/>
            </w:tcMar>
          </w:tcPr>
          <w:p w14:paraId="0211733D" w14:textId="77777777" w:rsidR="000172D7" w:rsidRPr="00413854" w:rsidRDefault="00383417">
            <w:pPr>
              <w:pStyle w:val="Cuerpo"/>
              <w:spacing w:after="80" w:line="360" w:lineRule="auto"/>
              <w:jc w:val="center"/>
            </w:pPr>
            <w:r w:rsidRPr="00413854">
              <w:rPr>
                <w:rStyle w:val="Ninguno"/>
                <w:rFonts w:ascii="Times New Roman" w:hAnsi="Times New Roman"/>
                <w:sz w:val="24"/>
                <w:szCs w:val="24"/>
              </w:rPr>
              <w:t>Desde $100.01 hasta</w:t>
            </w:r>
            <w:r w:rsidRPr="00413854">
              <w:rPr>
                <w:rStyle w:val="Ninguno"/>
                <w:rFonts w:ascii="Times New Roman" w:eastAsia="Times New Roman" w:hAnsi="Times New Roman" w:cs="Times New Roman"/>
                <w:sz w:val="24"/>
                <w:szCs w:val="24"/>
              </w:rPr>
              <w:br/>
            </w:r>
            <w:r w:rsidRPr="00413854">
              <w:rPr>
                <w:rStyle w:val="Ninguno"/>
                <w:rFonts w:ascii="Times New Roman" w:hAnsi="Times New Roman"/>
                <w:sz w:val="24"/>
                <w:szCs w:val="24"/>
              </w:rPr>
              <w:t>$250 MXN</w:t>
            </w:r>
          </w:p>
        </w:tc>
        <w:tc>
          <w:tcPr>
            <w:tcW w:w="1630" w:type="dxa"/>
            <w:gridSpan w:val="2"/>
            <w:shd w:val="clear" w:color="auto" w:fill="auto"/>
            <w:tcMar>
              <w:top w:w="80" w:type="dxa"/>
              <w:left w:w="80" w:type="dxa"/>
              <w:bottom w:w="80" w:type="dxa"/>
              <w:right w:w="80" w:type="dxa"/>
            </w:tcMar>
          </w:tcPr>
          <w:p w14:paraId="727E95A4" w14:textId="77777777" w:rsidR="000172D7" w:rsidRPr="00413854" w:rsidRDefault="00383417">
            <w:pPr>
              <w:pStyle w:val="Cuerpo"/>
              <w:spacing w:after="80" w:line="360" w:lineRule="auto"/>
              <w:jc w:val="center"/>
            </w:pPr>
            <w:r w:rsidRPr="00413854">
              <w:rPr>
                <w:rFonts w:ascii="Times New Roman" w:hAnsi="Times New Roman"/>
                <w:sz w:val="24"/>
                <w:szCs w:val="24"/>
              </w:rPr>
              <w:t>$</w:t>
            </w:r>
            <w:r w:rsidRPr="00413854">
              <w:rPr>
                <w:rStyle w:val="Ninguno"/>
                <w:rFonts w:ascii="Times New Roman" w:hAnsi="Times New Roman"/>
                <w:sz w:val="24"/>
                <w:szCs w:val="24"/>
              </w:rPr>
              <w:t>250 MXN</w:t>
            </w:r>
          </w:p>
        </w:tc>
      </w:tr>
    </w:tbl>
    <w:p w14:paraId="5A9E6CB1" w14:textId="77777777" w:rsidR="000172D7" w:rsidRDefault="00383417" w:rsidP="00413854">
      <w:pPr>
        <w:pStyle w:val="Cuerpo"/>
        <w:spacing w:after="0" w:line="360" w:lineRule="auto"/>
        <w:jc w:val="center"/>
        <w:rPr>
          <w:rStyle w:val="Ninguno"/>
          <w:rFonts w:ascii="Times New Roman" w:eastAsia="Times New Roman" w:hAnsi="Times New Roman" w:cs="Times New Roman"/>
          <w:sz w:val="24"/>
          <w:szCs w:val="24"/>
        </w:rPr>
      </w:pPr>
      <w:r>
        <w:rPr>
          <w:rStyle w:val="Ninguno"/>
          <w:rFonts w:ascii="Times New Roman" w:hAnsi="Times New Roman"/>
          <w:color w:val="2F2F2F"/>
          <w:u w:color="2F2F2F"/>
        </w:rPr>
        <w:t>Nota: DOF</w:t>
      </w:r>
      <w:r>
        <w:rPr>
          <w:rStyle w:val="Ninguno"/>
          <w:rFonts w:ascii="Times New Roman" w:hAnsi="Times New Roman"/>
          <w:sz w:val="24"/>
          <w:szCs w:val="24"/>
        </w:rPr>
        <w:t xml:space="preserve"> (2009), Estratificación y </w:t>
      </w:r>
      <w:proofErr w:type="spellStart"/>
      <w:r>
        <w:rPr>
          <w:rStyle w:val="Ninguno"/>
          <w:rFonts w:ascii="Times New Roman" w:hAnsi="Times New Roman"/>
          <w:sz w:val="24"/>
          <w:szCs w:val="24"/>
        </w:rPr>
        <w:t>caracterí</w:t>
      </w:r>
      <w:proofErr w:type="spellEnd"/>
      <w:r>
        <w:rPr>
          <w:rStyle w:val="Ninguno"/>
          <w:rFonts w:ascii="Times New Roman" w:hAnsi="Times New Roman"/>
          <w:sz w:val="24"/>
          <w:szCs w:val="24"/>
          <w:lang w:val="pt-PT"/>
        </w:rPr>
        <w:t>sticas</w:t>
      </w:r>
      <w:r>
        <w:rPr>
          <w:rStyle w:val="Ninguno"/>
          <w:rFonts w:ascii="Times New Roman" w:hAnsi="Times New Roman"/>
          <w:sz w:val="24"/>
          <w:szCs w:val="24"/>
        </w:rPr>
        <w:t xml:space="preserve"> de las empresas en México con datos en </w:t>
      </w:r>
      <w:r>
        <w:rPr>
          <w:rStyle w:val="Ninguno"/>
          <w:rFonts w:ascii="Times New Roman" w:hAnsi="Times New Roman"/>
          <w:sz w:val="24"/>
          <w:szCs w:val="24"/>
          <w:lang w:val="it-IT"/>
        </w:rPr>
        <w:t xml:space="preserve">el </w:t>
      </w:r>
      <w:r>
        <w:rPr>
          <w:rStyle w:val="Ninguno"/>
          <w:rFonts w:ascii="Times New Roman" w:hAnsi="Times New Roman"/>
          <w:sz w:val="24"/>
          <w:szCs w:val="24"/>
        </w:rPr>
        <w:t xml:space="preserve">DOF. *Tope </w:t>
      </w:r>
      <w:proofErr w:type="spellStart"/>
      <w:r>
        <w:rPr>
          <w:rStyle w:val="Ninguno"/>
          <w:rFonts w:ascii="Times New Roman" w:hAnsi="Times New Roman"/>
          <w:sz w:val="24"/>
          <w:szCs w:val="24"/>
        </w:rPr>
        <w:t>Máximo</w:t>
      </w:r>
      <w:proofErr w:type="spellEnd"/>
      <w:r>
        <w:rPr>
          <w:rStyle w:val="Ninguno"/>
          <w:rFonts w:ascii="Times New Roman" w:hAnsi="Times New Roman"/>
          <w:sz w:val="24"/>
          <w:szCs w:val="24"/>
        </w:rPr>
        <w:t xml:space="preserve"> Combinado = (Trabajadores) X 10% + (Ventas Anuales) X 90%.</w:t>
      </w:r>
    </w:p>
    <w:p w14:paraId="0ABCB8B1"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rPr>
        <w:t>Es relevante resaltar que las microempresas cuentan con un rango de número de integrantes (trabajadores) de hasta 10, de acuerdo con la definición de microempresa (Tabla 1). Finalmente, con datos</w:t>
      </w:r>
      <w:r>
        <w:rPr>
          <w:rStyle w:val="Ninguno"/>
          <w:rFonts w:ascii="Times New Roman" w:hAnsi="Times New Roman"/>
          <w:sz w:val="24"/>
          <w:szCs w:val="24"/>
          <w:shd w:val="clear" w:color="auto" w:fill="FFFFFF"/>
        </w:rPr>
        <w:t xml:space="preserve"> de la Secretaría de Hacienda y </w:t>
      </w:r>
      <w:proofErr w:type="spellStart"/>
      <w:r>
        <w:rPr>
          <w:rStyle w:val="Ninguno"/>
          <w:rFonts w:ascii="Times New Roman" w:hAnsi="Times New Roman"/>
          <w:sz w:val="24"/>
          <w:szCs w:val="24"/>
          <w:shd w:val="clear" w:color="auto" w:fill="FFFFFF"/>
        </w:rPr>
        <w:t>Cré</w:t>
      </w:r>
      <w:proofErr w:type="spellEnd"/>
      <w:r>
        <w:rPr>
          <w:rStyle w:val="Ninguno"/>
          <w:rFonts w:ascii="Times New Roman" w:hAnsi="Times New Roman"/>
          <w:sz w:val="24"/>
          <w:szCs w:val="24"/>
          <w:shd w:val="clear" w:color="auto" w:fill="FFFFFF"/>
          <w:lang w:val="it-IT"/>
        </w:rPr>
        <w:t>dito P</w:t>
      </w:r>
      <w:r>
        <w:rPr>
          <w:rStyle w:val="Ninguno"/>
          <w:rFonts w:ascii="Times New Roman" w:hAnsi="Times New Roman"/>
          <w:sz w:val="24"/>
          <w:szCs w:val="24"/>
          <w:shd w:val="clear" w:color="auto" w:fill="FFFFFF"/>
        </w:rPr>
        <w:t>ú</w:t>
      </w:r>
      <w:r>
        <w:rPr>
          <w:rStyle w:val="Ninguno"/>
          <w:rFonts w:ascii="Times New Roman" w:hAnsi="Times New Roman"/>
          <w:sz w:val="24"/>
          <w:szCs w:val="24"/>
          <w:shd w:val="clear" w:color="auto" w:fill="FFFFFF"/>
          <w:lang w:val="it-IT"/>
        </w:rPr>
        <w:t>blico (</w:t>
      </w:r>
      <w:r>
        <w:rPr>
          <w:rStyle w:val="Ninguno"/>
          <w:rFonts w:ascii="Times New Roman" w:hAnsi="Times New Roman"/>
          <w:sz w:val="24"/>
          <w:szCs w:val="24"/>
          <w:shd w:val="clear" w:color="auto" w:fill="FFFFFF"/>
        </w:rPr>
        <w:t xml:space="preserve">SHCP) en 2017 en México, las micro, pequeñas y medianas empresas (MiPymes) se concentran en actividades como el comercio, los servicios y la industria artesanal, al igual que en trabajos independientes (autoempleo). </w:t>
      </w:r>
    </w:p>
    <w:p w14:paraId="0506117B"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lang w:val="fr-FR"/>
        </w:rPr>
        <w:t>En M</w:t>
      </w:r>
      <w:proofErr w:type="spellStart"/>
      <w:r>
        <w:rPr>
          <w:rStyle w:val="Ninguno"/>
          <w:rFonts w:ascii="Times New Roman" w:hAnsi="Times New Roman"/>
          <w:sz w:val="24"/>
          <w:szCs w:val="24"/>
        </w:rPr>
        <w:t>éxico</w:t>
      </w:r>
      <w:proofErr w:type="spellEnd"/>
      <w:r>
        <w:rPr>
          <w:rStyle w:val="Ninguno"/>
          <w:rFonts w:ascii="Times New Roman" w:hAnsi="Times New Roman"/>
          <w:sz w:val="24"/>
          <w:szCs w:val="24"/>
        </w:rPr>
        <w:t>, como se indica en Sánchez et al. (2019), la deficiente competitividad de las microempresas es uno de los mayores problemas y desafíos a los que se enfrentan las microindustrias mexicanas, por ello, las organizaciones (microempresas) se mantienen en un escenario está</w:t>
      </w:r>
      <w:r>
        <w:rPr>
          <w:rStyle w:val="Ninguno"/>
          <w:rFonts w:ascii="Times New Roman" w:hAnsi="Times New Roman"/>
          <w:sz w:val="24"/>
          <w:szCs w:val="24"/>
          <w:lang w:val="it-IT"/>
        </w:rPr>
        <w:t>tico</w:t>
      </w:r>
      <w:r>
        <w:rPr>
          <w:rStyle w:val="Ninguno"/>
          <w:rFonts w:ascii="Times New Roman" w:hAnsi="Times New Roman"/>
          <w:sz w:val="24"/>
          <w:szCs w:val="24"/>
        </w:rPr>
        <w:t xml:space="preserve">, es decir, sin cambios relevantes en su crecimiento y desarrollo. </w:t>
      </w:r>
    </w:p>
    <w:p w14:paraId="54D9517B"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rPr>
        <w:lastRenderedPageBreak/>
        <w:t xml:space="preserve">Meléndez (2018) indica que la competitividad no es un estadio a alcanzar, sino por el contrario un proceso continuo que a través de esfuerzos conjuntos guía hacia la adquisición de atributos diferenciables en el que los resultados se obtienen a largo plazo; por otra parte, diversos investigadores del tema de “competitividad empresarial” han intentado desarrollar metodologías con el fin de determinar la competitividad en las empresas, algunos de los indicadores que ha considerado el autor </w:t>
      </w:r>
      <w:r>
        <w:rPr>
          <w:rStyle w:val="Ninguno"/>
          <w:rFonts w:ascii="Times New Roman" w:hAnsi="Times New Roman"/>
          <w:sz w:val="24"/>
          <w:szCs w:val="24"/>
          <w:lang w:val="it-IT"/>
        </w:rPr>
        <w:t>son: tecnolog</w:t>
      </w:r>
      <w:r>
        <w:rPr>
          <w:rStyle w:val="Ninguno"/>
          <w:rFonts w:ascii="Times New Roman" w:hAnsi="Times New Roman"/>
          <w:sz w:val="24"/>
          <w:szCs w:val="24"/>
        </w:rPr>
        <w:t>í</w:t>
      </w:r>
      <w:r>
        <w:rPr>
          <w:rStyle w:val="Ninguno"/>
          <w:rFonts w:ascii="Times New Roman" w:hAnsi="Times New Roman"/>
          <w:sz w:val="24"/>
          <w:szCs w:val="24"/>
          <w:lang w:val="it-IT"/>
        </w:rPr>
        <w:t>a, innovaci</w:t>
      </w:r>
      <w:proofErr w:type="spellStart"/>
      <w:r>
        <w:rPr>
          <w:rStyle w:val="Ninguno"/>
          <w:rFonts w:ascii="Times New Roman" w:hAnsi="Times New Roman"/>
          <w:sz w:val="24"/>
          <w:szCs w:val="24"/>
        </w:rPr>
        <w:t>ón</w:t>
      </w:r>
      <w:proofErr w:type="spellEnd"/>
      <w:r>
        <w:rPr>
          <w:rStyle w:val="Ninguno"/>
          <w:rFonts w:ascii="Times New Roman" w:hAnsi="Times New Roman"/>
          <w:sz w:val="24"/>
          <w:szCs w:val="24"/>
        </w:rPr>
        <w:t>, cultura, calidad o producción. Asimismo, Juárez y García (2000) agregan que la uniformidad en cuanto a los indicadores que se emplean para medir el grado de competitividad no es constante, por lo que pueden elaborarse para determinados aspectos de interés y dependerán de los componentes usados para construirlos. Finalmente, algunos autores afirman que la competitividad “se convierte en indicador de eficiencia, permanencia en los mercados, posicionamiento y ventaja” (Jimé</w:t>
      </w:r>
      <w:r>
        <w:rPr>
          <w:rStyle w:val="Ninguno"/>
          <w:rFonts w:ascii="Times New Roman" w:hAnsi="Times New Roman"/>
          <w:sz w:val="24"/>
          <w:szCs w:val="24"/>
          <w:lang w:val="fr-FR"/>
        </w:rPr>
        <w:t>nez et al., 2011,</w:t>
      </w:r>
      <w:r>
        <w:rPr>
          <w:rStyle w:val="Ninguno"/>
          <w:rFonts w:ascii="Times New Roman" w:hAnsi="Times New Roman"/>
          <w:sz w:val="24"/>
          <w:szCs w:val="24"/>
        </w:rPr>
        <w:t> p. 216).</w:t>
      </w:r>
    </w:p>
    <w:p w14:paraId="3017C58F"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Con referencia a lo anterior, Sánchez y Lardé (2006) señalan que las empresas emplearían el término competitividad como significado de la capacidad de competir en los mercados mundiales con una estrategia mundial, mientras que, para los economistas, la competitividad estaría relacionada con la productividad y el valor agregado.</w:t>
      </w:r>
    </w:p>
    <w:p w14:paraId="1B02CBAE"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shd w:val="clear" w:color="auto" w:fill="FFFFFF"/>
        </w:rPr>
        <w:t>Solo algunas microempresas</w:t>
      </w:r>
      <w:r>
        <w:rPr>
          <w:rStyle w:val="Ninguno"/>
          <w:rFonts w:ascii="Times New Roman" w:hAnsi="Times New Roman"/>
          <w:sz w:val="24"/>
          <w:szCs w:val="24"/>
        </w:rPr>
        <w:t xml:space="preserve"> identifican los factores que la definen dentro de la competitividad, derivando que este tema se vuelva complejo y desconocido para este sector. Lo anterior, influye en que disminuyan las posibilidades de identificar su propia ventaja competitiva o el valor agregado de lo que producen o realizan estas empresas al igual que se limitan sus posibilidades de supervivencia debido a la ausencia de información y el desinterés en el conocimiento e </w:t>
      </w:r>
      <w:proofErr w:type="spellStart"/>
      <w:r>
        <w:rPr>
          <w:rStyle w:val="Ninguno"/>
          <w:rFonts w:ascii="Times New Roman" w:hAnsi="Times New Roman"/>
          <w:sz w:val="24"/>
          <w:szCs w:val="24"/>
        </w:rPr>
        <w:t>implementació</w:t>
      </w:r>
      <w:proofErr w:type="spellEnd"/>
      <w:r>
        <w:rPr>
          <w:rStyle w:val="Ninguno"/>
          <w:rFonts w:ascii="Times New Roman" w:hAnsi="Times New Roman"/>
          <w:sz w:val="24"/>
          <w:szCs w:val="24"/>
          <w:lang w:val="nl-NL"/>
        </w:rPr>
        <w:t>n de pr</w:t>
      </w:r>
      <w:proofErr w:type="spellStart"/>
      <w:r>
        <w:rPr>
          <w:rStyle w:val="Ninguno"/>
          <w:rFonts w:ascii="Times New Roman" w:hAnsi="Times New Roman"/>
          <w:sz w:val="24"/>
          <w:szCs w:val="24"/>
        </w:rPr>
        <w:t>ácticas</w:t>
      </w:r>
      <w:proofErr w:type="spellEnd"/>
      <w:r>
        <w:rPr>
          <w:rStyle w:val="Ninguno"/>
          <w:rFonts w:ascii="Times New Roman" w:hAnsi="Times New Roman"/>
          <w:sz w:val="24"/>
          <w:szCs w:val="24"/>
        </w:rPr>
        <w:t xml:space="preserve"> formales y voluntarias de conceptos como la RSE. </w:t>
      </w:r>
    </w:p>
    <w:p w14:paraId="554C85B0"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proofErr w:type="gramStart"/>
      <w:r>
        <w:rPr>
          <w:rStyle w:val="Ninguno"/>
          <w:rFonts w:ascii="Times New Roman" w:hAnsi="Times New Roman"/>
          <w:sz w:val="24"/>
          <w:szCs w:val="24"/>
          <w:shd w:val="clear" w:color="auto" w:fill="FFFFFF"/>
        </w:rPr>
        <w:t>La  meta</w:t>
      </w:r>
      <w:proofErr w:type="gramEnd"/>
      <w:r>
        <w:rPr>
          <w:rStyle w:val="Ninguno"/>
          <w:rFonts w:ascii="Times New Roman" w:hAnsi="Times New Roman"/>
          <w:sz w:val="24"/>
          <w:szCs w:val="24"/>
          <w:shd w:val="clear" w:color="auto" w:fill="FFFFFF"/>
        </w:rPr>
        <w:t xml:space="preserve">  de  la  competitividad  en autores como Vilanova, Lozano y Arenas (2008) con  relación a la RSE es alcanzar la prosperidad de las personas, mejorando el nivel de vida en el país. Sugieren </w:t>
      </w:r>
      <w:proofErr w:type="gramStart"/>
      <w:r>
        <w:rPr>
          <w:rStyle w:val="Ninguno"/>
          <w:rFonts w:ascii="Times New Roman" w:hAnsi="Times New Roman"/>
          <w:sz w:val="24"/>
          <w:szCs w:val="24"/>
          <w:shd w:val="clear" w:color="auto" w:fill="FFFFFF"/>
        </w:rPr>
        <w:t>que</w:t>
      </w:r>
      <w:proofErr w:type="gramEnd"/>
      <w:r>
        <w:rPr>
          <w:rStyle w:val="Ninguno"/>
          <w:rFonts w:ascii="Times New Roman" w:hAnsi="Times New Roman"/>
          <w:sz w:val="24"/>
          <w:szCs w:val="24"/>
          <w:shd w:val="clear" w:color="auto" w:fill="FFFFFF"/>
        </w:rPr>
        <w:t xml:space="preserve"> para lograr prosperidad sostenida a través del tiempo, se requiere que la nación (incluyendo las empresas) sea capaz de utilizar sus recursos naturales, humanos y de capital obteniendo altos niveles de productividad.</w:t>
      </w:r>
    </w:p>
    <w:p w14:paraId="73B1829B"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Ahora, si se toma en cuenta los datos estadísticos que remarcan la enorme presencia de las microempresas en la sociedad, Salaiza et al (2020) establecen que la RSE se puede convertir en un elemento que aporte mayor competitividad desde un enfoque </w:t>
      </w:r>
      <w:proofErr w:type="gramStart"/>
      <w:r>
        <w:rPr>
          <w:rStyle w:val="Ninguno"/>
          <w:rFonts w:ascii="Times New Roman" w:hAnsi="Times New Roman"/>
          <w:sz w:val="24"/>
          <w:szCs w:val="24"/>
        </w:rPr>
        <w:t>sostenible</w:t>
      </w:r>
      <w:proofErr w:type="gramEnd"/>
      <w:r>
        <w:rPr>
          <w:rStyle w:val="Ninguno"/>
          <w:rFonts w:ascii="Times New Roman" w:hAnsi="Times New Roman"/>
          <w:sz w:val="24"/>
          <w:szCs w:val="24"/>
        </w:rPr>
        <w:t xml:space="preserve"> asimismo, por el efecto que las MiPymes tienen en la economía </w:t>
      </w:r>
      <w:r>
        <w:rPr>
          <w:rStyle w:val="Ninguno"/>
          <w:rFonts w:ascii="Times New Roman" w:hAnsi="Times New Roman"/>
          <w:sz w:val="24"/>
          <w:szCs w:val="24"/>
          <w:lang w:val="pt-PT"/>
        </w:rPr>
        <w:t>el impacto de estas empresas podr</w:t>
      </w:r>
      <w:proofErr w:type="spellStart"/>
      <w:r>
        <w:rPr>
          <w:rStyle w:val="Ninguno"/>
          <w:rFonts w:ascii="Times New Roman" w:hAnsi="Times New Roman"/>
          <w:sz w:val="24"/>
          <w:szCs w:val="24"/>
        </w:rPr>
        <w:t>ía</w:t>
      </w:r>
      <w:proofErr w:type="spellEnd"/>
      <w:r>
        <w:rPr>
          <w:rStyle w:val="Ninguno"/>
          <w:rFonts w:ascii="Times New Roman" w:hAnsi="Times New Roman"/>
          <w:sz w:val="24"/>
          <w:szCs w:val="24"/>
        </w:rPr>
        <w:t xml:space="preserve"> generar un efecto multiplicador de desarrollo en la sociedad. </w:t>
      </w:r>
    </w:p>
    <w:p w14:paraId="7BEC740F"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shd w:val="clear" w:color="auto" w:fill="FFFFFF"/>
        </w:rPr>
        <w:lastRenderedPageBreak/>
        <w:t>Todos estos antecedentes han sido de gran utilidad para comprender la RSE hacia la competitividad; estudios que</w:t>
      </w:r>
      <w:r>
        <w:rPr>
          <w:rStyle w:val="Ninguno"/>
          <w:rFonts w:ascii="Times New Roman" w:hAnsi="Times New Roman"/>
          <w:sz w:val="24"/>
          <w:szCs w:val="24"/>
          <w:shd w:val="clear" w:color="auto" w:fill="FFFFFF"/>
          <w:lang w:val="it-IT"/>
        </w:rPr>
        <w:t xml:space="preserve"> individual</w:t>
      </w:r>
      <w:r>
        <w:rPr>
          <w:rStyle w:val="Ninguno"/>
          <w:rFonts w:ascii="Times New Roman" w:hAnsi="Times New Roman"/>
          <w:sz w:val="24"/>
          <w:szCs w:val="24"/>
          <w:shd w:val="clear" w:color="auto" w:fill="FFFFFF"/>
        </w:rPr>
        <w:t xml:space="preserve">izan el concepto han generado también trabajos que buscan reforzar la necesidad de ambas en las organizaciones actuales, específicamente en la microempresa. Para autores como Méndez, Rodríguez y Cortez (2019), su importancia en precedentes se debe en parte a las investigaciones relacionadas con la RSE que han sido de interés para la comunidad académica y financiera y que se han enfocado en principio en encontrar el efecto de la RSE sobre el desempeño financiero de las empresas. Los </w:t>
      </w:r>
      <w:proofErr w:type="gramStart"/>
      <w:r>
        <w:rPr>
          <w:rStyle w:val="Ninguno"/>
          <w:rFonts w:ascii="Times New Roman" w:hAnsi="Times New Roman"/>
          <w:sz w:val="24"/>
          <w:szCs w:val="24"/>
          <w:shd w:val="clear" w:color="auto" w:fill="FFFFFF"/>
        </w:rPr>
        <w:t>autores  Méndez</w:t>
      </w:r>
      <w:proofErr w:type="gramEnd"/>
      <w:r>
        <w:rPr>
          <w:rStyle w:val="Ninguno"/>
          <w:rFonts w:ascii="Times New Roman" w:hAnsi="Times New Roman"/>
          <w:sz w:val="24"/>
          <w:szCs w:val="24"/>
          <w:shd w:val="clear" w:color="auto" w:fill="FFFFFF"/>
        </w:rPr>
        <w:t xml:space="preserve">, Rodríguez y Cortez (2019) también señalan que persisten interrogantes como el que las empresas generen un mejor </w:t>
      </w:r>
      <w:proofErr w:type="spellStart"/>
      <w:r>
        <w:rPr>
          <w:rStyle w:val="Ninguno"/>
          <w:rFonts w:ascii="Times New Roman" w:hAnsi="Times New Roman"/>
          <w:sz w:val="24"/>
          <w:szCs w:val="24"/>
          <w:shd w:val="clear" w:color="auto" w:fill="FFFFFF"/>
        </w:rPr>
        <w:t>desempeñ</w:t>
      </w:r>
      <w:proofErr w:type="spellEnd"/>
      <w:r>
        <w:rPr>
          <w:rStyle w:val="Ninguno"/>
          <w:rFonts w:ascii="Times New Roman" w:hAnsi="Times New Roman"/>
          <w:sz w:val="24"/>
          <w:szCs w:val="24"/>
          <w:shd w:val="clear" w:color="auto" w:fill="FFFFFF"/>
          <w:lang w:val="pt-PT"/>
        </w:rPr>
        <w:t>o por incluir pr</w:t>
      </w:r>
      <w:proofErr w:type="spellStart"/>
      <w:r>
        <w:rPr>
          <w:rStyle w:val="Ninguno"/>
          <w:rFonts w:ascii="Times New Roman" w:hAnsi="Times New Roman"/>
          <w:sz w:val="24"/>
          <w:szCs w:val="24"/>
          <w:shd w:val="clear" w:color="auto" w:fill="FFFFFF"/>
        </w:rPr>
        <w:t>ácticas</w:t>
      </w:r>
      <w:proofErr w:type="spellEnd"/>
      <w:r>
        <w:rPr>
          <w:rStyle w:val="Ninguno"/>
          <w:rFonts w:ascii="Times New Roman" w:hAnsi="Times New Roman"/>
          <w:sz w:val="24"/>
          <w:szCs w:val="24"/>
          <w:shd w:val="clear" w:color="auto" w:fill="FFFFFF"/>
        </w:rPr>
        <w:t xml:space="preserve"> de RSE o si las empresas que tienen un buen desempeño poseen </w:t>
      </w:r>
      <w:proofErr w:type="spellStart"/>
      <w:r>
        <w:rPr>
          <w:rStyle w:val="Ninguno"/>
          <w:rFonts w:ascii="Times New Roman" w:hAnsi="Times New Roman"/>
          <w:sz w:val="24"/>
          <w:szCs w:val="24"/>
          <w:shd w:val="clear" w:color="auto" w:fill="FFFFFF"/>
        </w:rPr>
        <w:t>má</w:t>
      </w:r>
      <w:proofErr w:type="spellEnd"/>
      <w:r>
        <w:rPr>
          <w:rStyle w:val="Ninguno"/>
          <w:rFonts w:ascii="Times New Roman" w:hAnsi="Times New Roman"/>
          <w:sz w:val="24"/>
          <w:szCs w:val="24"/>
          <w:shd w:val="clear" w:color="auto" w:fill="FFFFFF"/>
          <w:lang w:val="pt-PT"/>
        </w:rPr>
        <w:t>s recursos para implementar estas pr</w:t>
      </w:r>
      <w:proofErr w:type="spellStart"/>
      <w:r>
        <w:rPr>
          <w:rStyle w:val="Ninguno"/>
          <w:rFonts w:ascii="Times New Roman" w:hAnsi="Times New Roman"/>
          <w:sz w:val="24"/>
          <w:szCs w:val="24"/>
          <w:shd w:val="clear" w:color="auto" w:fill="FFFFFF"/>
        </w:rPr>
        <w:t>ácticas</w:t>
      </w:r>
      <w:proofErr w:type="spellEnd"/>
      <w:r>
        <w:rPr>
          <w:rStyle w:val="Ninguno"/>
          <w:rFonts w:ascii="Times New Roman" w:hAnsi="Times New Roman"/>
          <w:sz w:val="24"/>
          <w:szCs w:val="24"/>
          <w:shd w:val="clear" w:color="auto" w:fill="FFFFFF"/>
        </w:rPr>
        <w:t xml:space="preserve"> quedando además la interrogante de si son aquellas empresas que, al ser de mayor tamaño y por lo tanto mayor visibilidad, las que implementan entonces estas </w:t>
      </w:r>
      <w:proofErr w:type="spellStart"/>
      <w:r>
        <w:rPr>
          <w:rStyle w:val="Ninguno"/>
          <w:rFonts w:ascii="Times New Roman" w:hAnsi="Times New Roman"/>
          <w:sz w:val="24"/>
          <w:szCs w:val="24"/>
          <w:shd w:val="clear" w:color="auto" w:fill="FFFFFF"/>
        </w:rPr>
        <w:t>prá</w:t>
      </w:r>
      <w:proofErr w:type="spellEnd"/>
      <w:r>
        <w:rPr>
          <w:rStyle w:val="Ninguno"/>
          <w:rFonts w:ascii="Times New Roman" w:hAnsi="Times New Roman"/>
          <w:sz w:val="24"/>
          <w:szCs w:val="24"/>
          <w:shd w:val="clear" w:color="auto" w:fill="FFFFFF"/>
          <w:lang w:val="pt-PT"/>
        </w:rPr>
        <w:t>cticas.</w:t>
      </w:r>
      <w:r>
        <w:rPr>
          <w:rStyle w:val="Ninguno"/>
          <w:rFonts w:ascii="Times New Roman" w:hAnsi="Times New Roman"/>
          <w:sz w:val="24"/>
          <w:szCs w:val="24"/>
          <w:shd w:val="clear" w:color="auto" w:fill="FFFFFF"/>
        </w:rPr>
        <w:t xml:space="preserve"> La unidad de observación será estudiada desde la relación sugerida de RSE-Competitividad, por lo que la dirección de causalidad con el desempeño financiero es puramente informativa respecto a la generalidad que ha adquirido el concepto. </w:t>
      </w:r>
    </w:p>
    <w:p w14:paraId="392D581D"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shd w:val="clear" w:color="auto" w:fill="FFFFFF"/>
        </w:rPr>
        <w:t>Así, se consideran ambos conceptos relevantes para la conformación de nuevos estándares de demanda para las organizaciones futuras y en desarrollo, pero aún más fuerte en las de mayor presencia numérica y presencia social, las microempresas.</w:t>
      </w:r>
    </w:p>
    <w:p w14:paraId="1B9A2355"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shd w:val="clear" w:color="auto" w:fill="FFFFFF"/>
        </w:rPr>
        <w:t>La RSE tiene como objetivo satisfacer las necesidades de las partes interesadas los cuales pueden ser: los clientes, trabajadores, proveedores y la comunidad alrededor, de tal modo que la empresa pueda contribuir de manera positiva hacia la sociedad logrando involucrarse tanto de manera interna como externa y, a la par,</w:t>
      </w:r>
      <w:r>
        <w:rPr>
          <w:rStyle w:val="Ninguno"/>
          <w:rFonts w:ascii="Times New Roman" w:hAnsi="Times New Roman"/>
          <w:sz w:val="24"/>
          <w:szCs w:val="24"/>
          <w:shd w:val="clear" w:color="auto" w:fill="FFFFFF"/>
          <w:lang w:val="de-DE"/>
        </w:rPr>
        <w:t xml:space="preserve"> gener</w:t>
      </w:r>
      <w:proofErr w:type="spellStart"/>
      <w:r>
        <w:rPr>
          <w:rStyle w:val="Ninguno"/>
          <w:rFonts w:ascii="Times New Roman" w:hAnsi="Times New Roman"/>
          <w:sz w:val="24"/>
          <w:szCs w:val="24"/>
          <w:shd w:val="clear" w:color="auto" w:fill="FFFFFF"/>
        </w:rPr>
        <w:t>e</w:t>
      </w:r>
      <w:proofErr w:type="spellEnd"/>
      <w:r>
        <w:rPr>
          <w:rStyle w:val="Ninguno"/>
          <w:rFonts w:ascii="Times New Roman" w:hAnsi="Times New Roman"/>
          <w:sz w:val="24"/>
          <w:szCs w:val="24"/>
          <w:shd w:val="clear" w:color="auto" w:fill="FFFFFF"/>
        </w:rPr>
        <w:t xml:space="preserve"> beneficios con relación a la competitividad a largo plazo (</w:t>
      </w:r>
      <w:proofErr w:type="spellStart"/>
      <w:r>
        <w:rPr>
          <w:rStyle w:val="Ninguno"/>
          <w:rFonts w:ascii="Times New Roman" w:hAnsi="Times New Roman"/>
          <w:sz w:val="24"/>
          <w:szCs w:val="24"/>
          <w:shd w:val="clear" w:color="auto" w:fill="FFFFFF"/>
        </w:rPr>
        <w:t>Ortner</w:t>
      </w:r>
      <w:proofErr w:type="spellEnd"/>
      <w:r>
        <w:rPr>
          <w:rStyle w:val="Ninguno"/>
          <w:rFonts w:ascii="Times New Roman" w:hAnsi="Times New Roman"/>
          <w:sz w:val="24"/>
          <w:szCs w:val="24"/>
          <w:shd w:val="clear" w:color="auto" w:fill="FFFFFF"/>
        </w:rPr>
        <w:t>, como se citó en Lara &amp; Sánchez, 2021). A partir de ello, como mencionan Porter y Kramer (2006), podrá percibirse la RSE como una estrategia o herramienta que potencializa el aumento de la competitividad de una organización.</w:t>
      </w:r>
    </w:p>
    <w:p w14:paraId="034A42B5"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shd w:val="clear" w:color="auto" w:fill="FFFFFF"/>
        </w:rPr>
        <w:t xml:space="preserve">Como se ha indicado previamente, México cuenta con un porcentaje considerable de microempresas y de igual manera, la zona Sur (en específico Campeche) también replica similitudes en número sin embargo algunos datos estadísticos encontrados en el portal oficial de la Secretaría de Gobierno(SEGOB) de México en 2016 reportan dentro del compendio de </w:t>
      </w:r>
      <w:proofErr w:type="spellStart"/>
      <w:r>
        <w:rPr>
          <w:rStyle w:val="Ninguno"/>
          <w:rFonts w:ascii="Times New Roman" w:hAnsi="Times New Roman"/>
          <w:sz w:val="24"/>
          <w:szCs w:val="24"/>
          <w:shd w:val="clear" w:color="auto" w:fill="FFFFFF"/>
        </w:rPr>
        <w:t>Informació</w:t>
      </w:r>
      <w:proofErr w:type="spellEnd"/>
      <w:r>
        <w:rPr>
          <w:rStyle w:val="Ninguno"/>
          <w:rFonts w:ascii="Times New Roman" w:hAnsi="Times New Roman"/>
          <w:sz w:val="24"/>
          <w:szCs w:val="24"/>
          <w:shd w:val="clear" w:color="auto" w:fill="FFFFFF"/>
          <w:lang w:val="it-IT"/>
        </w:rPr>
        <w:t>n econ</w:t>
      </w:r>
      <w:proofErr w:type="spellStart"/>
      <w:r>
        <w:rPr>
          <w:rStyle w:val="Ninguno"/>
          <w:rFonts w:ascii="Times New Roman" w:hAnsi="Times New Roman"/>
          <w:sz w:val="24"/>
          <w:szCs w:val="24"/>
          <w:shd w:val="clear" w:color="auto" w:fill="FFFFFF"/>
        </w:rPr>
        <w:t>ómica</w:t>
      </w:r>
      <w:proofErr w:type="spellEnd"/>
      <w:r>
        <w:rPr>
          <w:rStyle w:val="Ninguno"/>
          <w:rFonts w:ascii="Times New Roman" w:hAnsi="Times New Roman"/>
          <w:sz w:val="24"/>
          <w:szCs w:val="24"/>
          <w:shd w:val="clear" w:color="auto" w:fill="FFFFFF"/>
        </w:rPr>
        <w:t xml:space="preserve"> y estatal de Campeche que a pesar de la cantidad de empresas que existen en el área, en el caso del Producto Interno Bruto (PIB) el aporte por parte de estas es menor a otras actividades que agregan más al PIB de la población. Entre las principales </w:t>
      </w:r>
      <w:r>
        <w:rPr>
          <w:rStyle w:val="Ninguno"/>
          <w:rFonts w:ascii="Times New Roman" w:hAnsi="Times New Roman"/>
          <w:sz w:val="24"/>
          <w:szCs w:val="24"/>
          <w:shd w:val="clear" w:color="auto" w:fill="FFFFFF"/>
        </w:rPr>
        <w:lastRenderedPageBreak/>
        <w:t xml:space="preserve">actividades se encuentran: minería petrolera (79,3%), construcción (6,0%), comercio (2,8%) y servicios inmobiliarios y de alquiler de bienes muebles e intangibles. Juntas representan casi el 90% del PIB estatal en Campeche, es decir, uno de los principales ingresos viene por fuentes terciarias como lo es la extracción de </w:t>
      </w:r>
      <w:proofErr w:type="spellStart"/>
      <w:r>
        <w:rPr>
          <w:rStyle w:val="Ninguno"/>
          <w:rFonts w:ascii="Times New Roman" w:hAnsi="Times New Roman"/>
          <w:sz w:val="24"/>
          <w:szCs w:val="24"/>
          <w:shd w:val="clear" w:color="auto" w:fill="FFFFFF"/>
        </w:rPr>
        <w:t>petró</w:t>
      </w:r>
      <w:proofErr w:type="spellEnd"/>
      <w:r>
        <w:rPr>
          <w:rStyle w:val="Ninguno"/>
          <w:rFonts w:ascii="Times New Roman" w:hAnsi="Times New Roman"/>
          <w:sz w:val="24"/>
          <w:szCs w:val="24"/>
          <w:shd w:val="clear" w:color="auto" w:fill="FFFFFF"/>
          <w:lang w:val="it-IT"/>
        </w:rPr>
        <w:t xml:space="preserve">leo. </w:t>
      </w:r>
    </w:p>
    <w:p w14:paraId="52EDD087"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shd w:val="clear" w:color="auto" w:fill="FFFFFF"/>
        </w:rPr>
        <w:t>Campeche es una entidad que tiene bajos niveles de bienestar social (</w:t>
      </w:r>
      <w:r>
        <w:rPr>
          <w:rStyle w:val="Ninguno"/>
          <w:rFonts w:ascii="Times New Roman" w:hAnsi="Times New Roman"/>
          <w:sz w:val="24"/>
          <w:szCs w:val="24"/>
          <w:shd w:val="clear" w:color="auto" w:fill="FFFFFF"/>
          <w:lang w:val="pt-PT"/>
        </w:rPr>
        <w:t>a pesar de su alto PIB per c</w:t>
      </w:r>
      <w:proofErr w:type="spellStart"/>
      <w:r>
        <w:rPr>
          <w:rStyle w:val="Ninguno"/>
          <w:rFonts w:ascii="Times New Roman" w:hAnsi="Times New Roman"/>
          <w:sz w:val="24"/>
          <w:szCs w:val="24"/>
          <w:shd w:val="clear" w:color="auto" w:fill="FFFFFF"/>
        </w:rPr>
        <w:t>ápita</w:t>
      </w:r>
      <w:proofErr w:type="spellEnd"/>
      <w:r>
        <w:rPr>
          <w:rStyle w:val="Ninguno"/>
          <w:rFonts w:ascii="Times New Roman" w:hAnsi="Times New Roman"/>
          <w:sz w:val="24"/>
          <w:szCs w:val="24"/>
          <w:shd w:val="clear" w:color="auto" w:fill="FFFFFF"/>
        </w:rPr>
        <w:t xml:space="preserve">). De acuerdo con Takahashi (2021) para el blog Nexos, con referencias en estadísticas del INEGI, las </w:t>
      </w:r>
      <w:proofErr w:type="spellStart"/>
      <w:r>
        <w:rPr>
          <w:rStyle w:val="Ninguno"/>
          <w:rFonts w:ascii="Times New Roman" w:hAnsi="Times New Roman"/>
          <w:sz w:val="24"/>
          <w:szCs w:val="24"/>
          <w:shd w:val="clear" w:color="auto" w:fill="FFFFFF"/>
        </w:rPr>
        <w:t>mé</w:t>
      </w:r>
      <w:proofErr w:type="spellEnd"/>
      <w:r>
        <w:rPr>
          <w:rStyle w:val="Ninguno"/>
          <w:rFonts w:ascii="Times New Roman" w:hAnsi="Times New Roman"/>
          <w:sz w:val="24"/>
          <w:szCs w:val="24"/>
          <w:shd w:val="clear" w:color="auto" w:fill="FFFFFF"/>
          <w:lang w:val="pt-PT"/>
        </w:rPr>
        <w:t>tricas de</w:t>
      </w:r>
      <w:r>
        <w:rPr>
          <w:rStyle w:val="Ninguno"/>
          <w:rFonts w:ascii="Times New Roman" w:hAnsi="Times New Roman"/>
          <w:sz w:val="24"/>
          <w:szCs w:val="24"/>
          <w:shd w:val="clear" w:color="auto" w:fill="FFFFFF"/>
        </w:rPr>
        <w:t> </w:t>
      </w:r>
      <w:r>
        <w:rPr>
          <w:rStyle w:val="Ninguno"/>
          <w:rFonts w:ascii="Times New Roman" w:hAnsi="Times New Roman"/>
          <w:sz w:val="24"/>
          <w:szCs w:val="24"/>
        </w:rPr>
        <w:t xml:space="preserve">generación de empleo y de población campechana ocupada son medianamente positivas, pero en cuanto a pobreza e informalidad son altas; </w:t>
      </w:r>
      <w:r>
        <w:rPr>
          <w:rStyle w:val="Ninguno"/>
          <w:rFonts w:ascii="Times New Roman" w:hAnsi="Times New Roman"/>
          <w:sz w:val="24"/>
          <w:szCs w:val="24"/>
          <w:shd w:val="clear" w:color="auto" w:fill="FFFFFF"/>
        </w:rPr>
        <w:t xml:space="preserve">sumado a eso, es el estado del país con la mayor </w:t>
      </w:r>
      <w:proofErr w:type="spellStart"/>
      <w:r>
        <w:rPr>
          <w:rStyle w:val="Ninguno"/>
          <w:rFonts w:ascii="Times New Roman" w:hAnsi="Times New Roman"/>
          <w:sz w:val="24"/>
          <w:szCs w:val="24"/>
          <w:shd w:val="clear" w:color="auto" w:fill="FFFFFF"/>
        </w:rPr>
        <w:t>proporció</w:t>
      </w:r>
      <w:proofErr w:type="spellEnd"/>
      <w:r>
        <w:rPr>
          <w:rStyle w:val="Ninguno"/>
          <w:rFonts w:ascii="Times New Roman" w:hAnsi="Times New Roman"/>
          <w:sz w:val="24"/>
          <w:szCs w:val="24"/>
          <w:shd w:val="clear" w:color="auto" w:fill="FFFFFF"/>
          <w:lang w:val="de-DE"/>
        </w:rPr>
        <w:t>n de</w:t>
      </w:r>
      <w:r>
        <w:rPr>
          <w:rStyle w:val="Ninguno"/>
          <w:rFonts w:ascii="Times New Roman" w:hAnsi="Times New Roman"/>
          <w:sz w:val="24"/>
          <w:szCs w:val="24"/>
          <w:shd w:val="clear" w:color="auto" w:fill="FFFFFF"/>
        </w:rPr>
        <w:t> </w:t>
      </w:r>
      <w:r>
        <w:rPr>
          <w:rStyle w:val="Ninguno"/>
          <w:rFonts w:ascii="Times New Roman" w:hAnsi="Times New Roman"/>
          <w:sz w:val="24"/>
          <w:szCs w:val="24"/>
        </w:rPr>
        <w:t>población trabajando en el gobierno</w:t>
      </w:r>
      <w:r>
        <w:rPr>
          <w:rStyle w:val="Ninguno"/>
          <w:rFonts w:ascii="Times New Roman" w:hAnsi="Times New Roman"/>
          <w:i/>
          <w:iCs/>
          <w:sz w:val="24"/>
          <w:szCs w:val="24"/>
        </w:rPr>
        <w:t xml:space="preserve">. </w:t>
      </w:r>
      <w:r>
        <w:rPr>
          <w:rStyle w:val="Ninguno"/>
          <w:rFonts w:ascii="Times New Roman" w:hAnsi="Times New Roman"/>
          <w:sz w:val="24"/>
          <w:szCs w:val="24"/>
        </w:rPr>
        <w:t>Es decir, el estado cuenta con u</w:t>
      </w:r>
      <w:r>
        <w:rPr>
          <w:rStyle w:val="Ninguno"/>
          <w:rFonts w:ascii="Times New Roman" w:hAnsi="Times New Roman"/>
          <w:sz w:val="24"/>
          <w:szCs w:val="24"/>
          <w:shd w:val="clear" w:color="auto" w:fill="FFFFFF"/>
          <w:lang w:val="pt-PT"/>
        </w:rPr>
        <w:t>na econom</w:t>
      </w:r>
      <w:proofErr w:type="spellStart"/>
      <w:r>
        <w:rPr>
          <w:rStyle w:val="Ninguno"/>
          <w:rFonts w:ascii="Times New Roman" w:hAnsi="Times New Roman"/>
          <w:sz w:val="24"/>
          <w:szCs w:val="24"/>
          <w:shd w:val="clear" w:color="auto" w:fill="FFFFFF"/>
        </w:rPr>
        <w:t>ía</w:t>
      </w:r>
      <w:proofErr w:type="spellEnd"/>
      <w:r>
        <w:rPr>
          <w:rStyle w:val="Ninguno"/>
          <w:rFonts w:ascii="Times New Roman" w:hAnsi="Times New Roman"/>
          <w:sz w:val="24"/>
          <w:szCs w:val="24"/>
          <w:shd w:val="clear" w:color="auto" w:fill="FFFFFF"/>
        </w:rPr>
        <w:t xml:space="preserve"> dependiente del petróleo y del gobierno y posee el resto de las actividades económicas e industriales muy limitadas. </w:t>
      </w:r>
    </w:p>
    <w:p w14:paraId="08659C6C"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shd w:val="clear" w:color="auto" w:fill="FFFFFF"/>
          <w:lang w:val="pt-PT"/>
        </w:rPr>
        <w:t>El Directorio Estad</w:t>
      </w:r>
      <w:r>
        <w:rPr>
          <w:rStyle w:val="Ninguno"/>
          <w:rFonts w:ascii="Times New Roman" w:hAnsi="Times New Roman"/>
          <w:sz w:val="24"/>
          <w:szCs w:val="24"/>
          <w:shd w:val="clear" w:color="auto" w:fill="FFFFFF"/>
        </w:rPr>
        <w:t>í</w:t>
      </w:r>
      <w:r>
        <w:rPr>
          <w:rStyle w:val="Ninguno"/>
          <w:rFonts w:ascii="Times New Roman" w:hAnsi="Times New Roman"/>
          <w:sz w:val="24"/>
          <w:szCs w:val="24"/>
          <w:shd w:val="clear" w:color="auto" w:fill="FFFFFF"/>
          <w:lang w:val="pt-PT"/>
        </w:rPr>
        <w:t>stico Nacional de Unidades Econ</w:t>
      </w:r>
      <w:proofErr w:type="spellStart"/>
      <w:r>
        <w:rPr>
          <w:rStyle w:val="Ninguno"/>
          <w:rFonts w:ascii="Times New Roman" w:hAnsi="Times New Roman"/>
          <w:sz w:val="24"/>
          <w:szCs w:val="24"/>
          <w:shd w:val="clear" w:color="auto" w:fill="FFFFFF"/>
        </w:rPr>
        <w:t>ó</w:t>
      </w:r>
      <w:proofErr w:type="spellEnd"/>
      <w:r>
        <w:rPr>
          <w:rStyle w:val="Ninguno"/>
          <w:rFonts w:ascii="Times New Roman" w:hAnsi="Times New Roman"/>
          <w:sz w:val="24"/>
          <w:szCs w:val="24"/>
          <w:shd w:val="clear" w:color="auto" w:fill="FFFFFF"/>
          <w:lang w:val="pt-PT"/>
        </w:rPr>
        <w:t xml:space="preserve">micas </w:t>
      </w:r>
      <w:r>
        <w:rPr>
          <w:rStyle w:val="Ninguno"/>
          <w:rFonts w:ascii="Times New Roman" w:hAnsi="Times New Roman"/>
          <w:sz w:val="24"/>
          <w:szCs w:val="24"/>
          <w:shd w:val="clear" w:color="auto" w:fill="FFFFFF"/>
        </w:rPr>
        <w:t>en</w:t>
      </w:r>
      <w:r>
        <w:rPr>
          <w:rStyle w:val="Ninguno"/>
          <w:rFonts w:ascii="Times New Roman" w:hAnsi="Times New Roman"/>
          <w:sz w:val="24"/>
          <w:szCs w:val="24"/>
          <w:shd w:val="clear" w:color="auto" w:fill="FFFFFF"/>
          <w:lang w:val="pt-PT"/>
        </w:rPr>
        <w:t xml:space="preserve"> INEGI</w:t>
      </w:r>
      <w:r>
        <w:rPr>
          <w:rStyle w:val="Ninguno"/>
          <w:rFonts w:ascii="Times New Roman" w:hAnsi="Times New Roman"/>
          <w:sz w:val="24"/>
          <w:szCs w:val="24"/>
          <w:shd w:val="clear" w:color="auto" w:fill="FFFFFF"/>
        </w:rPr>
        <w:t xml:space="preserve"> (2016) señala de forma general el total de unidades económicas del estado, el cual se encontraba conformado y actualizado por al menos 40,213 unidades económicas, lo que representa aproximadamente el 0.8% del total de unidades en el </w:t>
      </w:r>
      <w:proofErr w:type="spellStart"/>
      <w:r>
        <w:rPr>
          <w:rStyle w:val="Ninguno"/>
          <w:rFonts w:ascii="Times New Roman" w:hAnsi="Times New Roman"/>
          <w:sz w:val="24"/>
          <w:szCs w:val="24"/>
          <w:shd w:val="clear" w:color="auto" w:fill="FFFFFF"/>
        </w:rPr>
        <w:t>paí</w:t>
      </w:r>
      <w:proofErr w:type="spellEnd"/>
      <w:r>
        <w:rPr>
          <w:rStyle w:val="Ninguno"/>
          <w:rFonts w:ascii="Times New Roman" w:hAnsi="Times New Roman"/>
          <w:sz w:val="24"/>
          <w:szCs w:val="24"/>
          <w:shd w:val="clear" w:color="auto" w:fill="FFFFFF"/>
          <w:lang w:val="pt-PT"/>
        </w:rPr>
        <w:t xml:space="preserve">s. </w:t>
      </w:r>
      <w:r>
        <w:rPr>
          <w:rStyle w:val="Ninguno"/>
          <w:rFonts w:ascii="Times New Roman" w:hAnsi="Times New Roman"/>
          <w:sz w:val="24"/>
          <w:szCs w:val="24"/>
          <w:shd w:val="clear" w:color="auto" w:fill="FFFFFF"/>
        </w:rPr>
        <w:t>Hacia 2022, estos datos se han ido reduciendo como consecuencia de cambios y caídas en la actividad petrolera en los ú</w:t>
      </w:r>
      <w:r>
        <w:rPr>
          <w:rStyle w:val="Ninguno"/>
          <w:rFonts w:ascii="Times New Roman" w:hAnsi="Times New Roman"/>
          <w:sz w:val="24"/>
          <w:szCs w:val="24"/>
          <w:shd w:val="clear" w:color="auto" w:fill="FFFFFF"/>
          <w:lang w:val="pt-PT"/>
        </w:rPr>
        <w:t>ltimos a</w:t>
      </w:r>
      <w:r>
        <w:rPr>
          <w:rStyle w:val="Ninguno"/>
          <w:rFonts w:ascii="Times New Roman" w:hAnsi="Times New Roman"/>
          <w:sz w:val="24"/>
          <w:szCs w:val="24"/>
          <w:shd w:val="clear" w:color="auto" w:fill="FFFFFF"/>
        </w:rPr>
        <w:t>ñ</w:t>
      </w:r>
      <w:r>
        <w:rPr>
          <w:rStyle w:val="Ninguno"/>
          <w:rFonts w:ascii="Times New Roman" w:hAnsi="Times New Roman"/>
          <w:sz w:val="24"/>
          <w:szCs w:val="24"/>
          <w:shd w:val="clear" w:color="auto" w:fill="FFFFFF"/>
          <w:lang w:val="pt-PT"/>
        </w:rPr>
        <w:t>os, as</w:t>
      </w:r>
      <w:r>
        <w:rPr>
          <w:rStyle w:val="Ninguno"/>
          <w:rFonts w:ascii="Times New Roman" w:hAnsi="Times New Roman"/>
          <w:sz w:val="24"/>
          <w:szCs w:val="24"/>
          <w:shd w:val="clear" w:color="auto" w:fill="FFFFFF"/>
        </w:rPr>
        <w:t xml:space="preserve">í como por la pandemia de COVID-19 que dejó estragos y una nueva normalidad en gran parte del mundo. Lo anterior es relevante pues la economía de Campeche es compleja, ya que al interior del estado y en lugares con zonas no petroleras (Escárcega y otros municipios similares) la historia es muy diferente a la generalización del PIB, pero por la baja población se perciben esos indicadores altos y esa dependencia como la única alternativa de desarrollo </w:t>
      </w:r>
      <w:proofErr w:type="spellStart"/>
      <w:r>
        <w:rPr>
          <w:rStyle w:val="Ninguno"/>
          <w:rFonts w:ascii="Times New Roman" w:hAnsi="Times New Roman"/>
          <w:sz w:val="24"/>
          <w:szCs w:val="24"/>
          <w:shd w:val="clear" w:color="auto" w:fill="FFFFFF"/>
        </w:rPr>
        <w:t>econó</w:t>
      </w:r>
      <w:proofErr w:type="spellEnd"/>
      <w:r>
        <w:rPr>
          <w:rStyle w:val="Ninguno"/>
          <w:rFonts w:ascii="Times New Roman" w:hAnsi="Times New Roman"/>
          <w:sz w:val="24"/>
          <w:szCs w:val="24"/>
          <w:shd w:val="clear" w:color="auto" w:fill="FFFFFF"/>
          <w:lang w:val="it-IT"/>
        </w:rPr>
        <w:t>mico.</w:t>
      </w:r>
    </w:p>
    <w:p w14:paraId="3D2E8964"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shd w:val="clear" w:color="auto" w:fill="FFFFFF"/>
          <w:lang w:val="pt-PT"/>
        </w:rPr>
        <w:t>Esc</w:t>
      </w:r>
      <w:proofErr w:type="spellStart"/>
      <w:r>
        <w:rPr>
          <w:rStyle w:val="Ninguno"/>
          <w:rFonts w:ascii="Times New Roman" w:hAnsi="Times New Roman"/>
          <w:sz w:val="24"/>
          <w:szCs w:val="24"/>
          <w:shd w:val="clear" w:color="auto" w:fill="FFFFFF"/>
        </w:rPr>
        <w:t>árcega</w:t>
      </w:r>
      <w:proofErr w:type="spellEnd"/>
      <w:r>
        <w:rPr>
          <w:rStyle w:val="Ninguno"/>
          <w:rFonts w:ascii="Times New Roman" w:hAnsi="Times New Roman"/>
          <w:sz w:val="24"/>
          <w:szCs w:val="24"/>
          <w:shd w:val="clear" w:color="auto" w:fill="FFFFFF"/>
        </w:rPr>
        <w:t xml:space="preserve">, Campeche, es un municipio joven creado en 1939 y obtuvo su estatus de noveno municipio en julio del </w:t>
      </w:r>
      <w:proofErr w:type="spellStart"/>
      <w:r>
        <w:rPr>
          <w:rStyle w:val="Ninguno"/>
          <w:rFonts w:ascii="Times New Roman" w:hAnsi="Times New Roman"/>
          <w:sz w:val="24"/>
          <w:szCs w:val="24"/>
          <w:shd w:val="clear" w:color="auto" w:fill="FFFFFF"/>
        </w:rPr>
        <w:t>añ</w:t>
      </w:r>
      <w:proofErr w:type="spellEnd"/>
      <w:r>
        <w:rPr>
          <w:rStyle w:val="Ninguno"/>
          <w:rFonts w:ascii="Times New Roman" w:hAnsi="Times New Roman"/>
          <w:sz w:val="24"/>
          <w:szCs w:val="24"/>
          <w:shd w:val="clear" w:color="auto" w:fill="FFFFFF"/>
          <w:lang w:val="it-IT"/>
        </w:rPr>
        <w:t>o 1990</w:t>
      </w:r>
      <w:r>
        <w:rPr>
          <w:rStyle w:val="Ninguno"/>
          <w:rFonts w:ascii="Times New Roman" w:hAnsi="Times New Roman"/>
          <w:sz w:val="24"/>
          <w:szCs w:val="24"/>
          <w:shd w:val="clear" w:color="auto" w:fill="FFFFFF"/>
        </w:rPr>
        <w:t>. A pesar del crecimiento que ha tenido esta población,  y tomando como referencia el INEGI (2019) en su ú</w:t>
      </w:r>
      <w:r>
        <w:rPr>
          <w:rStyle w:val="Ninguno"/>
          <w:rFonts w:ascii="Times New Roman" w:hAnsi="Times New Roman"/>
          <w:sz w:val="24"/>
          <w:szCs w:val="24"/>
          <w:shd w:val="clear" w:color="auto" w:fill="FFFFFF"/>
          <w:lang w:val="pt-PT"/>
        </w:rPr>
        <w:t>ltimo Censo Econ</w:t>
      </w:r>
      <w:proofErr w:type="spellStart"/>
      <w:r>
        <w:rPr>
          <w:rStyle w:val="Ninguno"/>
          <w:rFonts w:ascii="Times New Roman" w:hAnsi="Times New Roman"/>
          <w:sz w:val="24"/>
          <w:szCs w:val="24"/>
          <w:shd w:val="clear" w:color="auto" w:fill="FFFFFF"/>
        </w:rPr>
        <w:t>ómico</w:t>
      </w:r>
      <w:proofErr w:type="spellEnd"/>
      <w:r>
        <w:rPr>
          <w:rStyle w:val="Ninguno"/>
          <w:rFonts w:ascii="Times New Roman" w:hAnsi="Times New Roman"/>
          <w:sz w:val="24"/>
          <w:szCs w:val="24"/>
          <w:shd w:val="clear" w:color="auto" w:fill="FFFFFF"/>
        </w:rPr>
        <w:t xml:space="preserve">, los ingresos de la población del estado se cimientan en los sectores </w:t>
      </w:r>
      <w:proofErr w:type="spellStart"/>
      <w:r>
        <w:rPr>
          <w:rStyle w:val="Ninguno"/>
          <w:rFonts w:ascii="Times New Roman" w:hAnsi="Times New Roman"/>
          <w:sz w:val="24"/>
          <w:szCs w:val="24"/>
          <w:shd w:val="clear" w:color="auto" w:fill="FFFFFF"/>
        </w:rPr>
        <w:t>econó</w:t>
      </w:r>
      <w:proofErr w:type="spellEnd"/>
      <w:r>
        <w:rPr>
          <w:rStyle w:val="Ninguno"/>
          <w:rFonts w:ascii="Times New Roman" w:hAnsi="Times New Roman"/>
          <w:sz w:val="24"/>
          <w:szCs w:val="24"/>
          <w:shd w:val="clear" w:color="auto" w:fill="FFFFFF"/>
          <w:lang w:val="pt-PT"/>
        </w:rPr>
        <w:t>micos enlistados a continuaci</w:t>
      </w:r>
      <w:proofErr w:type="spellStart"/>
      <w:r>
        <w:rPr>
          <w:rStyle w:val="Ninguno"/>
          <w:rFonts w:ascii="Times New Roman" w:hAnsi="Times New Roman"/>
          <w:sz w:val="24"/>
          <w:szCs w:val="24"/>
          <w:shd w:val="clear" w:color="auto" w:fill="FFFFFF"/>
        </w:rPr>
        <w:t>ón</w:t>
      </w:r>
      <w:proofErr w:type="spellEnd"/>
      <w:r>
        <w:rPr>
          <w:rStyle w:val="Ninguno"/>
          <w:rFonts w:ascii="Times New Roman" w:hAnsi="Times New Roman"/>
          <w:sz w:val="24"/>
          <w:szCs w:val="24"/>
          <w:shd w:val="clear" w:color="auto" w:fill="FFFFFF"/>
        </w:rPr>
        <w:t xml:space="preserve"> por orden de impacto: comercio al por menor, servicios de alojamiento temporal, preparación de alimentos y bebidas, otros servicios excluyendo actividades de naturaleza gubernamental, industria manufacturera, comercio al por mayor, servicios de salud y de asistencia social, servicio de apoyo a los negocios para manejo de desechos, servicios de esparcimiento cultural y deportivo, agricultura y explotación de animales, servicios té</w:t>
      </w:r>
      <w:r>
        <w:rPr>
          <w:rStyle w:val="Ninguno"/>
          <w:rFonts w:ascii="Times New Roman" w:hAnsi="Times New Roman"/>
          <w:sz w:val="24"/>
          <w:szCs w:val="24"/>
          <w:shd w:val="clear" w:color="auto" w:fill="FFFFFF"/>
          <w:lang w:val="pt-PT"/>
        </w:rPr>
        <w:t>cnicos-cient</w:t>
      </w:r>
      <w:proofErr w:type="spellStart"/>
      <w:r>
        <w:rPr>
          <w:rStyle w:val="Ninguno"/>
          <w:rFonts w:ascii="Times New Roman" w:hAnsi="Times New Roman"/>
          <w:sz w:val="24"/>
          <w:szCs w:val="24"/>
          <w:shd w:val="clear" w:color="auto" w:fill="FFFFFF"/>
        </w:rPr>
        <w:t>íficos</w:t>
      </w:r>
      <w:proofErr w:type="spellEnd"/>
      <w:r>
        <w:rPr>
          <w:rStyle w:val="Ninguno"/>
          <w:rFonts w:ascii="Times New Roman" w:hAnsi="Times New Roman"/>
          <w:sz w:val="24"/>
          <w:szCs w:val="24"/>
          <w:shd w:val="clear" w:color="auto" w:fill="FFFFFF"/>
        </w:rPr>
        <w:t xml:space="preserve">, servicios financieros y/o de seguros, servicios inmobiliarios o </w:t>
      </w:r>
      <w:r>
        <w:rPr>
          <w:rStyle w:val="Ninguno"/>
          <w:rFonts w:ascii="Times New Roman" w:hAnsi="Times New Roman"/>
          <w:sz w:val="24"/>
          <w:szCs w:val="24"/>
          <w:shd w:val="clear" w:color="auto" w:fill="FFFFFF"/>
        </w:rPr>
        <w:lastRenderedPageBreak/>
        <w:t xml:space="preserve">de arrendamiento, servicios educativos, servicios de transporte, información en medios masivos, minería, construcción y actividades de </w:t>
      </w:r>
      <w:proofErr w:type="spellStart"/>
      <w:r>
        <w:rPr>
          <w:rStyle w:val="Ninguno"/>
          <w:rFonts w:ascii="Times New Roman" w:hAnsi="Times New Roman"/>
          <w:sz w:val="24"/>
          <w:szCs w:val="24"/>
          <w:shd w:val="clear" w:color="auto" w:fill="FFFFFF"/>
        </w:rPr>
        <w:t>generació</w:t>
      </w:r>
      <w:proofErr w:type="spellEnd"/>
      <w:r>
        <w:rPr>
          <w:rStyle w:val="Ninguno"/>
          <w:rFonts w:ascii="Times New Roman" w:hAnsi="Times New Roman"/>
          <w:sz w:val="24"/>
          <w:szCs w:val="24"/>
          <w:shd w:val="clear" w:color="auto" w:fill="FFFFFF"/>
          <w:lang w:val="da-DK"/>
        </w:rPr>
        <w:t>n energ</w:t>
      </w:r>
      <w:r>
        <w:rPr>
          <w:rStyle w:val="Ninguno"/>
          <w:rFonts w:ascii="Times New Roman" w:hAnsi="Times New Roman"/>
          <w:sz w:val="24"/>
          <w:szCs w:val="24"/>
          <w:shd w:val="clear" w:color="auto" w:fill="FFFFFF"/>
        </w:rPr>
        <w:t>é</w:t>
      </w:r>
      <w:r>
        <w:rPr>
          <w:rStyle w:val="Ninguno"/>
          <w:rFonts w:ascii="Times New Roman" w:hAnsi="Times New Roman"/>
          <w:sz w:val="24"/>
          <w:szCs w:val="24"/>
          <w:shd w:val="clear" w:color="auto" w:fill="FFFFFF"/>
          <w:lang w:val="it-IT"/>
        </w:rPr>
        <w:t>tica.</w:t>
      </w:r>
    </w:p>
    <w:p w14:paraId="3D5996F9"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shd w:val="clear" w:color="auto" w:fill="FFFFFF"/>
        </w:rPr>
        <w:t xml:space="preserve">Por tanto, el panorama de Escárcega difiere de lo establecido a nivel estatal y es por ello que la competitividad de las empresas sobre todo de las microempresas de comercio sería tan importante para la zona ya que otorga un extenso plano de oportunidades de crecimiento o encadenamientos productivos al ser ésta comprendida y delimitada junto a la identificación de conceptos como la responsabilidad social empresarial, lo que determinaría un nuevo rumbo </w:t>
      </w:r>
      <w:r>
        <w:rPr>
          <w:rStyle w:val="Ninguno"/>
          <w:rFonts w:ascii="Times New Roman" w:hAnsi="Times New Roman"/>
          <w:sz w:val="24"/>
          <w:szCs w:val="24"/>
          <w:shd w:val="clear" w:color="auto" w:fill="FFFFFF"/>
          <w:lang w:val="pt-PT"/>
        </w:rPr>
        <w:t xml:space="preserve">a futuro para </w:t>
      </w:r>
      <w:r>
        <w:rPr>
          <w:rStyle w:val="Ninguno"/>
          <w:rFonts w:ascii="Times New Roman" w:hAnsi="Times New Roman"/>
          <w:sz w:val="24"/>
          <w:szCs w:val="24"/>
          <w:shd w:val="clear" w:color="auto" w:fill="FFFFFF"/>
        </w:rPr>
        <w:t>su desarrollo</w:t>
      </w:r>
      <w:r w:rsidRPr="00413854">
        <w:rPr>
          <w:rStyle w:val="Ninguno"/>
          <w:rFonts w:ascii="Times New Roman" w:hAnsi="Times New Roman"/>
          <w:sz w:val="24"/>
          <w:szCs w:val="24"/>
          <w:shd w:val="clear" w:color="auto" w:fill="FFFFFF"/>
          <w:lang w:val="es-MX"/>
        </w:rPr>
        <w:t xml:space="preserve"> as</w:t>
      </w:r>
      <w:r>
        <w:rPr>
          <w:rStyle w:val="Ninguno"/>
          <w:rFonts w:ascii="Times New Roman" w:hAnsi="Times New Roman"/>
          <w:sz w:val="24"/>
          <w:szCs w:val="24"/>
          <w:shd w:val="clear" w:color="auto" w:fill="FFFFFF"/>
        </w:rPr>
        <w:t>í como de las</w:t>
      </w:r>
      <w:r>
        <w:rPr>
          <w:rStyle w:val="Ninguno"/>
          <w:rFonts w:ascii="Times New Roman" w:hAnsi="Times New Roman"/>
          <w:sz w:val="24"/>
          <w:szCs w:val="24"/>
          <w:shd w:val="clear" w:color="auto" w:fill="FFFFFF"/>
          <w:lang w:val="pt-PT"/>
        </w:rPr>
        <w:t xml:space="preserve"> comunidades </w:t>
      </w:r>
      <w:r>
        <w:rPr>
          <w:rStyle w:val="Ninguno"/>
          <w:rFonts w:ascii="Times New Roman" w:hAnsi="Times New Roman"/>
          <w:sz w:val="24"/>
          <w:szCs w:val="24"/>
          <w:shd w:val="clear" w:color="auto" w:fill="FFFFFF"/>
        </w:rPr>
        <w:t>y grupos de interés de donde pertenecen estas organizaciones (empresas) potencialmente hablando de zonas donde el comercio tenga alta presencia.</w:t>
      </w:r>
    </w:p>
    <w:p w14:paraId="31019989"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shd w:val="clear" w:color="auto" w:fill="FFFFFF"/>
        </w:rPr>
        <w:t xml:space="preserve">En materia de RSE, considerando el nivel bajo en bienestar social de Campeche, Medina, Barroso y Ávila (2017) refieren que es fundamental que estas empresas del estado reconozcan los factores que se toman en cuenta en los indicadores de las dimensiones pertinentes en este estudio (social, ambiental y económica) de responsabilidad Social, cuáles de ellos son factibles de implementar en sus organizaciones y cuáles son los que ya se encuentran implementados, ya sea de forma planeada o no, o que se ejecuten por costumbre en la organización (no voluntaria ni </w:t>
      </w:r>
      <w:r>
        <w:rPr>
          <w:rStyle w:val="Ninguno"/>
          <w:rFonts w:ascii="Times New Roman" w:hAnsi="Times New Roman"/>
          <w:sz w:val="24"/>
          <w:szCs w:val="24"/>
          <w:shd w:val="clear" w:color="auto" w:fill="FFFFFF"/>
          <w:lang w:val="pt-PT"/>
        </w:rPr>
        <w:t>formal).</w:t>
      </w:r>
    </w:p>
    <w:p w14:paraId="256BF6C3"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shd w:val="clear" w:color="auto" w:fill="FFFFFF"/>
        </w:rPr>
      </w:pPr>
      <w:proofErr w:type="spellStart"/>
      <w:r>
        <w:rPr>
          <w:rStyle w:val="Ninguno"/>
          <w:rFonts w:ascii="Times New Roman" w:hAnsi="Times New Roman"/>
          <w:sz w:val="24"/>
          <w:szCs w:val="24"/>
          <w:shd w:val="clear" w:color="auto" w:fill="FFFFFF"/>
        </w:rPr>
        <w:t>Coliaza</w:t>
      </w:r>
      <w:proofErr w:type="spellEnd"/>
      <w:r>
        <w:rPr>
          <w:rStyle w:val="Ninguno"/>
          <w:rFonts w:ascii="Times New Roman" w:hAnsi="Times New Roman"/>
          <w:sz w:val="24"/>
          <w:szCs w:val="24"/>
          <w:shd w:val="clear" w:color="auto" w:fill="FFFFFF"/>
        </w:rPr>
        <w:t xml:space="preserve"> y López (2021) concluyen en su estudio sobre 119 </w:t>
      </w:r>
      <w:r>
        <w:rPr>
          <w:rStyle w:val="Ninguno"/>
          <w:rFonts w:ascii="Times New Roman" w:hAnsi="Times New Roman"/>
          <w:sz w:val="24"/>
          <w:szCs w:val="24"/>
          <w:shd w:val="clear" w:color="auto" w:fill="FFFFFF"/>
          <w:lang w:val="pt-PT"/>
        </w:rPr>
        <w:t>empresas tur</w:t>
      </w:r>
      <w:proofErr w:type="spellStart"/>
      <w:r>
        <w:rPr>
          <w:rStyle w:val="Ninguno"/>
          <w:rFonts w:ascii="Times New Roman" w:hAnsi="Times New Roman"/>
          <w:sz w:val="24"/>
          <w:szCs w:val="24"/>
          <w:shd w:val="clear" w:color="auto" w:fill="FFFFFF"/>
        </w:rPr>
        <w:t>ísticas</w:t>
      </w:r>
      <w:proofErr w:type="spellEnd"/>
      <w:r>
        <w:rPr>
          <w:rStyle w:val="Ninguno"/>
          <w:rFonts w:ascii="Times New Roman" w:hAnsi="Times New Roman"/>
          <w:sz w:val="24"/>
          <w:szCs w:val="24"/>
          <w:shd w:val="clear" w:color="auto" w:fill="FFFFFF"/>
        </w:rPr>
        <w:t xml:space="preserve"> del municipio de Carmen en Campeche que sus hallazgos indican alta importancia de las acciones de RSE como elemento de la innovación empresarial y factor de crecimiento, ya que, en el mercado globalizado, estas le proporcionan una ventaja competitiva a largo plazo.</w:t>
      </w:r>
    </w:p>
    <w:p w14:paraId="39E65016"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shd w:val="clear" w:color="auto" w:fill="FFFFFF"/>
        </w:rPr>
        <w:t xml:space="preserve">Así mismo, Magaña (2021), indica en el estudio de la </w:t>
      </w:r>
      <w:proofErr w:type="spellStart"/>
      <w:r>
        <w:rPr>
          <w:rStyle w:val="Ninguno"/>
          <w:rFonts w:ascii="Times New Roman" w:hAnsi="Times New Roman"/>
          <w:sz w:val="24"/>
          <w:szCs w:val="24"/>
          <w:shd w:val="clear" w:color="auto" w:fill="FFFFFF"/>
        </w:rPr>
        <w:t>percepció</w:t>
      </w:r>
      <w:proofErr w:type="spellEnd"/>
      <w:r>
        <w:rPr>
          <w:rStyle w:val="Ninguno"/>
          <w:rFonts w:ascii="Times New Roman" w:hAnsi="Times New Roman"/>
          <w:sz w:val="24"/>
          <w:szCs w:val="24"/>
          <w:shd w:val="clear" w:color="auto" w:fill="FFFFFF"/>
          <w:lang w:val="fr-FR"/>
        </w:rPr>
        <w:t>n de la RSE en micro</w:t>
      </w:r>
      <w:r>
        <w:rPr>
          <w:rStyle w:val="Ninguno"/>
          <w:rFonts w:ascii="Times New Roman" w:hAnsi="Times New Roman"/>
          <w:sz w:val="24"/>
          <w:szCs w:val="24"/>
          <w:shd w:val="clear" w:color="auto" w:fill="FFFFFF"/>
        </w:rPr>
        <w:t xml:space="preserve">empresas y </w:t>
      </w:r>
      <w:proofErr w:type="spellStart"/>
      <w:r>
        <w:rPr>
          <w:rStyle w:val="Ninguno"/>
          <w:rFonts w:ascii="Times New Roman" w:hAnsi="Times New Roman"/>
          <w:sz w:val="24"/>
          <w:szCs w:val="24"/>
          <w:shd w:val="clear" w:color="auto" w:fill="FFFFFF"/>
        </w:rPr>
        <w:t>pequeñ</w:t>
      </w:r>
      <w:proofErr w:type="spellEnd"/>
      <w:r>
        <w:rPr>
          <w:rStyle w:val="Ninguno"/>
          <w:rFonts w:ascii="Times New Roman" w:hAnsi="Times New Roman"/>
          <w:sz w:val="24"/>
          <w:szCs w:val="24"/>
          <w:shd w:val="clear" w:color="auto" w:fill="FFFFFF"/>
          <w:lang w:val="pt-PT"/>
        </w:rPr>
        <w:t>as empresas (M</w:t>
      </w:r>
      <w:proofErr w:type="spellStart"/>
      <w:r>
        <w:rPr>
          <w:rStyle w:val="Ninguno"/>
          <w:rFonts w:ascii="Times New Roman" w:hAnsi="Times New Roman"/>
          <w:sz w:val="24"/>
          <w:szCs w:val="24"/>
          <w:shd w:val="clear" w:color="auto" w:fill="FFFFFF"/>
        </w:rPr>
        <w:t>iPymes</w:t>
      </w:r>
      <w:proofErr w:type="spellEnd"/>
      <w:r>
        <w:rPr>
          <w:rStyle w:val="Ninguno"/>
          <w:rFonts w:ascii="Times New Roman" w:hAnsi="Times New Roman"/>
          <w:sz w:val="24"/>
          <w:szCs w:val="24"/>
          <w:shd w:val="clear" w:color="auto" w:fill="FFFFFF"/>
        </w:rPr>
        <w:t xml:space="preserve">) de la capital campechana que para el concepto de responsabilidad Social los participantes lograban identificar el término, pero su visión de negocios no incluía una participación de ellos en el desarrollo ambiental y social, pero sí en el sostenible pues para participar en eventos altruistas no todos referían tener el acceso a ellos. Por lo que para el beneficio obtenido por las MiPymes al implementar la responsabilidad social lo consideran poco, generalmente se concentran en la promoción de su empresa y venta de productos y/o servicios. </w:t>
      </w:r>
    </w:p>
    <w:p w14:paraId="539B2D23"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shd w:val="clear" w:color="auto" w:fill="FFFFFF"/>
        </w:rPr>
        <w:t xml:space="preserve">A pesar de contar con recursos limitados, estas empresas han integrado la RSE dentro de sus estrategias empresariales, lo que les ha permitido no solo ser más sostenibles, sino también mejorar su competitividad. Estos resultados se alinean con los objetivos de la investigación, ya que confirman que la RSE, </w:t>
      </w:r>
      <w:proofErr w:type="spellStart"/>
      <w:r>
        <w:rPr>
          <w:rStyle w:val="Ninguno"/>
          <w:rFonts w:ascii="Times New Roman" w:hAnsi="Times New Roman"/>
          <w:sz w:val="24"/>
          <w:szCs w:val="24"/>
          <w:shd w:val="clear" w:color="auto" w:fill="FFFFFF"/>
        </w:rPr>
        <w:t>má</w:t>
      </w:r>
      <w:proofErr w:type="spellEnd"/>
      <w:r w:rsidRPr="00413854">
        <w:rPr>
          <w:rStyle w:val="Ninguno"/>
          <w:rFonts w:ascii="Times New Roman" w:hAnsi="Times New Roman"/>
          <w:sz w:val="24"/>
          <w:szCs w:val="24"/>
          <w:shd w:val="clear" w:color="auto" w:fill="FFFFFF"/>
          <w:lang w:val="es-MX"/>
        </w:rPr>
        <w:t xml:space="preserve">s </w:t>
      </w:r>
      <w:proofErr w:type="spellStart"/>
      <w:r w:rsidRPr="00413854">
        <w:rPr>
          <w:rStyle w:val="Ninguno"/>
          <w:rFonts w:ascii="Times New Roman" w:hAnsi="Times New Roman"/>
          <w:sz w:val="24"/>
          <w:szCs w:val="24"/>
          <w:shd w:val="clear" w:color="auto" w:fill="FFFFFF"/>
          <w:lang w:val="es-MX"/>
        </w:rPr>
        <w:t>all</w:t>
      </w:r>
      <w:proofErr w:type="spellEnd"/>
      <w:r>
        <w:rPr>
          <w:rStyle w:val="Ninguno"/>
          <w:rFonts w:ascii="Times New Roman" w:hAnsi="Times New Roman"/>
          <w:sz w:val="24"/>
          <w:szCs w:val="24"/>
          <w:shd w:val="clear" w:color="auto" w:fill="FFFFFF"/>
        </w:rPr>
        <w:t xml:space="preserve">á de ser una responsabilidad ética, puede </w:t>
      </w:r>
      <w:r>
        <w:rPr>
          <w:rStyle w:val="Ninguno"/>
          <w:rFonts w:ascii="Times New Roman" w:hAnsi="Times New Roman"/>
          <w:sz w:val="24"/>
          <w:szCs w:val="24"/>
          <w:shd w:val="clear" w:color="auto" w:fill="FFFFFF"/>
        </w:rPr>
        <w:lastRenderedPageBreak/>
        <w:t>funcionar como una herramienta estratégica clave para las MiPymes</w:t>
      </w:r>
      <w:r>
        <w:rPr>
          <w:rStyle w:val="Ninguno"/>
          <w:rFonts w:ascii="Times New Roman" w:hAnsi="Times New Roman"/>
          <w:sz w:val="24"/>
          <w:szCs w:val="24"/>
          <w:shd w:val="clear" w:color="auto" w:fill="FFFFFF"/>
          <w:lang w:val="de-DE"/>
        </w:rPr>
        <w:t xml:space="preserve"> (Becerra, 2025). Cabe se</w:t>
      </w:r>
      <w:proofErr w:type="spellStart"/>
      <w:r>
        <w:rPr>
          <w:rStyle w:val="Ninguno"/>
          <w:rFonts w:ascii="Times New Roman" w:hAnsi="Times New Roman"/>
          <w:sz w:val="24"/>
          <w:szCs w:val="24"/>
          <w:shd w:val="clear" w:color="auto" w:fill="FFFFFF"/>
        </w:rPr>
        <w:t>ñalar</w:t>
      </w:r>
      <w:proofErr w:type="spellEnd"/>
      <w:r>
        <w:rPr>
          <w:rStyle w:val="Ninguno"/>
          <w:rFonts w:ascii="Times New Roman" w:hAnsi="Times New Roman"/>
          <w:sz w:val="24"/>
          <w:szCs w:val="24"/>
          <w:shd w:val="clear" w:color="auto" w:fill="FFFFFF"/>
        </w:rPr>
        <w:t xml:space="preserve"> que las microempresas son entidades que por su tamaño y </w:t>
      </w:r>
      <w:proofErr w:type="spellStart"/>
      <w:r>
        <w:rPr>
          <w:rStyle w:val="Ninguno"/>
          <w:rFonts w:ascii="Times New Roman" w:hAnsi="Times New Roman"/>
          <w:sz w:val="24"/>
          <w:szCs w:val="24"/>
          <w:shd w:val="clear" w:color="auto" w:fill="FFFFFF"/>
        </w:rPr>
        <w:t>caracterí</w:t>
      </w:r>
      <w:proofErr w:type="spellEnd"/>
      <w:r>
        <w:rPr>
          <w:rStyle w:val="Ninguno"/>
          <w:rFonts w:ascii="Times New Roman" w:hAnsi="Times New Roman"/>
          <w:sz w:val="24"/>
          <w:szCs w:val="24"/>
          <w:shd w:val="clear" w:color="auto" w:fill="FFFFFF"/>
          <w:lang w:val="pt-PT"/>
        </w:rPr>
        <w:t>sticas, desempe</w:t>
      </w:r>
      <w:proofErr w:type="spellStart"/>
      <w:r>
        <w:rPr>
          <w:rStyle w:val="Ninguno"/>
          <w:rFonts w:ascii="Times New Roman" w:hAnsi="Times New Roman"/>
          <w:sz w:val="24"/>
          <w:szCs w:val="24"/>
          <w:shd w:val="clear" w:color="auto" w:fill="FFFFFF"/>
        </w:rPr>
        <w:t>ñan</w:t>
      </w:r>
      <w:proofErr w:type="spellEnd"/>
      <w:r>
        <w:rPr>
          <w:rStyle w:val="Ninguno"/>
          <w:rFonts w:ascii="Times New Roman" w:hAnsi="Times New Roman"/>
          <w:sz w:val="24"/>
          <w:szCs w:val="24"/>
          <w:shd w:val="clear" w:color="auto" w:fill="FFFFFF"/>
        </w:rPr>
        <w:t xml:space="preserve"> un papel importante en el tejido empresarial pues generan empleos y representan una fuerza de trabajo diaria que mueve cada rincón del país, Villalobos (2024), consideran necesario acotar la RSE a las condiciones y acciones de cada entidad </w:t>
      </w:r>
      <w:proofErr w:type="spellStart"/>
      <w:r>
        <w:rPr>
          <w:rStyle w:val="Ninguno"/>
          <w:rFonts w:ascii="Times New Roman" w:hAnsi="Times New Roman"/>
          <w:sz w:val="24"/>
          <w:szCs w:val="24"/>
          <w:shd w:val="clear" w:color="auto" w:fill="FFFFFF"/>
        </w:rPr>
        <w:t>económica</w:t>
      </w:r>
      <w:proofErr w:type="spellEnd"/>
      <w:r>
        <w:rPr>
          <w:rStyle w:val="Ninguno"/>
          <w:rFonts w:ascii="Times New Roman" w:hAnsi="Times New Roman"/>
          <w:sz w:val="24"/>
          <w:szCs w:val="24"/>
          <w:shd w:val="clear" w:color="auto" w:fill="FFFFFF"/>
        </w:rPr>
        <w:t xml:space="preserve"> como una Responsabilidad Social Microempresarial (RSM para futuros usos) que contemple a aquellas microempresas que </w:t>
      </w:r>
      <w:proofErr w:type="spellStart"/>
      <w:r>
        <w:rPr>
          <w:rStyle w:val="Ninguno"/>
          <w:rFonts w:ascii="Times New Roman" w:hAnsi="Times New Roman"/>
          <w:sz w:val="24"/>
          <w:szCs w:val="24"/>
          <w:shd w:val="clear" w:color="auto" w:fill="FFFFFF"/>
        </w:rPr>
        <w:t>desempeñan</w:t>
      </w:r>
      <w:proofErr w:type="spellEnd"/>
      <w:r>
        <w:rPr>
          <w:rStyle w:val="Ninguno"/>
          <w:rFonts w:ascii="Times New Roman" w:hAnsi="Times New Roman"/>
          <w:sz w:val="24"/>
          <w:szCs w:val="24"/>
          <w:shd w:val="clear" w:color="auto" w:fill="FFFFFF"/>
        </w:rPr>
        <w:t xml:space="preserve"> acciones voluntarias de responsabilidad social en su </w:t>
      </w:r>
      <w:proofErr w:type="spellStart"/>
      <w:r>
        <w:rPr>
          <w:rStyle w:val="Ninguno"/>
          <w:rFonts w:ascii="Times New Roman" w:hAnsi="Times New Roman"/>
          <w:sz w:val="24"/>
          <w:szCs w:val="24"/>
          <w:shd w:val="clear" w:color="auto" w:fill="FFFFFF"/>
        </w:rPr>
        <w:t>gestión</w:t>
      </w:r>
      <w:proofErr w:type="spellEnd"/>
      <w:r>
        <w:rPr>
          <w:rStyle w:val="Ninguno"/>
          <w:rFonts w:ascii="Times New Roman" w:hAnsi="Times New Roman"/>
          <w:sz w:val="24"/>
          <w:szCs w:val="24"/>
          <w:shd w:val="clear" w:color="auto" w:fill="FFFFFF"/>
        </w:rPr>
        <w:t xml:space="preserve"> interna administrativa y en la </w:t>
      </w:r>
      <w:proofErr w:type="spellStart"/>
      <w:r>
        <w:rPr>
          <w:rStyle w:val="Ninguno"/>
          <w:rFonts w:ascii="Times New Roman" w:hAnsi="Times New Roman"/>
          <w:sz w:val="24"/>
          <w:szCs w:val="24"/>
          <w:shd w:val="clear" w:color="auto" w:fill="FFFFFF"/>
        </w:rPr>
        <w:t>relación</w:t>
      </w:r>
      <w:proofErr w:type="spellEnd"/>
      <w:r>
        <w:rPr>
          <w:rStyle w:val="Ninguno"/>
          <w:rFonts w:ascii="Times New Roman" w:hAnsi="Times New Roman"/>
          <w:sz w:val="24"/>
          <w:szCs w:val="24"/>
          <w:shd w:val="clear" w:color="auto" w:fill="FFFFFF"/>
        </w:rPr>
        <w:t xml:space="preserve"> con el entorno inmediato, procurando el bienestar en la </w:t>
      </w:r>
      <w:proofErr w:type="spellStart"/>
      <w:r>
        <w:rPr>
          <w:rStyle w:val="Ninguno"/>
          <w:rFonts w:ascii="Times New Roman" w:hAnsi="Times New Roman"/>
          <w:sz w:val="24"/>
          <w:szCs w:val="24"/>
          <w:shd w:val="clear" w:color="auto" w:fill="FFFFFF"/>
        </w:rPr>
        <w:t>economía</w:t>
      </w:r>
      <w:proofErr w:type="spellEnd"/>
      <w:r>
        <w:rPr>
          <w:rStyle w:val="Ninguno"/>
          <w:rFonts w:ascii="Times New Roman" w:hAnsi="Times New Roman"/>
          <w:sz w:val="24"/>
          <w:szCs w:val="24"/>
          <w:shd w:val="clear" w:color="auto" w:fill="FFFFFF"/>
        </w:rPr>
        <w:t xml:space="preserve"> local, en la sociedad y en los recursos naturales; </w:t>
      </w:r>
      <w:proofErr w:type="spellStart"/>
      <w:r>
        <w:rPr>
          <w:rStyle w:val="Ninguno"/>
          <w:rFonts w:ascii="Times New Roman" w:hAnsi="Times New Roman"/>
          <w:sz w:val="24"/>
          <w:szCs w:val="24"/>
          <w:shd w:val="clear" w:color="auto" w:fill="FFFFFF"/>
        </w:rPr>
        <w:t>además</w:t>
      </w:r>
      <w:proofErr w:type="spellEnd"/>
      <w:r>
        <w:rPr>
          <w:rStyle w:val="Ninguno"/>
          <w:rFonts w:ascii="Times New Roman" w:hAnsi="Times New Roman"/>
          <w:sz w:val="24"/>
          <w:szCs w:val="24"/>
          <w:shd w:val="clear" w:color="auto" w:fill="FFFFFF"/>
        </w:rPr>
        <w:t xml:space="preserve">, que el microempresario asuma el compromiso social de informar a sus empleados y a la </w:t>
      </w:r>
      <w:proofErr w:type="spellStart"/>
      <w:r>
        <w:rPr>
          <w:rStyle w:val="Ninguno"/>
          <w:rFonts w:ascii="Times New Roman" w:hAnsi="Times New Roman"/>
          <w:sz w:val="24"/>
          <w:szCs w:val="24"/>
          <w:shd w:val="clear" w:color="auto" w:fill="FFFFFF"/>
        </w:rPr>
        <w:t>ciudadanía</w:t>
      </w:r>
      <w:proofErr w:type="spellEnd"/>
      <w:r>
        <w:rPr>
          <w:rStyle w:val="Ninguno"/>
          <w:rFonts w:ascii="Times New Roman" w:hAnsi="Times New Roman"/>
          <w:sz w:val="24"/>
          <w:szCs w:val="24"/>
          <w:shd w:val="clear" w:color="auto" w:fill="FFFFFF"/>
        </w:rPr>
        <w:t xml:space="preserve"> sobre medidas preventivas para el cuidado del medio ambiente, desde su establecimiento o mediante las redes sociales de la unidad </w:t>
      </w:r>
      <w:proofErr w:type="spellStart"/>
      <w:r>
        <w:rPr>
          <w:rStyle w:val="Ninguno"/>
          <w:rFonts w:ascii="Times New Roman" w:hAnsi="Times New Roman"/>
          <w:sz w:val="24"/>
          <w:szCs w:val="24"/>
          <w:shd w:val="clear" w:color="auto" w:fill="FFFFFF"/>
        </w:rPr>
        <w:t>económica</w:t>
      </w:r>
      <w:proofErr w:type="spellEnd"/>
      <w:r>
        <w:rPr>
          <w:rStyle w:val="Ninguno"/>
          <w:rFonts w:ascii="Times New Roman" w:hAnsi="Times New Roman"/>
          <w:sz w:val="24"/>
          <w:szCs w:val="24"/>
          <w:shd w:val="clear" w:color="auto" w:fill="FFFFFF"/>
        </w:rPr>
        <w:t xml:space="preserve">, incluso hacia la competitividad. </w:t>
      </w:r>
    </w:p>
    <w:p w14:paraId="031F8D0E"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shd w:val="clear" w:color="auto" w:fill="FFFFFF"/>
        </w:rPr>
        <w:t xml:space="preserve">Diversos estudios muestran la relación de la RSE y la competitividad, la importancia de los conceptos, su adopción; sin embargo, no se identificaron estudios en los repositorios consultados (Scielo, Dialnet, entre otros) sobre la relación de RSE y la competitividad en el Estado de Campeche, ni existen antecedentes en el municipio de Escárcega. </w:t>
      </w:r>
    </w:p>
    <w:p w14:paraId="6C7316CB"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El objetivo de este trabajo es identificar la relación entre la responsabilidad social empresarial y la competitividad en microempresas del sector comercial del municipio de </w:t>
      </w:r>
      <w:proofErr w:type="spellStart"/>
      <w:r>
        <w:rPr>
          <w:rStyle w:val="Ninguno"/>
          <w:rFonts w:ascii="Times New Roman" w:hAnsi="Times New Roman"/>
          <w:sz w:val="24"/>
          <w:szCs w:val="24"/>
        </w:rPr>
        <w:t>Escá</w:t>
      </w:r>
      <w:proofErr w:type="spellEnd"/>
      <w:r>
        <w:rPr>
          <w:rStyle w:val="Ninguno"/>
          <w:rFonts w:ascii="Times New Roman" w:hAnsi="Times New Roman"/>
          <w:sz w:val="24"/>
          <w:szCs w:val="24"/>
          <w:lang w:val="pt-PT"/>
        </w:rPr>
        <w:t>rcega, Campeche.</w:t>
      </w:r>
    </w:p>
    <w:p w14:paraId="163E593F" w14:textId="77777777" w:rsidR="000172D7" w:rsidRDefault="000172D7" w:rsidP="00413854">
      <w:pPr>
        <w:pStyle w:val="Cuerpo"/>
        <w:spacing w:after="0" w:line="360" w:lineRule="auto"/>
        <w:ind w:firstLine="709"/>
        <w:jc w:val="both"/>
        <w:rPr>
          <w:rStyle w:val="Ninguno"/>
          <w:rFonts w:ascii="Times New Roman" w:eastAsia="Times New Roman" w:hAnsi="Times New Roman" w:cs="Times New Roman"/>
          <w:sz w:val="24"/>
          <w:szCs w:val="24"/>
        </w:rPr>
      </w:pPr>
    </w:p>
    <w:p w14:paraId="70F274DD" w14:textId="286DCD8C" w:rsidR="000172D7" w:rsidRPr="00413854" w:rsidRDefault="00383417" w:rsidP="00413854">
      <w:pPr>
        <w:pStyle w:val="Cuerpo"/>
        <w:spacing w:after="0" w:line="360" w:lineRule="auto"/>
        <w:jc w:val="center"/>
        <w:rPr>
          <w:rStyle w:val="Ninguno"/>
          <w:rFonts w:ascii="Times New Roman" w:eastAsia="Times New Roman" w:hAnsi="Times New Roman" w:cs="Times New Roman"/>
          <w:b/>
          <w:bCs/>
          <w:sz w:val="32"/>
          <w:szCs w:val="32"/>
        </w:rPr>
      </w:pPr>
      <w:r w:rsidRPr="00413854">
        <w:rPr>
          <w:rStyle w:val="Ninguno"/>
          <w:rFonts w:ascii="Times New Roman" w:hAnsi="Times New Roman"/>
          <w:b/>
          <w:bCs/>
          <w:sz w:val="32"/>
          <w:szCs w:val="28"/>
        </w:rPr>
        <w:t>M</w:t>
      </w:r>
      <w:r w:rsidR="00413854" w:rsidRPr="00413854">
        <w:rPr>
          <w:rStyle w:val="Ninguno"/>
          <w:rFonts w:ascii="Times New Roman" w:hAnsi="Times New Roman"/>
          <w:b/>
          <w:bCs/>
          <w:sz w:val="32"/>
          <w:szCs w:val="28"/>
        </w:rPr>
        <w:t>étodo</w:t>
      </w:r>
    </w:p>
    <w:p w14:paraId="207A3E38"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r>
        <w:rPr>
          <w:rStyle w:val="Ninguno"/>
          <w:rFonts w:ascii="Times New Roman" w:hAnsi="Times New Roman"/>
          <w:color w:val="1F1A17"/>
          <w:sz w:val="24"/>
          <w:szCs w:val="24"/>
          <w:u w:color="1F1A17"/>
        </w:rPr>
        <w:t>El presente estudio tiene un enfoque mixto</w:t>
      </w:r>
      <w:r>
        <w:rPr>
          <w:rStyle w:val="Ninguno"/>
          <w:rFonts w:ascii="Times New Roman" w:hAnsi="Times New Roman"/>
          <w:color w:val="1F1A17"/>
          <w:sz w:val="24"/>
          <w:szCs w:val="24"/>
          <w:u w:color="1F1A17"/>
          <w:lang w:val="pt-PT"/>
        </w:rPr>
        <w:t xml:space="preserve">, no experimental, </w:t>
      </w:r>
      <w:r>
        <w:rPr>
          <w:rStyle w:val="Ninguno"/>
          <w:rFonts w:ascii="Times New Roman" w:hAnsi="Times New Roman"/>
          <w:color w:val="1F1A17"/>
          <w:sz w:val="24"/>
          <w:szCs w:val="24"/>
          <w:u w:color="1F1A17"/>
        </w:rPr>
        <w:t>diseño transversal, de tipo correlacional-</w:t>
      </w:r>
      <w:r>
        <w:rPr>
          <w:rStyle w:val="Ninguno"/>
          <w:rFonts w:ascii="Times New Roman" w:hAnsi="Times New Roman"/>
          <w:color w:val="1F1A17"/>
          <w:sz w:val="24"/>
          <w:szCs w:val="24"/>
          <w:u w:color="1F1A17"/>
          <w:lang w:val="pt-PT"/>
        </w:rPr>
        <w:t>comparativo</w:t>
      </w:r>
      <w:r>
        <w:rPr>
          <w:rStyle w:val="Ninguno"/>
          <w:rFonts w:ascii="Times New Roman" w:hAnsi="Times New Roman"/>
          <w:color w:val="1F1A17"/>
          <w:sz w:val="24"/>
          <w:szCs w:val="24"/>
          <w:u w:color="1F1A17"/>
        </w:rPr>
        <w:t xml:space="preserve"> y descriptivo (análisis de datos). </w:t>
      </w:r>
    </w:p>
    <w:p w14:paraId="0CB1AE9B" w14:textId="77777777" w:rsidR="000172D7" w:rsidRDefault="000172D7" w:rsidP="00413854">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p>
    <w:p w14:paraId="178435FF" w14:textId="77777777" w:rsidR="000172D7" w:rsidRPr="00413854" w:rsidRDefault="00383417" w:rsidP="00413854">
      <w:pPr>
        <w:pStyle w:val="Cuerpo"/>
        <w:spacing w:after="0" w:line="360" w:lineRule="auto"/>
        <w:jc w:val="center"/>
        <w:rPr>
          <w:rStyle w:val="Ninguno"/>
          <w:rFonts w:ascii="Times New Roman" w:eastAsia="Times New Roman" w:hAnsi="Times New Roman" w:cs="Times New Roman"/>
          <w:b/>
          <w:bCs/>
          <w:color w:val="1F1A17"/>
          <w:sz w:val="28"/>
          <w:szCs w:val="28"/>
          <w:u w:color="1F1A17"/>
        </w:rPr>
      </w:pPr>
      <w:r w:rsidRPr="00413854">
        <w:rPr>
          <w:rStyle w:val="Ninguno"/>
          <w:rFonts w:ascii="Times New Roman" w:hAnsi="Times New Roman"/>
          <w:b/>
          <w:bCs/>
          <w:color w:val="1F1A17"/>
          <w:sz w:val="28"/>
          <w:szCs w:val="26"/>
          <w:u w:color="1F1A17"/>
          <w:lang w:val="pt-PT"/>
        </w:rPr>
        <w:t>Participantes</w:t>
      </w:r>
    </w:p>
    <w:p w14:paraId="46182844"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r>
        <w:rPr>
          <w:rStyle w:val="Ninguno"/>
          <w:rFonts w:ascii="Times New Roman" w:hAnsi="Times New Roman"/>
          <w:color w:val="1F1A17"/>
          <w:sz w:val="24"/>
          <w:szCs w:val="24"/>
          <w:u w:color="1F1A17"/>
        </w:rPr>
        <w:t>Para la realización de este trabajo participaron 287 microempresas mediante muestreo intencional (</w:t>
      </w:r>
      <w:r>
        <w:rPr>
          <w:rStyle w:val="Ninguno"/>
          <w:rFonts w:ascii="Times New Roman" w:hAnsi="Times New Roman"/>
          <w:color w:val="1F1A17"/>
          <w:sz w:val="24"/>
          <w:szCs w:val="24"/>
          <w:u w:color="1F1A17"/>
          <w:lang w:val="it-IT"/>
        </w:rPr>
        <w:t>no probabil</w:t>
      </w:r>
      <w:r>
        <w:rPr>
          <w:rStyle w:val="Ninguno"/>
          <w:rFonts w:ascii="Times New Roman" w:hAnsi="Times New Roman"/>
          <w:color w:val="1F1A17"/>
          <w:sz w:val="24"/>
          <w:szCs w:val="24"/>
          <w:u w:color="1F1A17"/>
        </w:rPr>
        <w:t>í</w:t>
      </w:r>
      <w:r>
        <w:rPr>
          <w:rStyle w:val="Ninguno"/>
          <w:rFonts w:ascii="Times New Roman" w:hAnsi="Times New Roman"/>
          <w:color w:val="1F1A17"/>
          <w:sz w:val="24"/>
          <w:szCs w:val="24"/>
          <w:u w:color="1F1A17"/>
          <w:lang w:val="it-IT"/>
        </w:rPr>
        <w:t>stico</w:t>
      </w:r>
      <w:r>
        <w:rPr>
          <w:rStyle w:val="Ninguno"/>
          <w:rFonts w:ascii="Times New Roman" w:hAnsi="Times New Roman"/>
          <w:color w:val="1F1A17"/>
          <w:sz w:val="24"/>
          <w:szCs w:val="24"/>
          <w:u w:color="1F1A17"/>
        </w:rPr>
        <w:t>) durante el mes de septiembre del año 2023.</w:t>
      </w:r>
    </w:p>
    <w:p w14:paraId="27CD8E20"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color w:val="1F1A17"/>
          <w:u w:color="1F1A17"/>
        </w:rPr>
      </w:pPr>
      <w:r>
        <w:rPr>
          <w:rStyle w:val="Ninguno"/>
          <w:rFonts w:ascii="Times New Roman" w:hAnsi="Times New Roman"/>
          <w:color w:val="1F1A17"/>
          <w:sz w:val="24"/>
          <w:szCs w:val="24"/>
          <w:u w:color="1F1A17"/>
        </w:rPr>
        <w:t>Las microempresas encuestadas se integraron para los fines de la investigación bajo los criterios de inclusión siguientes: pertenecer al municipio de Escárcega, Campeche, tener su operación activa</w:t>
      </w:r>
      <w:r>
        <w:rPr>
          <w:rStyle w:val="Ninguno"/>
          <w:rFonts w:ascii="Times New Roman" w:hAnsi="Times New Roman"/>
          <w:color w:val="1F1A17"/>
          <w:sz w:val="24"/>
          <w:szCs w:val="24"/>
          <w:u w:color="1F1A17"/>
          <w:lang w:val="it-IT"/>
        </w:rPr>
        <w:t xml:space="preserve">, ser de giro </w:t>
      </w:r>
      <w:r>
        <w:rPr>
          <w:rStyle w:val="Ninguno"/>
          <w:rFonts w:ascii="Times New Roman" w:hAnsi="Times New Roman"/>
          <w:color w:val="1F1A17"/>
          <w:sz w:val="24"/>
          <w:szCs w:val="24"/>
          <w:u w:color="1F1A17"/>
        </w:rPr>
        <w:t>comercio al por menor en alguno de los 26 diferentes tipos de comercios, es decir, que está</w:t>
      </w:r>
      <w:r>
        <w:rPr>
          <w:rStyle w:val="Ninguno"/>
          <w:rFonts w:ascii="Times New Roman" w:hAnsi="Times New Roman"/>
          <w:color w:val="1F1A17"/>
          <w:sz w:val="24"/>
          <w:szCs w:val="24"/>
          <w:u w:color="1F1A17"/>
          <w:lang w:val="pt-PT"/>
        </w:rPr>
        <w:t>n dedicadas a actividades de comercializaci</w:t>
      </w:r>
      <w:proofErr w:type="spellStart"/>
      <w:r>
        <w:rPr>
          <w:rStyle w:val="Ninguno"/>
          <w:rFonts w:ascii="Times New Roman" w:hAnsi="Times New Roman"/>
          <w:color w:val="1F1A17"/>
          <w:sz w:val="24"/>
          <w:szCs w:val="24"/>
          <w:u w:color="1F1A17"/>
        </w:rPr>
        <w:t>ón</w:t>
      </w:r>
      <w:proofErr w:type="spellEnd"/>
      <w:r>
        <w:rPr>
          <w:rStyle w:val="Ninguno"/>
          <w:rFonts w:ascii="Times New Roman" w:hAnsi="Times New Roman"/>
          <w:color w:val="1F1A17"/>
          <w:sz w:val="24"/>
          <w:szCs w:val="24"/>
          <w:u w:color="1F1A17"/>
        </w:rPr>
        <w:t xml:space="preserve"> al por menor dentro de los rubros mencionados a continuación: alimentos y bebidas, abarrotes, mascotas, </w:t>
      </w:r>
      <w:r>
        <w:rPr>
          <w:rStyle w:val="Ninguno"/>
          <w:rFonts w:ascii="Times New Roman" w:hAnsi="Times New Roman"/>
          <w:color w:val="1F1A17"/>
          <w:sz w:val="24"/>
          <w:szCs w:val="24"/>
          <w:u w:color="1F1A17"/>
        </w:rPr>
        <w:lastRenderedPageBreak/>
        <w:t>pasteles y artículos de repostería, telefonía celular, carnes y productos frescos, entre otros; véase la Tabla 3 para observar la lista completa.</w:t>
      </w:r>
    </w:p>
    <w:p w14:paraId="7DE7D375" w14:textId="2CF1324D" w:rsidR="000172D7" w:rsidRDefault="00383417" w:rsidP="00413854">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r>
        <w:rPr>
          <w:rStyle w:val="Ninguno"/>
          <w:rFonts w:ascii="Times New Roman" w:hAnsi="Times New Roman"/>
          <w:color w:val="1F1A17"/>
          <w:sz w:val="24"/>
          <w:szCs w:val="24"/>
          <w:u w:color="1F1A17"/>
        </w:rPr>
        <w:t xml:space="preserve">Como puntos relevantes </w:t>
      </w:r>
      <w:proofErr w:type="spellStart"/>
      <w:r>
        <w:rPr>
          <w:rStyle w:val="Ninguno"/>
          <w:rFonts w:ascii="Times New Roman" w:hAnsi="Times New Roman"/>
          <w:color w:val="1F1A17"/>
          <w:sz w:val="24"/>
          <w:szCs w:val="24"/>
          <w:u w:color="1F1A17"/>
        </w:rPr>
        <w:t>tambié</w:t>
      </w:r>
      <w:proofErr w:type="spellEnd"/>
      <w:r>
        <w:rPr>
          <w:rStyle w:val="Ninguno"/>
          <w:rFonts w:ascii="Times New Roman" w:hAnsi="Times New Roman"/>
          <w:color w:val="1F1A17"/>
          <w:sz w:val="24"/>
          <w:szCs w:val="24"/>
          <w:u w:color="1F1A17"/>
          <w:lang w:val="pt-PT"/>
        </w:rPr>
        <w:t>n se consider</w:t>
      </w:r>
      <w:proofErr w:type="spellStart"/>
      <w:r>
        <w:rPr>
          <w:rStyle w:val="Ninguno"/>
          <w:rFonts w:ascii="Times New Roman" w:hAnsi="Times New Roman"/>
          <w:color w:val="1F1A17"/>
          <w:sz w:val="24"/>
          <w:szCs w:val="24"/>
          <w:u w:color="1F1A17"/>
        </w:rPr>
        <w:t>ó</w:t>
      </w:r>
      <w:proofErr w:type="spellEnd"/>
      <w:r>
        <w:rPr>
          <w:rStyle w:val="Ninguno"/>
          <w:rFonts w:ascii="Times New Roman" w:hAnsi="Times New Roman"/>
          <w:color w:val="1F1A17"/>
          <w:sz w:val="24"/>
          <w:szCs w:val="24"/>
          <w:u w:color="1F1A17"/>
        </w:rPr>
        <w:t xml:space="preserve"> que las empresas cumplan con estar dentro de la </w:t>
      </w:r>
      <w:proofErr w:type="spellStart"/>
      <w:r>
        <w:rPr>
          <w:rStyle w:val="Ninguno"/>
          <w:rFonts w:ascii="Times New Roman" w:hAnsi="Times New Roman"/>
          <w:color w:val="1F1A17"/>
          <w:sz w:val="24"/>
          <w:szCs w:val="24"/>
          <w:u w:color="1F1A17"/>
        </w:rPr>
        <w:t>definició</w:t>
      </w:r>
      <w:proofErr w:type="spellEnd"/>
      <w:r>
        <w:rPr>
          <w:rStyle w:val="Ninguno"/>
          <w:rFonts w:ascii="Times New Roman" w:hAnsi="Times New Roman"/>
          <w:color w:val="1F1A17"/>
          <w:sz w:val="24"/>
          <w:szCs w:val="24"/>
          <w:u w:color="1F1A17"/>
          <w:lang w:val="fr-FR"/>
        </w:rPr>
        <w:t>n de micro</w:t>
      </w:r>
      <w:r>
        <w:rPr>
          <w:rStyle w:val="Ninguno"/>
          <w:rFonts w:ascii="Times New Roman" w:hAnsi="Times New Roman"/>
          <w:color w:val="1F1A17"/>
          <w:sz w:val="24"/>
          <w:szCs w:val="24"/>
          <w:u w:color="1F1A17"/>
        </w:rPr>
        <w:t xml:space="preserve">empresa por tener de 1 a 10 empleados, véase la Tabla 1. Para los datos obtenidos se codificó como categorías válidas el tener de 1 a 5 </w:t>
      </w:r>
      <w:proofErr w:type="gramStart"/>
      <w:r>
        <w:rPr>
          <w:rStyle w:val="Ninguno"/>
          <w:rFonts w:ascii="Times New Roman" w:hAnsi="Times New Roman"/>
          <w:color w:val="1F1A17"/>
          <w:sz w:val="24"/>
          <w:szCs w:val="24"/>
          <w:u w:color="1F1A17"/>
        </w:rPr>
        <w:t>empleados</w:t>
      </w:r>
      <w:proofErr w:type="gramEnd"/>
      <w:r>
        <w:rPr>
          <w:rStyle w:val="Ninguno"/>
          <w:rFonts w:ascii="Times New Roman" w:hAnsi="Times New Roman"/>
          <w:color w:val="1F1A17"/>
          <w:sz w:val="24"/>
          <w:szCs w:val="24"/>
          <w:u w:color="1F1A17"/>
        </w:rPr>
        <w:t xml:space="preserve"> así como tener 5 o más siendo el límite superior de 10 empleados conforme acuerdo a lo indicado por el Diario Oficial de la </w:t>
      </w:r>
      <w:proofErr w:type="spellStart"/>
      <w:r>
        <w:rPr>
          <w:rStyle w:val="Ninguno"/>
          <w:rFonts w:ascii="Times New Roman" w:hAnsi="Times New Roman"/>
          <w:color w:val="1F1A17"/>
          <w:sz w:val="24"/>
          <w:szCs w:val="24"/>
          <w:u w:color="1F1A17"/>
        </w:rPr>
        <w:t>Federació</w:t>
      </w:r>
      <w:proofErr w:type="spellEnd"/>
      <w:r>
        <w:rPr>
          <w:rStyle w:val="Ninguno"/>
          <w:rFonts w:ascii="Times New Roman" w:hAnsi="Times New Roman"/>
          <w:color w:val="1F1A17"/>
          <w:sz w:val="24"/>
          <w:szCs w:val="24"/>
          <w:u w:color="1F1A17"/>
          <w:lang w:val="nl-NL"/>
        </w:rPr>
        <w:t>n en M</w:t>
      </w:r>
      <w:proofErr w:type="spellStart"/>
      <w:r>
        <w:rPr>
          <w:rStyle w:val="Ninguno"/>
          <w:rFonts w:ascii="Times New Roman" w:hAnsi="Times New Roman"/>
          <w:color w:val="1F1A17"/>
          <w:sz w:val="24"/>
          <w:szCs w:val="24"/>
          <w:u w:color="1F1A17"/>
        </w:rPr>
        <w:t>éxico</w:t>
      </w:r>
      <w:proofErr w:type="spellEnd"/>
      <w:r>
        <w:rPr>
          <w:rStyle w:val="Ninguno"/>
          <w:rFonts w:ascii="Times New Roman" w:hAnsi="Times New Roman"/>
          <w:color w:val="1F1A17"/>
          <w:sz w:val="24"/>
          <w:szCs w:val="24"/>
          <w:u w:color="1F1A17"/>
        </w:rPr>
        <w:t xml:space="preserve"> sobre esta estratificación por lo que se recodificó para este estudio en dos categorías: 1-5 y 6-10. L</w:t>
      </w:r>
      <w:r>
        <w:rPr>
          <w:rStyle w:val="Ninguno"/>
          <w:rFonts w:ascii="Times New Roman" w:hAnsi="Times New Roman"/>
          <w:color w:val="1F1A17"/>
          <w:sz w:val="24"/>
          <w:szCs w:val="24"/>
          <w:u w:color="1F1A17"/>
          <w:lang w:val="pt-PT"/>
        </w:rPr>
        <w:t>a antig</w:t>
      </w:r>
      <w:proofErr w:type="spellStart"/>
      <w:r>
        <w:rPr>
          <w:rStyle w:val="Ninguno"/>
          <w:rFonts w:ascii="Times New Roman" w:hAnsi="Times New Roman"/>
          <w:color w:val="1F1A17"/>
          <w:sz w:val="24"/>
          <w:szCs w:val="24"/>
          <w:u w:color="1F1A17"/>
        </w:rPr>
        <w:t>üedad</w:t>
      </w:r>
      <w:proofErr w:type="spellEnd"/>
      <w:r>
        <w:rPr>
          <w:rStyle w:val="Ninguno"/>
          <w:rFonts w:ascii="Times New Roman" w:hAnsi="Times New Roman"/>
          <w:color w:val="1F1A17"/>
          <w:sz w:val="24"/>
          <w:szCs w:val="24"/>
          <w:u w:color="1F1A17"/>
        </w:rPr>
        <w:t xml:space="preserve"> de las microempresas fue contemplada entonces en 2 aspectos clave: de 1 a 7 años de existencia y de 7 años en adelante, para la elección de este aspecto (7 años) se considera la esperanza de vida de los negocios en México, en </w:t>
      </w:r>
      <w:proofErr w:type="spellStart"/>
      <w:r>
        <w:rPr>
          <w:rStyle w:val="Ninguno"/>
          <w:rFonts w:ascii="Times New Roman" w:hAnsi="Times New Roman"/>
          <w:color w:val="1F1A17"/>
          <w:sz w:val="24"/>
          <w:szCs w:val="24"/>
          <w:u w:color="1F1A17"/>
        </w:rPr>
        <w:t>especí</w:t>
      </w:r>
      <w:proofErr w:type="spellEnd"/>
      <w:r>
        <w:rPr>
          <w:rStyle w:val="Ninguno"/>
          <w:rFonts w:ascii="Times New Roman" w:hAnsi="Times New Roman"/>
          <w:color w:val="1F1A17"/>
          <w:sz w:val="24"/>
          <w:szCs w:val="24"/>
          <w:u w:color="1F1A17"/>
          <w:lang w:val="pt-PT"/>
        </w:rPr>
        <w:t>fico empresas de todos tama</w:t>
      </w:r>
      <w:proofErr w:type="spellStart"/>
      <w:r>
        <w:rPr>
          <w:rStyle w:val="Ninguno"/>
          <w:rFonts w:ascii="Times New Roman" w:hAnsi="Times New Roman"/>
          <w:color w:val="1F1A17"/>
          <w:sz w:val="24"/>
          <w:szCs w:val="24"/>
          <w:u w:color="1F1A17"/>
        </w:rPr>
        <w:t>ños</w:t>
      </w:r>
      <w:proofErr w:type="spellEnd"/>
      <w:r>
        <w:rPr>
          <w:rStyle w:val="Ninguno"/>
          <w:rFonts w:ascii="Times New Roman" w:hAnsi="Times New Roman"/>
          <w:color w:val="1F1A17"/>
          <w:sz w:val="24"/>
          <w:szCs w:val="24"/>
          <w:u w:color="1F1A17"/>
        </w:rPr>
        <w:t xml:space="preserve"> del área comercial siendo </w:t>
      </w:r>
      <w:proofErr w:type="gramStart"/>
      <w:r>
        <w:rPr>
          <w:rStyle w:val="Ninguno"/>
          <w:rFonts w:ascii="Times New Roman" w:hAnsi="Times New Roman"/>
          <w:color w:val="1F1A17"/>
          <w:sz w:val="24"/>
          <w:szCs w:val="24"/>
          <w:u w:color="1F1A17"/>
        </w:rPr>
        <w:t>ésta</w:t>
      </w:r>
      <w:proofErr w:type="gramEnd"/>
      <w:r>
        <w:rPr>
          <w:rStyle w:val="Ninguno"/>
          <w:rFonts w:ascii="Times New Roman" w:hAnsi="Times New Roman"/>
          <w:color w:val="1F1A17"/>
          <w:sz w:val="24"/>
          <w:szCs w:val="24"/>
          <w:u w:color="1F1A17"/>
        </w:rPr>
        <w:t xml:space="preserve"> tomada de los datos estadísticos oficiales del INEGI (2020) con 6.9 años en promedio.</w:t>
      </w:r>
    </w:p>
    <w:p w14:paraId="41A8345A"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r>
        <w:rPr>
          <w:rStyle w:val="Ninguno"/>
          <w:rFonts w:ascii="Times New Roman" w:hAnsi="Times New Roman"/>
          <w:color w:val="1F1A17"/>
          <w:sz w:val="24"/>
          <w:szCs w:val="24"/>
          <w:u w:color="1F1A17"/>
        </w:rPr>
        <w:t>Para profundizar en los datos previamente expresados, se observó que del total de la muestra el 72.</w:t>
      </w:r>
      <w:r>
        <w:rPr>
          <w:rStyle w:val="Ninguno"/>
          <w:rFonts w:ascii="Times New Roman" w:hAnsi="Times New Roman"/>
          <w:color w:val="1F1A17"/>
          <w:sz w:val="24"/>
          <w:szCs w:val="24"/>
          <w:u w:color="1F1A17"/>
          <w:lang w:val="pt-PT"/>
        </w:rPr>
        <w:t>1% (207 empresas) ten</w:t>
      </w:r>
      <w:proofErr w:type="spellStart"/>
      <w:r>
        <w:rPr>
          <w:rStyle w:val="Ninguno"/>
          <w:rFonts w:ascii="Times New Roman" w:hAnsi="Times New Roman"/>
          <w:color w:val="1F1A17"/>
          <w:sz w:val="24"/>
          <w:szCs w:val="24"/>
          <w:u w:color="1F1A17"/>
        </w:rPr>
        <w:t>ían</w:t>
      </w:r>
      <w:proofErr w:type="spellEnd"/>
      <w:r>
        <w:rPr>
          <w:rStyle w:val="Ninguno"/>
          <w:rFonts w:ascii="Times New Roman" w:hAnsi="Times New Roman"/>
          <w:color w:val="1F1A17"/>
          <w:sz w:val="24"/>
          <w:szCs w:val="24"/>
          <w:u w:color="1F1A17"/>
        </w:rPr>
        <w:t xml:space="preserve"> entre 1 y 7 </w:t>
      </w:r>
      <w:proofErr w:type="spellStart"/>
      <w:r>
        <w:rPr>
          <w:rStyle w:val="Ninguno"/>
          <w:rFonts w:ascii="Times New Roman" w:hAnsi="Times New Roman"/>
          <w:color w:val="1F1A17"/>
          <w:sz w:val="24"/>
          <w:szCs w:val="24"/>
          <w:u w:color="1F1A17"/>
        </w:rPr>
        <w:t>añ</w:t>
      </w:r>
      <w:proofErr w:type="spellEnd"/>
      <w:r>
        <w:rPr>
          <w:rStyle w:val="Ninguno"/>
          <w:rFonts w:ascii="Times New Roman" w:hAnsi="Times New Roman"/>
          <w:color w:val="1F1A17"/>
          <w:sz w:val="24"/>
          <w:szCs w:val="24"/>
          <w:u w:color="1F1A17"/>
          <w:lang w:val="pt-PT"/>
        </w:rPr>
        <w:t>os de antig</w:t>
      </w:r>
      <w:proofErr w:type="spellStart"/>
      <w:r>
        <w:rPr>
          <w:rStyle w:val="Ninguno"/>
          <w:rFonts w:ascii="Times New Roman" w:hAnsi="Times New Roman"/>
          <w:color w:val="1F1A17"/>
          <w:sz w:val="24"/>
          <w:szCs w:val="24"/>
          <w:u w:color="1F1A17"/>
        </w:rPr>
        <w:t>üedad</w:t>
      </w:r>
      <w:proofErr w:type="spellEnd"/>
      <w:r>
        <w:rPr>
          <w:rStyle w:val="Ninguno"/>
          <w:rFonts w:ascii="Times New Roman" w:hAnsi="Times New Roman"/>
          <w:color w:val="1F1A17"/>
          <w:sz w:val="24"/>
          <w:szCs w:val="24"/>
          <w:u w:color="1F1A17"/>
        </w:rPr>
        <w:t>. 80 empresas encuestadas tenían antigüedad de 7 años en adelante, que sería proporcional al 27.</w:t>
      </w:r>
      <w:r>
        <w:rPr>
          <w:rStyle w:val="Ninguno"/>
          <w:rFonts w:ascii="Times New Roman" w:hAnsi="Times New Roman"/>
          <w:color w:val="1F1A17"/>
          <w:sz w:val="24"/>
          <w:szCs w:val="24"/>
          <w:u w:color="1F1A17"/>
          <w:lang w:val="it-IT"/>
        </w:rPr>
        <w:t>9% del total. Se anexa este an</w:t>
      </w:r>
      <w:proofErr w:type="spellStart"/>
      <w:r>
        <w:rPr>
          <w:rStyle w:val="Ninguno"/>
          <w:rFonts w:ascii="Times New Roman" w:hAnsi="Times New Roman"/>
          <w:color w:val="1F1A17"/>
          <w:sz w:val="24"/>
          <w:szCs w:val="24"/>
          <w:u w:color="1F1A17"/>
        </w:rPr>
        <w:t>álisis</w:t>
      </w:r>
      <w:proofErr w:type="spellEnd"/>
      <w:r>
        <w:rPr>
          <w:rStyle w:val="Ninguno"/>
          <w:rFonts w:ascii="Times New Roman" w:hAnsi="Times New Roman"/>
          <w:color w:val="1F1A17"/>
          <w:sz w:val="24"/>
          <w:szCs w:val="24"/>
          <w:u w:color="1F1A17"/>
        </w:rPr>
        <w:t xml:space="preserve"> descriptivo, véase la Tabla 2.</w:t>
      </w:r>
    </w:p>
    <w:p w14:paraId="6CED3C7B" w14:textId="77777777" w:rsidR="000172D7" w:rsidRDefault="000172D7">
      <w:pPr>
        <w:pStyle w:val="Cuerpo"/>
        <w:spacing w:after="0" w:line="360" w:lineRule="auto"/>
        <w:jc w:val="both"/>
        <w:rPr>
          <w:rStyle w:val="Ninguno"/>
          <w:rFonts w:ascii="Times New Roman" w:eastAsia="Times New Roman" w:hAnsi="Times New Roman" w:cs="Times New Roman"/>
          <w:color w:val="1F1A17"/>
          <w:sz w:val="24"/>
          <w:szCs w:val="24"/>
          <w:u w:color="1F1A17"/>
        </w:rPr>
      </w:pPr>
    </w:p>
    <w:p w14:paraId="4D358D8C" w14:textId="78F3628D" w:rsidR="000172D7" w:rsidRPr="00687610" w:rsidRDefault="00383417" w:rsidP="00687610">
      <w:pPr>
        <w:pStyle w:val="Cuerpo"/>
        <w:spacing w:after="0" w:line="360" w:lineRule="auto"/>
        <w:jc w:val="center"/>
        <w:rPr>
          <w:rStyle w:val="Ninguno"/>
          <w:i/>
          <w:iCs/>
        </w:rPr>
      </w:pPr>
      <w:r>
        <w:rPr>
          <w:rStyle w:val="Ninguno"/>
          <w:rFonts w:ascii="Times New Roman" w:hAnsi="Times New Roman"/>
          <w:b/>
          <w:bCs/>
          <w:color w:val="1F1A17"/>
          <w:sz w:val="24"/>
          <w:szCs w:val="24"/>
          <w:u w:color="1F1A17"/>
        </w:rPr>
        <w:t>Tabla 2</w:t>
      </w:r>
      <w:r w:rsidR="00413854">
        <w:rPr>
          <w:rStyle w:val="Ninguno"/>
          <w:rFonts w:ascii="Times New Roman" w:hAnsi="Times New Roman"/>
          <w:b/>
          <w:bCs/>
          <w:color w:val="1F1A17"/>
          <w:sz w:val="24"/>
          <w:szCs w:val="24"/>
          <w:u w:color="1F1A17"/>
        </w:rPr>
        <w:t xml:space="preserve">. </w:t>
      </w:r>
      <w:r w:rsidRPr="00413854">
        <w:rPr>
          <w:rStyle w:val="Ninguno"/>
          <w:rFonts w:ascii="Times New Roman" w:hAnsi="Times New Roman"/>
          <w:color w:val="333333"/>
          <w:sz w:val="24"/>
          <w:szCs w:val="24"/>
          <w:u w:color="333333"/>
          <w:lang w:val="pt-PT"/>
        </w:rPr>
        <w:t>Antig</w:t>
      </w:r>
      <w:proofErr w:type="spellStart"/>
      <w:r w:rsidRPr="00413854">
        <w:rPr>
          <w:rStyle w:val="Ninguno"/>
          <w:rFonts w:ascii="Times New Roman" w:hAnsi="Times New Roman"/>
          <w:color w:val="333333"/>
          <w:sz w:val="24"/>
          <w:szCs w:val="24"/>
          <w:u w:color="333333"/>
        </w:rPr>
        <w:t>üedad</w:t>
      </w:r>
      <w:proofErr w:type="spellEnd"/>
      <w:r w:rsidRPr="00413854">
        <w:rPr>
          <w:rStyle w:val="Ninguno"/>
          <w:rFonts w:ascii="Times New Roman" w:hAnsi="Times New Roman"/>
          <w:color w:val="333333"/>
          <w:sz w:val="24"/>
          <w:szCs w:val="24"/>
          <w:u w:color="333333"/>
        </w:rPr>
        <w:t xml:space="preserve"> de la microempresa</w:t>
      </w:r>
    </w:p>
    <w:tbl>
      <w:tblPr>
        <w:tblStyle w:val="TableNormal"/>
        <w:tblW w:w="7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Look w:val="04A0" w:firstRow="1" w:lastRow="0" w:firstColumn="1" w:lastColumn="0" w:noHBand="0" w:noVBand="1"/>
      </w:tblPr>
      <w:tblGrid>
        <w:gridCol w:w="2241"/>
        <w:gridCol w:w="211"/>
        <w:gridCol w:w="1208"/>
        <w:gridCol w:w="412"/>
        <w:gridCol w:w="1412"/>
        <w:gridCol w:w="303"/>
        <w:gridCol w:w="1847"/>
        <w:gridCol w:w="357"/>
      </w:tblGrid>
      <w:tr w:rsidR="000172D7" w:rsidRPr="00413854" w14:paraId="02B08355" w14:textId="77777777" w:rsidTr="00413854">
        <w:trPr>
          <w:trHeight w:val="297"/>
          <w:tblHeader/>
          <w:jc w:val="center"/>
        </w:trPr>
        <w:tc>
          <w:tcPr>
            <w:tcW w:w="2450" w:type="dxa"/>
            <w:gridSpan w:val="2"/>
            <w:shd w:val="clear" w:color="auto" w:fill="auto"/>
            <w:tcMar>
              <w:top w:w="80" w:type="dxa"/>
              <w:left w:w="80" w:type="dxa"/>
              <w:bottom w:w="80" w:type="dxa"/>
              <w:right w:w="80" w:type="dxa"/>
            </w:tcMar>
            <w:vAlign w:val="center"/>
          </w:tcPr>
          <w:p w14:paraId="1A841724" w14:textId="77777777" w:rsidR="000172D7" w:rsidRPr="00413854" w:rsidRDefault="00383417">
            <w:pPr>
              <w:pStyle w:val="Cuerpo"/>
              <w:spacing w:after="0" w:line="360" w:lineRule="auto"/>
              <w:jc w:val="center"/>
            </w:pPr>
            <w:r w:rsidRPr="00413854">
              <w:rPr>
                <w:rStyle w:val="Ninguno"/>
                <w:rFonts w:ascii="Times New Roman" w:hAnsi="Times New Roman"/>
                <w:color w:val="333333"/>
                <w:sz w:val="24"/>
                <w:szCs w:val="24"/>
                <w:u w:color="333333"/>
              </w:rPr>
              <w:t>Categoría</w:t>
            </w:r>
          </w:p>
        </w:tc>
        <w:tc>
          <w:tcPr>
            <w:tcW w:w="1620" w:type="dxa"/>
            <w:gridSpan w:val="2"/>
            <w:shd w:val="clear" w:color="auto" w:fill="auto"/>
            <w:tcMar>
              <w:top w:w="80" w:type="dxa"/>
              <w:left w:w="80" w:type="dxa"/>
              <w:bottom w:w="80" w:type="dxa"/>
              <w:right w:w="80" w:type="dxa"/>
            </w:tcMar>
            <w:vAlign w:val="center"/>
          </w:tcPr>
          <w:p w14:paraId="58788D67" w14:textId="77777777" w:rsidR="000172D7" w:rsidRPr="00413854" w:rsidRDefault="00383417">
            <w:pPr>
              <w:pStyle w:val="Cuerpo"/>
              <w:spacing w:after="0" w:line="360" w:lineRule="auto"/>
              <w:jc w:val="center"/>
            </w:pPr>
            <w:r w:rsidRPr="00413854">
              <w:rPr>
                <w:rStyle w:val="Ninguno"/>
                <w:rFonts w:ascii="Times New Roman" w:hAnsi="Times New Roman"/>
                <w:color w:val="333333"/>
                <w:sz w:val="24"/>
                <w:szCs w:val="24"/>
                <w:u w:color="333333"/>
              </w:rPr>
              <w:t>Frecuencia</w:t>
            </w:r>
          </w:p>
        </w:tc>
        <w:tc>
          <w:tcPr>
            <w:tcW w:w="1715" w:type="dxa"/>
            <w:gridSpan w:val="2"/>
            <w:shd w:val="clear" w:color="auto" w:fill="auto"/>
            <w:tcMar>
              <w:top w:w="80" w:type="dxa"/>
              <w:left w:w="80" w:type="dxa"/>
              <w:bottom w:w="80" w:type="dxa"/>
              <w:right w:w="80" w:type="dxa"/>
            </w:tcMar>
            <w:vAlign w:val="center"/>
          </w:tcPr>
          <w:p w14:paraId="23D593A4" w14:textId="77777777" w:rsidR="000172D7" w:rsidRPr="00413854" w:rsidRDefault="00383417">
            <w:pPr>
              <w:pStyle w:val="Cuerpo"/>
              <w:spacing w:after="0" w:line="360" w:lineRule="auto"/>
              <w:jc w:val="center"/>
            </w:pPr>
            <w:r w:rsidRPr="00413854">
              <w:rPr>
                <w:rStyle w:val="Ninguno"/>
                <w:rFonts w:ascii="Times New Roman" w:hAnsi="Times New Roman"/>
                <w:color w:val="333333"/>
                <w:sz w:val="24"/>
                <w:szCs w:val="24"/>
                <w:u w:color="333333"/>
              </w:rPr>
              <w:t>Total</w:t>
            </w:r>
          </w:p>
        </w:tc>
        <w:tc>
          <w:tcPr>
            <w:tcW w:w="2204" w:type="dxa"/>
            <w:gridSpan w:val="2"/>
            <w:shd w:val="clear" w:color="auto" w:fill="auto"/>
            <w:tcMar>
              <w:top w:w="80" w:type="dxa"/>
              <w:left w:w="80" w:type="dxa"/>
              <w:bottom w:w="80" w:type="dxa"/>
              <w:right w:w="80" w:type="dxa"/>
            </w:tcMar>
            <w:vAlign w:val="center"/>
          </w:tcPr>
          <w:p w14:paraId="538DD1A5" w14:textId="77777777" w:rsidR="000172D7" w:rsidRPr="00413854" w:rsidRDefault="00383417">
            <w:pPr>
              <w:pStyle w:val="Cuerpo"/>
              <w:spacing w:after="0" w:line="360" w:lineRule="auto"/>
              <w:jc w:val="center"/>
            </w:pPr>
            <w:r w:rsidRPr="00413854">
              <w:rPr>
                <w:rStyle w:val="Ninguno"/>
                <w:rFonts w:ascii="Times New Roman" w:hAnsi="Times New Roman"/>
                <w:color w:val="333333"/>
                <w:sz w:val="24"/>
                <w:szCs w:val="24"/>
                <w:u w:color="333333"/>
              </w:rPr>
              <w:t>Acumulativo</w:t>
            </w:r>
          </w:p>
        </w:tc>
      </w:tr>
      <w:tr w:rsidR="000172D7" w:rsidRPr="00413854" w14:paraId="51C19DDC" w14:textId="77777777" w:rsidTr="00413854">
        <w:trPr>
          <w:trHeight w:val="302"/>
          <w:tblHeader/>
          <w:jc w:val="center"/>
        </w:trPr>
        <w:tc>
          <w:tcPr>
            <w:tcW w:w="2239" w:type="dxa"/>
            <w:shd w:val="clear" w:color="auto" w:fill="auto"/>
            <w:tcMar>
              <w:top w:w="80" w:type="dxa"/>
              <w:left w:w="80" w:type="dxa"/>
              <w:bottom w:w="80" w:type="dxa"/>
              <w:right w:w="80" w:type="dxa"/>
            </w:tcMar>
            <w:vAlign w:val="center"/>
          </w:tcPr>
          <w:p w14:paraId="48AB05EE"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1 a 7 años</w:t>
            </w:r>
          </w:p>
        </w:tc>
        <w:tc>
          <w:tcPr>
            <w:tcW w:w="211" w:type="dxa"/>
            <w:shd w:val="clear" w:color="auto" w:fill="auto"/>
            <w:tcMar>
              <w:top w:w="80" w:type="dxa"/>
              <w:left w:w="80" w:type="dxa"/>
              <w:bottom w:w="80" w:type="dxa"/>
              <w:right w:w="80" w:type="dxa"/>
            </w:tcMar>
            <w:vAlign w:val="center"/>
          </w:tcPr>
          <w:p w14:paraId="640F6230" w14:textId="77777777" w:rsidR="000172D7" w:rsidRPr="00413854" w:rsidRDefault="000172D7"/>
        </w:tc>
        <w:tc>
          <w:tcPr>
            <w:tcW w:w="1208" w:type="dxa"/>
            <w:shd w:val="clear" w:color="auto" w:fill="auto"/>
            <w:tcMar>
              <w:top w:w="80" w:type="dxa"/>
              <w:left w:w="80" w:type="dxa"/>
              <w:bottom w:w="80" w:type="dxa"/>
              <w:right w:w="80" w:type="dxa"/>
            </w:tcMar>
            <w:vAlign w:val="center"/>
          </w:tcPr>
          <w:p w14:paraId="3D36BD67"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207</w:t>
            </w:r>
          </w:p>
        </w:tc>
        <w:tc>
          <w:tcPr>
            <w:tcW w:w="412" w:type="dxa"/>
            <w:shd w:val="clear" w:color="auto" w:fill="auto"/>
            <w:tcMar>
              <w:top w:w="80" w:type="dxa"/>
              <w:left w:w="80" w:type="dxa"/>
              <w:bottom w:w="80" w:type="dxa"/>
              <w:right w:w="80" w:type="dxa"/>
            </w:tcMar>
            <w:vAlign w:val="center"/>
          </w:tcPr>
          <w:p w14:paraId="780CFCD2" w14:textId="77777777" w:rsidR="000172D7" w:rsidRPr="00413854" w:rsidRDefault="000172D7"/>
        </w:tc>
        <w:tc>
          <w:tcPr>
            <w:tcW w:w="1412" w:type="dxa"/>
            <w:shd w:val="clear" w:color="auto" w:fill="auto"/>
            <w:tcMar>
              <w:top w:w="80" w:type="dxa"/>
              <w:left w:w="80" w:type="dxa"/>
              <w:bottom w:w="80" w:type="dxa"/>
              <w:right w:w="80" w:type="dxa"/>
            </w:tcMar>
            <w:vAlign w:val="center"/>
          </w:tcPr>
          <w:p w14:paraId="254BED6A"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72.1%</w:t>
            </w:r>
          </w:p>
        </w:tc>
        <w:tc>
          <w:tcPr>
            <w:tcW w:w="303" w:type="dxa"/>
            <w:shd w:val="clear" w:color="auto" w:fill="auto"/>
            <w:tcMar>
              <w:top w:w="80" w:type="dxa"/>
              <w:left w:w="80" w:type="dxa"/>
              <w:bottom w:w="80" w:type="dxa"/>
              <w:right w:w="80" w:type="dxa"/>
            </w:tcMar>
            <w:vAlign w:val="center"/>
          </w:tcPr>
          <w:p w14:paraId="6CDFCF5A" w14:textId="77777777" w:rsidR="000172D7" w:rsidRPr="00413854" w:rsidRDefault="000172D7"/>
        </w:tc>
        <w:tc>
          <w:tcPr>
            <w:tcW w:w="1847" w:type="dxa"/>
            <w:shd w:val="clear" w:color="auto" w:fill="auto"/>
            <w:tcMar>
              <w:top w:w="80" w:type="dxa"/>
              <w:left w:w="80" w:type="dxa"/>
              <w:bottom w:w="80" w:type="dxa"/>
              <w:right w:w="80" w:type="dxa"/>
            </w:tcMar>
            <w:vAlign w:val="center"/>
          </w:tcPr>
          <w:p w14:paraId="61229359"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72.1%</w:t>
            </w:r>
          </w:p>
        </w:tc>
        <w:tc>
          <w:tcPr>
            <w:tcW w:w="357" w:type="dxa"/>
            <w:shd w:val="clear" w:color="auto" w:fill="auto"/>
            <w:tcMar>
              <w:top w:w="80" w:type="dxa"/>
              <w:left w:w="80" w:type="dxa"/>
              <w:bottom w:w="80" w:type="dxa"/>
              <w:right w:w="80" w:type="dxa"/>
            </w:tcMar>
            <w:vAlign w:val="center"/>
          </w:tcPr>
          <w:p w14:paraId="067BADA7" w14:textId="77777777" w:rsidR="000172D7" w:rsidRPr="00413854" w:rsidRDefault="000172D7"/>
        </w:tc>
      </w:tr>
      <w:tr w:rsidR="000172D7" w:rsidRPr="00413854" w14:paraId="7C1F5DB9" w14:textId="77777777" w:rsidTr="00413854">
        <w:tblPrEx>
          <w:shd w:val="clear" w:color="auto" w:fill="D0DDEF"/>
        </w:tblPrEx>
        <w:trPr>
          <w:trHeight w:val="591"/>
          <w:jc w:val="center"/>
        </w:trPr>
        <w:tc>
          <w:tcPr>
            <w:tcW w:w="2239" w:type="dxa"/>
            <w:shd w:val="clear" w:color="auto" w:fill="auto"/>
            <w:tcMar>
              <w:top w:w="80" w:type="dxa"/>
              <w:left w:w="80" w:type="dxa"/>
              <w:bottom w:w="80" w:type="dxa"/>
              <w:right w:w="80" w:type="dxa"/>
            </w:tcMar>
            <w:vAlign w:val="center"/>
          </w:tcPr>
          <w:p w14:paraId="0BD1D1A0"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7 años en adelante</w:t>
            </w:r>
          </w:p>
        </w:tc>
        <w:tc>
          <w:tcPr>
            <w:tcW w:w="211" w:type="dxa"/>
            <w:shd w:val="clear" w:color="auto" w:fill="auto"/>
            <w:tcMar>
              <w:top w:w="80" w:type="dxa"/>
              <w:left w:w="80" w:type="dxa"/>
              <w:bottom w:w="80" w:type="dxa"/>
              <w:right w:w="80" w:type="dxa"/>
            </w:tcMar>
            <w:vAlign w:val="center"/>
          </w:tcPr>
          <w:p w14:paraId="0B638C4B" w14:textId="77777777" w:rsidR="000172D7" w:rsidRPr="00413854" w:rsidRDefault="000172D7"/>
        </w:tc>
        <w:tc>
          <w:tcPr>
            <w:tcW w:w="1208" w:type="dxa"/>
            <w:shd w:val="clear" w:color="auto" w:fill="auto"/>
            <w:tcMar>
              <w:top w:w="80" w:type="dxa"/>
              <w:left w:w="80" w:type="dxa"/>
              <w:bottom w:w="80" w:type="dxa"/>
              <w:right w:w="80" w:type="dxa"/>
            </w:tcMar>
            <w:vAlign w:val="center"/>
          </w:tcPr>
          <w:p w14:paraId="0509D053"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80</w:t>
            </w:r>
          </w:p>
        </w:tc>
        <w:tc>
          <w:tcPr>
            <w:tcW w:w="412" w:type="dxa"/>
            <w:shd w:val="clear" w:color="auto" w:fill="auto"/>
            <w:tcMar>
              <w:top w:w="80" w:type="dxa"/>
              <w:left w:w="80" w:type="dxa"/>
              <w:bottom w:w="80" w:type="dxa"/>
              <w:right w:w="80" w:type="dxa"/>
            </w:tcMar>
            <w:vAlign w:val="center"/>
          </w:tcPr>
          <w:p w14:paraId="6489A0AB" w14:textId="77777777" w:rsidR="000172D7" w:rsidRPr="00413854" w:rsidRDefault="000172D7"/>
        </w:tc>
        <w:tc>
          <w:tcPr>
            <w:tcW w:w="1412" w:type="dxa"/>
            <w:shd w:val="clear" w:color="auto" w:fill="auto"/>
            <w:tcMar>
              <w:top w:w="80" w:type="dxa"/>
              <w:left w:w="80" w:type="dxa"/>
              <w:bottom w:w="80" w:type="dxa"/>
              <w:right w:w="80" w:type="dxa"/>
            </w:tcMar>
            <w:vAlign w:val="center"/>
          </w:tcPr>
          <w:p w14:paraId="0EE5B9E2"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27.9%</w:t>
            </w:r>
          </w:p>
        </w:tc>
        <w:tc>
          <w:tcPr>
            <w:tcW w:w="303" w:type="dxa"/>
            <w:shd w:val="clear" w:color="auto" w:fill="auto"/>
            <w:tcMar>
              <w:top w:w="80" w:type="dxa"/>
              <w:left w:w="80" w:type="dxa"/>
              <w:bottom w:w="80" w:type="dxa"/>
              <w:right w:w="80" w:type="dxa"/>
            </w:tcMar>
            <w:vAlign w:val="center"/>
          </w:tcPr>
          <w:p w14:paraId="1E18CCF3" w14:textId="77777777" w:rsidR="000172D7" w:rsidRPr="00413854" w:rsidRDefault="000172D7"/>
        </w:tc>
        <w:tc>
          <w:tcPr>
            <w:tcW w:w="1847" w:type="dxa"/>
            <w:shd w:val="clear" w:color="auto" w:fill="auto"/>
            <w:tcMar>
              <w:top w:w="80" w:type="dxa"/>
              <w:left w:w="80" w:type="dxa"/>
              <w:bottom w:w="80" w:type="dxa"/>
              <w:right w:w="80" w:type="dxa"/>
            </w:tcMar>
            <w:vAlign w:val="center"/>
          </w:tcPr>
          <w:p w14:paraId="387B4272"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100.0%</w:t>
            </w:r>
          </w:p>
        </w:tc>
        <w:tc>
          <w:tcPr>
            <w:tcW w:w="357" w:type="dxa"/>
            <w:shd w:val="clear" w:color="auto" w:fill="auto"/>
            <w:tcMar>
              <w:top w:w="80" w:type="dxa"/>
              <w:left w:w="80" w:type="dxa"/>
              <w:bottom w:w="80" w:type="dxa"/>
              <w:right w:w="80" w:type="dxa"/>
            </w:tcMar>
            <w:vAlign w:val="center"/>
          </w:tcPr>
          <w:p w14:paraId="6BB0E3C8" w14:textId="77777777" w:rsidR="000172D7" w:rsidRPr="00413854" w:rsidRDefault="000172D7"/>
        </w:tc>
      </w:tr>
    </w:tbl>
    <w:p w14:paraId="02AF9304" w14:textId="77777777" w:rsidR="000172D7" w:rsidRDefault="00383417" w:rsidP="00413854">
      <w:pPr>
        <w:pStyle w:val="Cuerpo"/>
        <w:spacing w:after="0" w:line="360" w:lineRule="auto"/>
        <w:jc w:val="center"/>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Nota: Elaboración propia con datos obtenidos mediante encuesta (n=287). Procesado en </w:t>
      </w:r>
      <w:proofErr w:type="spellStart"/>
      <w:r>
        <w:rPr>
          <w:rStyle w:val="Ninguno"/>
          <w:rFonts w:ascii="Times New Roman" w:hAnsi="Times New Roman"/>
          <w:sz w:val="24"/>
          <w:szCs w:val="24"/>
        </w:rPr>
        <w:t>Jamovi</w:t>
      </w:r>
      <w:proofErr w:type="spellEnd"/>
      <w:r>
        <w:rPr>
          <w:rStyle w:val="Ninguno"/>
          <w:rFonts w:ascii="Times New Roman" w:hAnsi="Times New Roman"/>
          <w:sz w:val="24"/>
          <w:szCs w:val="24"/>
        </w:rPr>
        <w:t xml:space="preserve"> 2.2.5.</w:t>
      </w:r>
    </w:p>
    <w:p w14:paraId="24A7C397" w14:textId="77777777" w:rsidR="000172D7" w:rsidRDefault="00383417" w:rsidP="00413854">
      <w:pPr>
        <w:pStyle w:val="Cuerpo"/>
        <w:spacing w:after="0" w:line="360" w:lineRule="auto"/>
        <w:ind w:firstLine="709"/>
        <w:jc w:val="both"/>
        <w:rPr>
          <w:rStyle w:val="Ninguno"/>
          <w:rFonts w:ascii="Times New Roman" w:hAnsi="Times New Roman"/>
          <w:color w:val="1F1A17"/>
          <w:sz w:val="24"/>
          <w:szCs w:val="24"/>
          <w:u w:color="1F1A17"/>
        </w:rPr>
      </w:pPr>
      <w:r>
        <w:rPr>
          <w:rStyle w:val="Ninguno"/>
          <w:rFonts w:ascii="Times New Roman" w:hAnsi="Times New Roman"/>
          <w:color w:val="1F1A17"/>
          <w:sz w:val="24"/>
          <w:szCs w:val="24"/>
          <w:u w:color="1F1A17"/>
        </w:rPr>
        <w:t>El estudio incluye como principal criterio de inclusión que solamente sean tomadas en cuenta dentro de la muestra microempresas del sector comercio; considerando los bienes comercializados se identificaron 26 categorías diferentes entre las empresas participantes, se desprenden a continuación las 3 categorías con mayor representatividad en la muestra: Abarrotes con el 29.6% (85 microempresas), Alimentos y bebidas representa el 21.6% (63microempresas), y finalmente la categoría de Carnes y productos frescos con 35 empresas equivalente al 12.2%. A continuación, véase la Tabla 3:</w:t>
      </w:r>
    </w:p>
    <w:p w14:paraId="04D6F324" w14:textId="77777777" w:rsidR="00413854" w:rsidRDefault="00413854" w:rsidP="00413854">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p>
    <w:p w14:paraId="596612E4" w14:textId="38987A07" w:rsidR="000172D7" w:rsidRDefault="00383417" w:rsidP="00413854">
      <w:pPr>
        <w:pStyle w:val="Cuerpo"/>
        <w:spacing w:line="283" w:lineRule="atLeast"/>
        <w:jc w:val="center"/>
        <w:rPr>
          <w:rStyle w:val="Ninguno"/>
          <w:b/>
          <w:bCs/>
          <w:i/>
          <w:iCs/>
        </w:rPr>
      </w:pPr>
      <w:r>
        <w:rPr>
          <w:rStyle w:val="Ninguno"/>
          <w:rFonts w:ascii="Times New Roman" w:hAnsi="Times New Roman"/>
          <w:b/>
          <w:bCs/>
          <w:color w:val="1F1A17"/>
          <w:sz w:val="24"/>
          <w:szCs w:val="24"/>
          <w:u w:color="1F1A17"/>
        </w:rPr>
        <w:lastRenderedPageBreak/>
        <w:t>Tabla 3</w:t>
      </w:r>
      <w:r w:rsidR="00413854">
        <w:rPr>
          <w:rStyle w:val="Ninguno"/>
          <w:rFonts w:ascii="Times New Roman" w:hAnsi="Times New Roman"/>
          <w:b/>
          <w:bCs/>
          <w:color w:val="1F1A17"/>
          <w:sz w:val="24"/>
          <w:szCs w:val="24"/>
          <w:u w:color="1F1A17"/>
        </w:rPr>
        <w:t xml:space="preserve">. </w:t>
      </w:r>
      <w:r w:rsidRPr="00413854">
        <w:rPr>
          <w:rStyle w:val="Ninguno"/>
          <w:rFonts w:ascii="Times New Roman" w:hAnsi="Times New Roman"/>
          <w:color w:val="333333"/>
          <w:sz w:val="24"/>
          <w:szCs w:val="24"/>
          <w:u w:color="333333"/>
        </w:rPr>
        <w:t>Categorías de microempresas comerciales en estudio</w:t>
      </w:r>
    </w:p>
    <w:tbl>
      <w:tblPr>
        <w:tblStyle w:val="TableNormal"/>
        <w:tblW w:w="88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3937"/>
        <w:gridCol w:w="822"/>
        <w:gridCol w:w="687"/>
        <w:gridCol w:w="1621"/>
        <w:gridCol w:w="1771"/>
      </w:tblGrid>
      <w:tr w:rsidR="000172D7" w:rsidRPr="00413854" w14:paraId="4BAC8AE0" w14:textId="77777777" w:rsidTr="00413854">
        <w:trPr>
          <w:trHeight w:val="300"/>
        </w:trPr>
        <w:tc>
          <w:tcPr>
            <w:tcW w:w="3936" w:type="dxa"/>
            <w:shd w:val="clear" w:color="auto" w:fill="auto"/>
            <w:tcMar>
              <w:top w:w="80" w:type="dxa"/>
              <w:left w:w="80" w:type="dxa"/>
              <w:bottom w:w="80" w:type="dxa"/>
              <w:right w:w="80" w:type="dxa"/>
            </w:tcMar>
          </w:tcPr>
          <w:p w14:paraId="3BEFA1ED" w14:textId="77777777" w:rsidR="000172D7" w:rsidRPr="00413854" w:rsidRDefault="00383417">
            <w:pPr>
              <w:pStyle w:val="Cuerpo"/>
              <w:spacing w:after="0" w:line="360" w:lineRule="auto"/>
              <w:jc w:val="center"/>
            </w:pPr>
            <w:proofErr w:type="spellStart"/>
            <w:r w:rsidRPr="00413854">
              <w:rPr>
                <w:rStyle w:val="Ninguno"/>
                <w:rFonts w:ascii="Times New Roman" w:hAnsi="Times New Roman"/>
                <w:color w:val="333333"/>
                <w:sz w:val="24"/>
                <w:szCs w:val="24"/>
                <w:u w:color="333333"/>
                <w:lang w:val="en-US"/>
              </w:rPr>
              <w:t>Categorías</w:t>
            </w:r>
            <w:proofErr w:type="spellEnd"/>
          </w:p>
        </w:tc>
        <w:tc>
          <w:tcPr>
            <w:tcW w:w="1509" w:type="dxa"/>
            <w:gridSpan w:val="2"/>
            <w:shd w:val="clear" w:color="auto" w:fill="auto"/>
            <w:tcMar>
              <w:top w:w="80" w:type="dxa"/>
              <w:left w:w="80" w:type="dxa"/>
              <w:bottom w:w="80" w:type="dxa"/>
              <w:right w:w="80" w:type="dxa"/>
            </w:tcMar>
          </w:tcPr>
          <w:p w14:paraId="7323C68E" w14:textId="77777777" w:rsidR="000172D7" w:rsidRPr="00413854" w:rsidRDefault="00383417">
            <w:pPr>
              <w:pStyle w:val="Cuerpo"/>
              <w:spacing w:after="0" w:line="360" w:lineRule="auto"/>
              <w:jc w:val="center"/>
            </w:pPr>
            <w:proofErr w:type="spellStart"/>
            <w:r w:rsidRPr="00413854">
              <w:rPr>
                <w:rStyle w:val="Ninguno"/>
                <w:rFonts w:ascii="Times New Roman" w:hAnsi="Times New Roman"/>
                <w:color w:val="333333"/>
                <w:sz w:val="24"/>
                <w:szCs w:val="24"/>
                <w:u w:color="333333"/>
                <w:lang w:val="en-US"/>
              </w:rPr>
              <w:t>Frecuencia</w:t>
            </w:r>
            <w:proofErr w:type="spellEnd"/>
          </w:p>
        </w:tc>
        <w:tc>
          <w:tcPr>
            <w:tcW w:w="1621" w:type="dxa"/>
            <w:shd w:val="clear" w:color="auto" w:fill="auto"/>
            <w:tcMar>
              <w:top w:w="80" w:type="dxa"/>
              <w:left w:w="80" w:type="dxa"/>
              <w:bottom w:w="80" w:type="dxa"/>
              <w:right w:w="80" w:type="dxa"/>
            </w:tcMar>
          </w:tcPr>
          <w:p w14:paraId="3E851E09" w14:textId="77777777" w:rsidR="000172D7" w:rsidRPr="00413854" w:rsidRDefault="00383417">
            <w:pPr>
              <w:pStyle w:val="Cuerpo"/>
              <w:spacing w:after="0" w:line="360" w:lineRule="auto"/>
              <w:jc w:val="center"/>
            </w:pPr>
            <w:r w:rsidRPr="00413854">
              <w:rPr>
                <w:rStyle w:val="Ninguno"/>
                <w:rFonts w:ascii="Times New Roman" w:hAnsi="Times New Roman"/>
                <w:color w:val="333333"/>
                <w:sz w:val="24"/>
                <w:szCs w:val="24"/>
                <w:u w:color="333333"/>
                <w:lang w:val="en-US"/>
              </w:rPr>
              <w:t>Total</w:t>
            </w:r>
          </w:p>
        </w:tc>
        <w:tc>
          <w:tcPr>
            <w:tcW w:w="1771" w:type="dxa"/>
            <w:shd w:val="clear" w:color="auto" w:fill="auto"/>
            <w:tcMar>
              <w:top w:w="80" w:type="dxa"/>
              <w:left w:w="80" w:type="dxa"/>
              <w:bottom w:w="80" w:type="dxa"/>
              <w:right w:w="80" w:type="dxa"/>
            </w:tcMar>
          </w:tcPr>
          <w:p w14:paraId="13DE2134" w14:textId="77777777" w:rsidR="000172D7" w:rsidRPr="00413854" w:rsidRDefault="00383417">
            <w:pPr>
              <w:pStyle w:val="Cuerpo"/>
              <w:spacing w:after="0" w:line="360" w:lineRule="auto"/>
              <w:jc w:val="center"/>
            </w:pPr>
            <w:proofErr w:type="spellStart"/>
            <w:r w:rsidRPr="00413854">
              <w:rPr>
                <w:rStyle w:val="Ninguno"/>
                <w:rFonts w:ascii="Times New Roman" w:hAnsi="Times New Roman"/>
                <w:color w:val="333333"/>
                <w:sz w:val="24"/>
                <w:szCs w:val="24"/>
                <w:u w:color="333333"/>
                <w:lang w:val="en-US"/>
              </w:rPr>
              <w:t>Acumulativo</w:t>
            </w:r>
            <w:proofErr w:type="spellEnd"/>
          </w:p>
        </w:tc>
      </w:tr>
      <w:tr w:rsidR="000172D7" w:rsidRPr="00413854" w14:paraId="59374CA9" w14:textId="77777777" w:rsidTr="00413854">
        <w:trPr>
          <w:trHeight w:val="305"/>
        </w:trPr>
        <w:tc>
          <w:tcPr>
            <w:tcW w:w="3936" w:type="dxa"/>
            <w:shd w:val="clear" w:color="auto" w:fill="auto"/>
            <w:tcMar>
              <w:top w:w="80" w:type="dxa"/>
              <w:left w:w="80" w:type="dxa"/>
              <w:bottom w:w="80" w:type="dxa"/>
              <w:right w:w="80" w:type="dxa"/>
            </w:tcMar>
          </w:tcPr>
          <w:p w14:paraId="35589C0D" w14:textId="77777777" w:rsidR="000172D7" w:rsidRPr="00413854" w:rsidRDefault="00383417">
            <w:pPr>
              <w:pStyle w:val="Cuerpo"/>
              <w:spacing w:after="0" w:line="360" w:lineRule="auto"/>
            </w:pPr>
            <w:proofErr w:type="spellStart"/>
            <w:r w:rsidRPr="00413854">
              <w:rPr>
                <w:rStyle w:val="Ninguno"/>
                <w:rFonts w:ascii="Times New Roman" w:hAnsi="Times New Roman"/>
                <w:color w:val="333333"/>
                <w:sz w:val="24"/>
                <w:szCs w:val="24"/>
                <w:u w:color="333333"/>
                <w:lang w:val="en-US"/>
              </w:rPr>
              <w:t>Abarrotes</w:t>
            </w:r>
            <w:proofErr w:type="spellEnd"/>
          </w:p>
        </w:tc>
        <w:tc>
          <w:tcPr>
            <w:tcW w:w="1509" w:type="dxa"/>
            <w:gridSpan w:val="2"/>
            <w:shd w:val="clear" w:color="auto" w:fill="auto"/>
            <w:tcMar>
              <w:top w:w="80" w:type="dxa"/>
              <w:left w:w="80" w:type="dxa"/>
              <w:bottom w:w="80" w:type="dxa"/>
              <w:right w:w="80" w:type="dxa"/>
            </w:tcMar>
          </w:tcPr>
          <w:p w14:paraId="23676F0C"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lang w:val="en-US"/>
              </w:rPr>
              <w:t>85</w:t>
            </w:r>
          </w:p>
        </w:tc>
        <w:tc>
          <w:tcPr>
            <w:tcW w:w="1621" w:type="dxa"/>
            <w:shd w:val="clear" w:color="auto" w:fill="auto"/>
            <w:tcMar>
              <w:top w:w="80" w:type="dxa"/>
              <w:left w:w="80" w:type="dxa"/>
              <w:bottom w:w="80" w:type="dxa"/>
              <w:right w:w="80" w:type="dxa"/>
            </w:tcMar>
          </w:tcPr>
          <w:p w14:paraId="521BEE68"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lang w:val="en-US"/>
              </w:rPr>
              <w:t>29.6%</w:t>
            </w:r>
          </w:p>
        </w:tc>
        <w:tc>
          <w:tcPr>
            <w:tcW w:w="1771" w:type="dxa"/>
            <w:shd w:val="clear" w:color="auto" w:fill="auto"/>
            <w:tcMar>
              <w:top w:w="80" w:type="dxa"/>
              <w:left w:w="80" w:type="dxa"/>
              <w:bottom w:w="80" w:type="dxa"/>
              <w:right w:w="80" w:type="dxa"/>
            </w:tcMar>
          </w:tcPr>
          <w:p w14:paraId="1495FDD3"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lang w:val="en-US"/>
              </w:rPr>
              <w:t>29.6%</w:t>
            </w:r>
          </w:p>
        </w:tc>
      </w:tr>
      <w:tr w:rsidR="000172D7" w:rsidRPr="00413854" w14:paraId="43D116AA" w14:textId="77777777" w:rsidTr="00413854">
        <w:trPr>
          <w:trHeight w:val="310"/>
        </w:trPr>
        <w:tc>
          <w:tcPr>
            <w:tcW w:w="3936" w:type="dxa"/>
            <w:shd w:val="clear" w:color="auto" w:fill="auto"/>
            <w:tcMar>
              <w:top w:w="80" w:type="dxa"/>
              <w:left w:w="80" w:type="dxa"/>
              <w:bottom w:w="80" w:type="dxa"/>
              <w:right w:w="80" w:type="dxa"/>
            </w:tcMar>
          </w:tcPr>
          <w:p w14:paraId="3984D466"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Alimentos y bebidas</w:t>
            </w:r>
          </w:p>
        </w:tc>
        <w:tc>
          <w:tcPr>
            <w:tcW w:w="1509" w:type="dxa"/>
            <w:gridSpan w:val="2"/>
            <w:shd w:val="clear" w:color="auto" w:fill="auto"/>
            <w:tcMar>
              <w:top w:w="80" w:type="dxa"/>
              <w:left w:w="80" w:type="dxa"/>
              <w:bottom w:w="80" w:type="dxa"/>
              <w:right w:w="80" w:type="dxa"/>
            </w:tcMar>
          </w:tcPr>
          <w:p w14:paraId="37D52133"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63</w:t>
            </w:r>
          </w:p>
        </w:tc>
        <w:tc>
          <w:tcPr>
            <w:tcW w:w="1621" w:type="dxa"/>
            <w:shd w:val="clear" w:color="auto" w:fill="auto"/>
            <w:tcMar>
              <w:top w:w="80" w:type="dxa"/>
              <w:left w:w="80" w:type="dxa"/>
              <w:bottom w:w="80" w:type="dxa"/>
              <w:right w:w="80" w:type="dxa"/>
            </w:tcMar>
          </w:tcPr>
          <w:p w14:paraId="06677AB2"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21.9%</w:t>
            </w:r>
          </w:p>
        </w:tc>
        <w:tc>
          <w:tcPr>
            <w:tcW w:w="1771" w:type="dxa"/>
            <w:shd w:val="clear" w:color="auto" w:fill="auto"/>
            <w:tcMar>
              <w:top w:w="80" w:type="dxa"/>
              <w:left w:w="80" w:type="dxa"/>
              <w:bottom w:w="80" w:type="dxa"/>
              <w:right w:w="80" w:type="dxa"/>
            </w:tcMar>
          </w:tcPr>
          <w:p w14:paraId="4ADAB7FC"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51.5%</w:t>
            </w:r>
          </w:p>
        </w:tc>
      </w:tr>
      <w:tr w:rsidR="000172D7" w:rsidRPr="00413854" w14:paraId="68F239CF" w14:textId="77777777" w:rsidTr="00413854">
        <w:trPr>
          <w:trHeight w:val="310"/>
        </w:trPr>
        <w:tc>
          <w:tcPr>
            <w:tcW w:w="3936" w:type="dxa"/>
            <w:shd w:val="clear" w:color="auto" w:fill="auto"/>
            <w:tcMar>
              <w:top w:w="80" w:type="dxa"/>
              <w:left w:w="80" w:type="dxa"/>
              <w:bottom w:w="80" w:type="dxa"/>
              <w:right w:w="80" w:type="dxa"/>
            </w:tcMar>
          </w:tcPr>
          <w:p w14:paraId="475F429C"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Carnes y productos frescos</w:t>
            </w:r>
          </w:p>
        </w:tc>
        <w:tc>
          <w:tcPr>
            <w:tcW w:w="1509" w:type="dxa"/>
            <w:gridSpan w:val="2"/>
            <w:shd w:val="clear" w:color="auto" w:fill="auto"/>
            <w:tcMar>
              <w:top w:w="80" w:type="dxa"/>
              <w:left w:w="80" w:type="dxa"/>
              <w:bottom w:w="80" w:type="dxa"/>
              <w:right w:w="80" w:type="dxa"/>
            </w:tcMar>
          </w:tcPr>
          <w:p w14:paraId="2C8B461F"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35</w:t>
            </w:r>
          </w:p>
        </w:tc>
        <w:tc>
          <w:tcPr>
            <w:tcW w:w="1621" w:type="dxa"/>
            <w:shd w:val="clear" w:color="auto" w:fill="auto"/>
            <w:tcMar>
              <w:top w:w="80" w:type="dxa"/>
              <w:left w:w="80" w:type="dxa"/>
              <w:bottom w:w="80" w:type="dxa"/>
              <w:right w:w="80" w:type="dxa"/>
            </w:tcMar>
          </w:tcPr>
          <w:p w14:paraId="760DD8DE"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12.2%</w:t>
            </w:r>
          </w:p>
        </w:tc>
        <w:tc>
          <w:tcPr>
            <w:tcW w:w="1771" w:type="dxa"/>
            <w:shd w:val="clear" w:color="auto" w:fill="auto"/>
            <w:tcMar>
              <w:top w:w="80" w:type="dxa"/>
              <w:left w:w="80" w:type="dxa"/>
              <w:bottom w:w="80" w:type="dxa"/>
              <w:right w:w="80" w:type="dxa"/>
            </w:tcMar>
          </w:tcPr>
          <w:p w14:paraId="0C45B30A"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63.7%</w:t>
            </w:r>
          </w:p>
        </w:tc>
      </w:tr>
      <w:tr w:rsidR="000172D7" w:rsidRPr="00413854" w14:paraId="61B7454D" w14:textId="77777777" w:rsidTr="00413854">
        <w:trPr>
          <w:trHeight w:val="310"/>
        </w:trPr>
        <w:tc>
          <w:tcPr>
            <w:tcW w:w="4758" w:type="dxa"/>
            <w:gridSpan w:val="2"/>
            <w:shd w:val="clear" w:color="auto" w:fill="auto"/>
            <w:tcMar>
              <w:top w:w="80" w:type="dxa"/>
              <w:left w:w="80" w:type="dxa"/>
              <w:bottom w:w="80" w:type="dxa"/>
              <w:right w:w="80" w:type="dxa"/>
            </w:tcMar>
          </w:tcPr>
          <w:p w14:paraId="2FA0965D"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Accesorios, bisutería y regalos</w:t>
            </w:r>
          </w:p>
        </w:tc>
        <w:tc>
          <w:tcPr>
            <w:tcW w:w="686" w:type="dxa"/>
            <w:shd w:val="clear" w:color="auto" w:fill="auto"/>
            <w:tcMar>
              <w:top w:w="80" w:type="dxa"/>
              <w:left w:w="80" w:type="dxa"/>
              <w:bottom w:w="80" w:type="dxa"/>
              <w:right w:w="80" w:type="dxa"/>
            </w:tcMar>
          </w:tcPr>
          <w:p w14:paraId="3EB5314C"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16</w:t>
            </w:r>
          </w:p>
        </w:tc>
        <w:tc>
          <w:tcPr>
            <w:tcW w:w="1621" w:type="dxa"/>
            <w:shd w:val="clear" w:color="auto" w:fill="auto"/>
            <w:tcMar>
              <w:top w:w="80" w:type="dxa"/>
              <w:left w:w="80" w:type="dxa"/>
              <w:bottom w:w="80" w:type="dxa"/>
              <w:right w:w="80" w:type="dxa"/>
            </w:tcMar>
          </w:tcPr>
          <w:p w14:paraId="4830FD56"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5.6%</w:t>
            </w:r>
          </w:p>
        </w:tc>
        <w:tc>
          <w:tcPr>
            <w:tcW w:w="1771" w:type="dxa"/>
            <w:shd w:val="clear" w:color="auto" w:fill="auto"/>
            <w:tcMar>
              <w:top w:w="80" w:type="dxa"/>
              <w:left w:w="80" w:type="dxa"/>
              <w:bottom w:w="80" w:type="dxa"/>
              <w:right w:w="80" w:type="dxa"/>
            </w:tcMar>
          </w:tcPr>
          <w:p w14:paraId="1A73A615" w14:textId="77777777" w:rsidR="000172D7" w:rsidRPr="00413854" w:rsidRDefault="00383417">
            <w:pPr>
              <w:pStyle w:val="Cuerpo"/>
              <w:spacing w:after="0" w:line="360" w:lineRule="auto"/>
              <w:jc w:val="center"/>
            </w:pPr>
            <w:r w:rsidRPr="00413854">
              <w:rPr>
                <w:rStyle w:val="Ninguno"/>
                <w:rFonts w:ascii="Times New Roman" w:hAnsi="Times New Roman"/>
                <w:color w:val="333333"/>
                <w:sz w:val="24"/>
                <w:szCs w:val="24"/>
                <w:u w:color="333333"/>
              </w:rPr>
              <w:t xml:space="preserve">              69.3%</w:t>
            </w:r>
          </w:p>
        </w:tc>
      </w:tr>
      <w:tr w:rsidR="000172D7" w:rsidRPr="00413854" w14:paraId="3CF8504C" w14:textId="77777777" w:rsidTr="00413854">
        <w:trPr>
          <w:trHeight w:val="310"/>
        </w:trPr>
        <w:tc>
          <w:tcPr>
            <w:tcW w:w="3936" w:type="dxa"/>
            <w:shd w:val="clear" w:color="auto" w:fill="auto"/>
            <w:tcMar>
              <w:top w:w="80" w:type="dxa"/>
              <w:left w:w="80" w:type="dxa"/>
              <w:bottom w:w="80" w:type="dxa"/>
              <w:right w:w="80" w:type="dxa"/>
            </w:tcMar>
          </w:tcPr>
          <w:p w14:paraId="4EEA745D"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Ropa y textiles</w:t>
            </w:r>
          </w:p>
        </w:tc>
        <w:tc>
          <w:tcPr>
            <w:tcW w:w="1509" w:type="dxa"/>
            <w:gridSpan w:val="2"/>
            <w:shd w:val="clear" w:color="auto" w:fill="auto"/>
            <w:tcMar>
              <w:top w:w="80" w:type="dxa"/>
              <w:left w:w="80" w:type="dxa"/>
              <w:bottom w:w="80" w:type="dxa"/>
              <w:right w:w="80" w:type="dxa"/>
            </w:tcMar>
          </w:tcPr>
          <w:p w14:paraId="137EE203"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12</w:t>
            </w:r>
          </w:p>
        </w:tc>
        <w:tc>
          <w:tcPr>
            <w:tcW w:w="1621" w:type="dxa"/>
            <w:shd w:val="clear" w:color="auto" w:fill="auto"/>
            <w:tcMar>
              <w:top w:w="80" w:type="dxa"/>
              <w:left w:w="80" w:type="dxa"/>
              <w:bottom w:w="80" w:type="dxa"/>
              <w:right w:w="80" w:type="dxa"/>
            </w:tcMar>
          </w:tcPr>
          <w:p w14:paraId="05B158D9"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4.2%</w:t>
            </w:r>
          </w:p>
        </w:tc>
        <w:tc>
          <w:tcPr>
            <w:tcW w:w="1771" w:type="dxa"/>
            <w:shd w:val="clear" w:color="auto" w:fill="auto"/>
            <w:tcMar>
              <w:top w:w="80" w:type="dxa"/>
              <w:left w:w="80" w:type="dxa"/>
              <w:bottom w:w="80" w:type="dxa"/>
              <w:right w:w="80" w:type="dxa"/>
            </w:tcMar>
          </w:tcPr>
          <w:p w14:paraId="7FAA2271"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73.5%</w:t>
            </w:r>
          </w:p>
        </w:tc>
      </w:tr>
      <w:tr w:rsidR="000172D7" w:rsidRPr="00413854" w14:paraId="0C61CAA1" w14:textId="77777777" w:rsidTr="00413854">
        <w:trPr>
          <w:trHeight w:val="310"/>
        </w:trPr>
        <w:tc>
          <w:tcPr>
            <w:tcW w:w="3936" w:type="dxa"/>
            <w:shd w:val="clear" w:color="auto" w:fill="auto"/>
            <w:tcMar>
              <w:top w:w="80" w:type="dxa"/>
              <w:left w:w="80" w:type="dxa"/>
              <w:bottom w:w="80" w:type="dxa"/>
              <w:right w:w="80" w:type="dxa"/>
            </w:tcMar>
          </w:tcPr>
          <w:p w14:paraId="1D2D4835"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Calzado</w:t>
            </w:r>
          </w:p>
        </w:tc>
        <w:tc>
          <w:tcPr>
            <w:tcW w:w="1509" w:type="dxa"/>
            <w:gridSpan w:val="2"/>
            <w:shd w:val="clear" w:color="auto" w:fill="auto"/>
            <w:tcMar>
              <w:top w:w="80" w:type="dxa"/>
              <w:left w:w="80" w:type="dxa"/>
              <w:bottom w:w="80" w:type="dxa"/>
              <w:right w:w="80" w:type="dxa"/>
            </w:tcMar>
          </w:tcPr>
          <w:p w14:paraId="6D37CF80"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9</w:t>
            </w:r>
          </w:p>
        </w:tc>
        <w:tc>
          <w:tcPr>
            <w:tcW w:w="1621" w:type="dxa"/>
            <w:shd w:val="clear" w:color="auto" w:fill="auto"/>
            <w:tcMar>
              <w:top w:w="80" w:type="dxa"/>
              <w:left w:w="80" w:type="dxa"/>
              <w:bottom w:w="80" w:type="dxa"/>
              <w:right w:w="80" w:type="dxa"/>
            </w:tcMar>
          </w:tcPr>
          <w:p w14:paraId="11204ED3"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3.1%</w:t>
            </w:r>
          </w:p>
        </w:tc>
        <w:tc>
          <w:tcPr>
            <w:tcW w:w="1771" w:type="dxa"/>
            <w:shd w:val="clear" w:color="auto" w:fill="auto"/>
            <w:tcMar>
              <w:top w:w="80" w:type="dxa"/>
              <w:left w:w="80" w:type="dxa"/>
              <w:bottom w:w="80" w:type="dxa"/>
              <w:right w:w="80" w:type="dxa"/>
            </w:tcMar>
          </w:tcPr>
          <w:p w14:paraId="1F7CA8BB"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76.6%</w:t>
            </w:r>
          </w:p>
        </w:tc>
      </w:tr>
      <w:tr w:rsidR="000172D7" w:rsidRPr="00413854" w14:paraId="056544B5" w14:textId="77777777" w:rsidTr="00413854">
        <w:trPr>
          <w:trHeight w:val="310"/>
        </w:trPr>
        <w:tc>
          <w:tcPr>
            <w:tcW w:w="3936" w:type="dxa"/>
            <w:shd w:val="clear" w:color="auto" w:fill="auto"/>
            <w:tcMar>
              <w:top w:w="80" w:type="dxa"/>
              <w:left w:w="80" w:type="dxa"/>
              <w:bottom w:w="80" w:type="dxa"/>
              <w:right w:w="80" w:type="dxa"/>
            </w:tcMar>
          </w:tcPr>
          <w:p w14:paraId="1EA73AE9"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Tortillería</w:t>
            </w:r>
          </w:p>
        </w:tc>
        <w:tc>
          <w:tcPr>
            <w:tcW w:w="1509" w:type="dxa"/>
            <w:gridSpan w:val="2"/>
            <w:shd w:val="clear" w:color="auto" w:fill="auto"/>
            <w:tcMar>
              <w:top w:w="80" w:type="dxa"/>
              <w:left w:w="80" w:type="dxa"/>
              <w:bottom w:w="80" w:type="dxa"/>
              <w:right w:w="80" w:type="dxa"/>
            </w:tcMar>
          </w:tcPr>
          <w:p w14:paraId="108BCDDF"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9</w:t>
            </w:r>
          </w:p>
        </w:tc>
        <w:tc>
          <w:tcPr>
            <w:tcW w:w="1621" w:type="dxa"/>
            <w:shd w:val="clear" w:color="auto" w:fill="auto"/>
            <w:tcMar>
              <w:top w:w="80" w:type="dxa"/>
              <w:left w:w="80" w:type="dxa"/>
              <w:bottom w:w="80" w:type="dxa"/>
              <w:right w:w="80" w:type="dxa"/>
            </w:tcMar>
          </w:tcPr>
          <w:p w14:paraId="5E659397"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3.1%</w:t>
            </w:r>
          </w:p>
        </w:tc>
        <w:tc>
          <w:tcPr>
            <w:tcW w:w="1771" w:type="dxa"/>
            <w:shd w:val="clear" w:color="auto" w:fill="auto"/>
            <w:tcMar>
              <w:top w:w="80" w:type="dxa"/>
              <w:left w:w="80" w:type="dxa"/>
              <w:bottom w:w="80" w:type="dxa"/>
              <w:right w:w="80" w:type="dxa"/>
            </w:tcMar>
          </w:tcPr>
          <w:p w14:paraId="79DBEECE"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79.7%</w:t>
            </w:r>
          </w:p>
        </w:tc>
      </w:tr>
      <w:tr w:rsidR="000172D7" w:rsidRPr="00413854" w14:paraId="7CF6E506" w14:textId="77777777" w:rsidTr="00413854">
        <w:trPr>
          <w:trHeight w:val="310"/>
        </w:trPr>
        <w:tc>
          <w:tcPr>
            <w:tcW w:w="3936" w:type="dxa"/>
            <w:shd w:val="clear" w:color="auto" w:fill="auto"/>
            <w:tcMar>
              <w:top w:w="80" w:type="dxa"/>
              <w:left w:w="80" w:type="dxa"/>
              <w:bottom w:w="80" w:type="dxa"/>
              <w:right w:w="80" w:type="dxa"/>
            </w:tcMar>
          </w:tcPr>
          <w:p w14:paraId="19098E93"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Ferretería</w:t>
            </w:r>
          </w:p>
        </w:tc>
        <w:tc>
          <w:tcPr>
            <w:tcW w:w="1509" w:type="dxa"/>
            <w:gridSpan w:val="2"/>
            <w:shd w:val="clear" w:color="auto" w:fill="auto"/>
            <w:tcMar>
              <w:top w:w="80" w:type="dxa"/>
              <w:left w:w="80" w:type="dxa"/>
              <w:bottom w:w="80" w:type="dxa"/>
              <w:right w:w="80" w:type="dxa"/>
            </w:tcMar>
          </w:tcPr>
          <w:p w14:paraId="1EAF676F"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8</w:t>
            </w:r>
          </w:p>
        </w:tc>
        <w:tc>
          <w:tcPr>
            <w:tcW w:w="1621" w:type="dxa"/>
            <w:shd w:val="clear" w:color="auto" w:fill="auto"/>
            <w:tcMar>
              <w:top w:w="80" w:type="dxa"/>
              <w:left w:w="80" w:type="dxa"/>
              <w:bottom w:w="80" w:type="dxa"/>
              <w:right w:w="80" w:type="dxa"/>
            </w:tcMar>
          </w:tcPr>
          <w:p w14:paraId="4A1FD27C"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2.8%</w:t>
            </w:r>
          </w:p>
        </w:tc>
        <w:tc>
          <w:tcPr>
            <w:tcW w:w="1771" w:type="dxa"/>
            <w:shd w:val="clear" w:color="auto" w:fill="auto"/>
            <w:tcMar>
              <w:top w:w="80" w:type="dxa"/>
              <w:left w:w="80" w:type="dxa"/>
              <w:bottom w:w="80" w:type="dxa"/>
              <w:right w:w="80" w:type="dxa"/>
            </w:tcMar>
          </w:tcPr>
          <w:p w14:paraId="41DAABA0"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82.5%</w:t>
            </w:r>
          </w:p>
        </w:tc>
      </w:tr>
      <w:tr w:rsidR="000172D7" w:rsidRPr="00413854" w14:paraId="28FDAB14" w14:textId="77777777" w:rsidTr="00413854">
        <w:trPr>
          <w:trHeight w:val="310"/>
        </w:trPr>
        <w:tc>
          <w:tcPr>
            <w:tcW w:w="3936" w:type="dxa"/>
            <w:shd w:val="clear" w:color="auto" w:fill="auto"/>
            <w:tcMar>
              <w:top w:w="80" w:type="dxa"/>
              <w:left w:w="80" w:type="dxa"/>
              <w:bottom w:w="80" w:type="dxa"/>
              <w:right w:w="80" w:type="dxa"/>
            </w:tcMar>
          </w:tcPr>
          <w:p w14:paraId="26BD1775"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Papelería</w:t>
            </w:r>
          </w:p>
        </w:tc>
        <w:tc>
          <w:tcPr>
            <w:tcW w:w="1509" w:type="dxa"/>
            <w:gridSpan w:val="2"/>
            <w:shd w:val="clear" w:color="auto" w:fill="auto"/>
            <w:tcMar>
              <w:top w:w="80" w:type="dxa"/>
              <w:left w:w="80" w:type="dxa"/>
              <w:bottom w:w="80" w:type="dxa"/>
              <w:right w:w="80" w:type="dxa"/>
            </w:tcMar>
          </w:tcPr>
          <w:p w14:paraId="3F39BC25"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8</w:t>
            </w:r>
          </w:p>
        </w:tc>
        <w:tc>
          <w:tcPr>
            <w:tcW w:w="1621" w:type="dxa"/>
            <w:shd w:val="clear" w:color="auto" w:fill="auto"/>
            <w:tcMar>
              <w:top w:w="80" w:type="dxa"/>
              <w:left w:w="80" w:type="dxa"/>
              <w:bottom w:w="80" w:type="dxa"/>
              <w:right w:w="80" w:type="dxa"/>
            </w:tcMar>
          </w:tcPr>
          <w:p w14:paraId="24F3ACB6"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2.8%</w:t>
            </w:r>
          </w:p>
        </w:tc>
        <w:tc>
          <w:tcPr>
            <w:tcW w:w="1771" w:type="dxa"/>
            <w:shd w:val="clear" w:color="auto" w:fill="auto"/>
            <w:tcMar>
              <w:top w:w="80" w:type="dxa"/>
              <w:left w:w="80" w:type="dxa"/>
              <w:bottom w:w="80" w:type="dxa"/>
              <w:right w:w="80" w:type="dxa"/>
            </w:tcMar>
          </w:tcPr>
          <w:p w14:paraId="333590B8"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85.3%</w:t>
            </w:r>
          </w:p>
        </w:tc>
      </w:tr>
      <w:tr w:rsidR="000172D7" w:rsidRPr="00413854" w14:paraId="5EE6BC00" w14:textId="77777777" w:rsidTr="00413854">
        <w:trPr>
          <w:trHeight w:val="310"/>
        </w:trPr>
        <w:tc>
          <w:tcPr>
            <w:tcW w:w="3936" w:type="dxa"/>
            <w:shd w:val="clear" w:color="auto" w:fill="auto"/>
            <w:tcMar>
              <w:top w:w="80" w:type="dxa"/>
              <w:left w:w="80" w:type="dxa"/>
              <w:bottom w:w="80" w:type="dxa"/>
              <w:right w:w="80" w:type="dxa"/>
            </w:tcMar>
          </w:tcPr>
          <w:p w14:paraId="2698D5A4"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Maquillaje y belleza</w:t>
            </w:r>
          </w:p>
        </w:tc>
        <w:tc>
          <w:tcPr>
            <w:tcW w:w="1509" w:type="dxa"/>
            <w:gridSpan w:val="2"/>
            <w:shd w:val="clear" w:color="auto" w:fill="auto"/>
            <w:tcMar>
              <w:top w:w="80" w:type="dxa"/>
              <w:left w:w="80" w:type="dxa"/>
              <w:bottom w:w="80" w:type="dxa"/>
              <w:right w:w="80" w:type="dxa"/>
            </w:tcMar>
          </w:tcPr>
          <w:p w14:paraId="5048B0F8"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7</w:t>
            </w:r>
          </w:p>
        </w:tc>
        <w:tc>
          <w:tcPr>
            <w:tcW w:w="1621" w:type="dxa"/>
            <w:shd w:val="clear" w:color="auto" w:fill="auto"/>
            <w:tcMar>
              <w:top w:w="80" w:type="dxa"/>
              <w:left w:w="80" w:type="dxa"/>
              <w:bottom w:w="80" w:type="dxa"/>
              <w:right w:w="80" w:type="dxa"/>
            </w:tcMar>
          </w:tcPr>
          <w:p w14:paraId="0FBA035F"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2.4%</w:t>
            </w:r>
          </w:p>
        </w:tc>
        <w:tc>
          <w:tcPr>
            <w:tcW w:w="1771" w:type="dxa"/>
            <w:shd w:val="clear" w:color="auto" w:fill="auto"/>
            <w:tcMar>
              <w:top w:w="80" w:type="dxa"/>
              <w:left w:w="80" w:type="dxa"/>
              <w:bottom w:w="80" w:type="dxa"/>
              <w:right w:w="80" w:type="dxa"/>
            </w:tcMar>
          </w:tcPr>
          <w:p w14:paraId="6E200EDA"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87.7%</w:t>
            </w:r>
          </w:p>
        </w:tc>
      </w:tr>
      <w:tr w:rsidR="000172D7" w:rsidRPr="00413854" w14:paraId="3238CE69" w14:textId="77777777" w:rsidTr="00413854">
        <w:trPr>
          <w:trHeight w:val="310"/>
        </w:trPr>
        <w:tc>
          <w:tcPr>
            <w:tcW w:w="3936" w:type="dxa"/>
            <w:shd w:val="clear" w:color="auto" w:fill="auto"/>
            <w:tcMar>
              <w:top w:w="80" w:type="dxa"/>
              <w:left w:w="80" w:type="dxa"/>
              <w:bottom w:w="80" w:type="dxa"/>
              <w:right w:w="80" w:type="dxa"/>
            </w:tcMar>
          </w:tcPr>
          <w:p w14:paraId="54C7411D"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Pasteles y artículos de repostería</w:t>
            </w:r>
          </w:p>
        </w:tc>
        <w:tc>
          <w:tcPr>
            <w:tcW w:w="1509" w:type="dxa"/>
            <w:gridSpan w:val="2"/>
            <w:shd w:val="clear" w:color="auto" w:fill="auto"/>
            <w:tcMar>
              <w:top w:w="80" w:type="dxa"/>
              <w:left w:w="80" w:type="dxa"/>
              <w:bottom w:w="80" w:type="dxa"/>
              <w:right w:w="80" w:type="dxa"/>
            </w:tcMar>
          </w:tcPr>
          <w:p w14:paraId="7B19CBB3"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5</w:t>
            </w:r>
          </w:p>
        </w:tc>
        <w:tc>
          <w:tcPr>
            <w:tcW w:w="1621" w:type="dxa"/>
            <w:shd w:val="clear" w:color="auto" w:fill="auto"/>
            <w:tcMar>
              <w:top w:w="80" w:type="dxa"/>
              <w:left w:w="80" w:type="dxa"/>
              <w:bottom w:w="80" w:type="dxa"/>
              <w:right w:w="80" w:type="dxa"/>
            </w:tcMar>
          </w:tcPr>
          <w:p w14:paraId="27A88DE3"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1.7%</w:t>
            </w:r>
          </w:p>
        </w:tc>
        <w:tc>
          <w:tcPr>
            <w:tcW w:w="1771" w:type="dxa"/>
            <w:shd w:val="clear" w:color="auto" w:fill="auto"/>
            <w:tcMar>
              <w:top w:w="80" w:type="dxa"/>
              <w:left w:w="80" w:type="dxa"/>
              <w:bottom w:w="80" w:type="dxa"/>
              <w:right w:w="80" w:type="dxa"/>
            </w:tcMar>
          </w:tcPr>
          <w:p w14:paraId="0857FAAF"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89.4%</w:t>
            </w:r>
          </w:p>
        </w:tc>
      </w:tr>
      <w:tr w:rsidR="000172D7" w:rsidRPr="00413854" w14:paraId="29EBF3DD" w14:textId="77777777" w:rsidTr="00413854">
        <w:trPr>
          <w:trHeight w:val="310"/>
        </w:trPr>
        <w:tc>
          <w:tcPr>
            <w:tcW w:w="3936" w:type="dxa"/>
            <w:shd w:val="clear" w:color="auto" w:fill="auto"/>
            <w:tcMar>
              <w:top w:w="80" w:type="dxa"/>
              <w:left w:w="80" w:type="dxa"/>
              <w:bottom w:w="80" w:type="dxa"/>
              <w:right w:w="80" w:type="dxa"/>
            </w:tcMar>
          </w:tcPr>
          <w:p w14:paraId="48536CE2"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Farmacia y medicamentos</w:t>
            </w:r>
          </w:p>
        </w:tc>
        <w:tc>
          <w:tcPr>
            <w:tcW w:w="1509" w:type="dxa"/>
            <w:gridSpan w:val="2"/>
            <w:shd w:val="clear" w:color="auto" w:fill="auto"/>
            <w:tcMar>
              <w:top w:w="80" w:type="dxa"/>
              <w:left w:w="80" w:type="dxa"/>
              <w:bottom w:w="80" w:type="dxa"/>
              <w:right w:w="80" w:type="dxa"/>
            </w:tcMar>
          </w:tcPr>
          <w:p w14:paraId="4384F2AB"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4</w:t>
            </w:r>
          </w:p>
        </w:tc>
        <w:tc>
          <w:tcPr>
            <w:tcW w:w="1621" w:type="dxa"/>
            <w:shd w:val="clear" w:color="auto" w:fill="auto"/>
            <w:tcMar>
              <w:top w:w="80" w:type="dxa"/>
              <w:left w:w="80" w:type="dxa"/>
              <w:bottom w:w="80" w:type="dxa"/>
              <w:right w:w="80" w:type="dxa"/>
            </w:tcMar>
          </w:tcPr>
          <w:p w14:paraId="5E5E586B"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1.4%</w:t>
            </w:r>
          </w:p>
        </w:tc>
        <w:tc>
          <w:tcPr>
            <w:tcW w:w="1771" w:type="dxa"/>
            <w:shd w:val="clear" w:color="auto" w:fill="auto"/>
            <w:tcMar>
              <w:top w:w="80" w:type="dxa"/>
              <w:left w:w="80" w:type="dxa"/>
              <w:bottom w:w="80" w:type="dxa"/>
              <w:right w:w="80" w:type="dxa"/>
            </w:tcMar>
          </w:tcPr>
          <w:p w14:paraId="6472F9F4"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90.8%</w:t>
            </w:r>
          </w:p>
        </w:tc>
      </w:tr>
      <w:tr w:rsidR="000172D7" w:rsidRPr="00413854" w14:paraId="7219446D" w14:textId="77777777" w:rsidTr="00413854">
        <w:trPr>
          <w:trHeight w:val="310"/>
        </w:trPr>
        <w:tc>
          <w:tcPr>
            <w:tcW w:w="3936" w:type="dxa"/>
            <w:shd w:val="clear" w:color="auto" w:fill="auto"/>
            <w:tcMar>
              <w:top w:w="80" w:type="dxa"/>
              <w:left w:w="80" w:type="dxa"/>
              <w:bottom w:w="80" w:type="dxa"/>
              <w:right w:w="80" w:type="dxa"/>
            </w:tcMar>
          </w:tcPr>
          <w:p w14:paraId="5BF7202D"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Refacciones para moto o auto</w:t>
            </w:r>
          </w:p>
        </w:tc>
        <w:tc>
          <w:tcPr>
            <w:tcW w:w="1509" w:type="dxa"/>
            <w:gridSpan w:val="2"/>
            <w:shd w:val="clear" w:color="auto" w:fill="auto"/>
            <w:tcMar>
              <w:top w:w="80" w:type="dxa"/>
              <w:left w:w="80" w:type="dxa"/>
              <w:bottom w:w="80" w:type="dxa"/>
              <w:right w:w="80" w:type="dxa"/>
            </w:tcMar>
          </w:tcPr>
          <w:p w14:paraId="329A55B6"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4</w:t>
            </w:r>
          </w:p>
        </w:tc>
        <w:tc>
          <w:tcPr>
            <w:tcW w:w="1621" w:type="dxa"/>
            <w:shd w:val="clear" w:color="auto" w:fill="auto"/>
            <w:tcMar>
              <w:top w:w="80" w:type="dxa"/>
              <w:left w:w="80" w:type="dxa"/>
              <w:bottom w:w="80" w:type="dxa"/>
              <w:right w:w="80" w:type="dxa"/>
            </w:tcMar>
          </w:tcPr>
          <w:p w14:paraId="65D6E827"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1.4%</w:t>
            </w:r>
          </w:p>
        </w:tc>
        <w:tc>
          <w:tcPr>
            <w:tcW w:w="1771" w:type="dxa"/>
            <w:shd w:val="clear" w:color="auto" w:fill="auto"/>
            <w:tcMar>
              <w:top w:w="80" w:type="dxa"/>
              <w:left w:w="80" w:type="dxa"/>
              <w:bottom w:w="80" w:type="dxa"/>
              <w:right w:w="80" w:type="dxa"/>
            </w:tcMar>
          </w:tcPr>
          <w:p w14:paraId="0095137D"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92.2%</w:t>
            </w:r>
          </w:p>
        </w:tc>
      </w:tr>
      <w:tr w:rsidR="000172D7" w:rsidRPr="00413854" w14:paraId="374ED663" w14:textId="77777777" w:rsidTr="00413854">
        <w:trPr>
          <w:trHeight w:val="310"/>
        </w:trPr>
        <w:tc>
          <w:tcPr>
            <w:tcW w:w="3936" w:type="dxa"/>
            <w:shd w:val="clear" w:color="auto" w:fill="auto"/>
            <w:tcMar>
              <w:top w:w="80" w:type="dxa"/>
              <w:left w:w="80" w:type="dxa"/>
              <w:bottom w:w="80" w:type="dxa"/>
              <w:right w:w="80" w:type="dxa"/>
            </w:tcMar>
          </w:tcPr>
          <w:p w14:paraId="4E62F545" w14:textId="77777777" w:rsidR="000172D7" w:rsidRPr="00413854" w:rsidRDefault="00383417">
            <w:pPr>
              <w:pStyle w:val="Cuerpo"/>
              <w:spacing w:after="0" w:line="360" w:lineRule="auto"/>
            </w:pPr>
            <w:proofErr w:type="spellStart"/>
            <w:r w:rsidRPr="00413854">
              <w:rPr>
                <w:rStyle w:val="Ninguno"/>
                <w:rFonts w:ascii="Times New Roman" w:hAnsi="Times New Roman"/>
                <w:color w:val="333333"/>
                <w:sz w:val="24"/>
                <w:szCs w:val="24"/>
                <w:u w:color="333333"/>
                <w:lang w:val="en-US"/>
              </w:rPr>
              <w:t>Mascotas</w:t>
            </w:r>
            <w:proofErr w:type="spellEnd"/>
          </w:p>
        </w:tc>
        <w:tc>
          <w:tcPr>
            <w:tcW w:w="1509" w:type="dxa"/>
            <w:gridSpan w:val="2"/>
            <w:shd w:val="clear" w:color="auto" w:fill="auto"/>
            <w:tcMar>
              <w:top w:w="80" w:type="dxa"/>
              <w:left w:w="80" w:type="dxa"/>
              <w:bottom w:w="80" w:type="dxa"/>
              <w:right w:w="80" w:type="dxa"/>
            </w:tcMar>
          </w:tcPr>
          <w:p w14:paraId="45683E32"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lang w:val="en-US"/>
              </w:rPr>
              <w:t>3</w:t>
            </w:r>
          </w:p>
        </w:tc>
        <w:tc>
          <w:tcPr>
            <w:tcW w:w="1621" w:type="dxa"/>
            <w:shd w:val="clear" w:color="auto" w:fill="auto"/>
            <w:tcMar>
              <w:top w:w="80" w:type="dxa"/>
              <w:left w:w="80" w:type="dxa"/>
              <w:bottom w:w="80" w:type="dxa"/>
              <w:right w:w="80" w:type="dxa"/>
            </w:tcMar>
          </w:tcPr>
          <w:p w14:paraId="4B26CDBE"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lang w:val="en-US"/>
              </w:rPr>
              <w:t>1</w:t>
            </w:r>
            <w:r w:rsidRPr="00413854">
              <w:rPr>
                <w:rStyle w:val="Ninguno"/>
                <w:rFonts w:ascii="Times New Roman" w:hAnsi="Times New Roman"/>
                <w:color w:val="333333"/>
                <w:sz w:val="24"/>
                <w:szCs w:val="24"/>
                <w:u w:color="333333"/>
              </w:rPr>
              <w:t>.0%</w:t>
            </w:r>
          </w:p>
        </w:tc>
        <w:tc>
          <w:tcPr>
            <w:tcW w:w="1771" w:type="dxa"/>
            <w:shd w:val="clear" w:color="auto" w:fill="auto"/>
            <w:tcMar>
              <w:top w:w="80" w:type="dxa"/>
              <w:left w:w="80" w:type="dxa"/>
              <w:bottom w:w="80" w:type="dxa"/>
              <w:right w:w="80" w:type="dxa"/>
            </w:tcMar>
          </w:tcPr>
          <w:p w14:paraId="2AAFDA1A"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 xml:space="preserve"> 93.2%</w:t>
            </w:r>
          </w:p>
        </w:tc>
      </w:tr>
      <w:tr w:rsidR="000172D7" w:rsidRPr="00413854" w14:paraId="0BD91E2E" w14:textId="77777777" w:rsidTr="00413854">
        <w:trPr>
          <w:trHeight w:val="310"/>
        </w:trPr>
        <w:tc>
          <w:tcPr>
            <w:tcW w:w="3936" w:type="dxa"/>
            <w:shd w:val="clear" w:color="auto" w:fill="auto"/>
            <w:tcMar>
              <w:top w:w="80" w:type="dxa"/>
              <w:left w:w="80" w:type="dxa"/>
              <w:bottom w:w="80" w:type="dxa"/>
              <w:right w:w="80" w:type="dxa"/>
            </w:tcMar>
          </w:tcPr>
          <w:p w14:paraId="66835D9E"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Ciber</w:t>
            </w:r>
          </w:p>
        </w:tc>
        <w:tc>
          <w:tcPr>
            <w:tcW w:w="1509" w:type="dxa"/>
            <w:gridSpan w:val="2"/>
            <w:shd w:val="clear" w:color="auto" w:fill="auto"/>
            <w:tcMar>
              <w:top w:w="80" w:type="dxa"/>
              <w:left w:w="80" w:type="dxa"/>
              <w:bottom w:w="80" w:type="dxa"/>
              <w:right w:w="80" w:type="dxa"/>
            </w:tcMar>
          </w:tcPr>
          <w:p w14:paraId="58AB6571"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3</w:t>
            </w:r>
          </w:p>
        </w:tc>
        <w:tc>
          <w:tcPr>
            <w:tcW w:w="1621" w:type="dxa"/>
            <w:shd w:val="clear" w:color="auto" w:fill="auto"/>
            <w:tcMar>
              <w:top w:w="80" w:type="dxa"/>
              <w:left w:w="80" w:type="dxa"/>
              <w:bottom w:w="80" w:type="dxa"/>
              <w:right w:w="80" w:type="dxa"/>
            </w:tcMar>
          </w:tcPr>
          <w:p w14:paraId="425F813C"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1.0%</w:t>
            </w:r>
          </w:p>
        </w:tc>
        <w:tc>
          <w:tcPr>
            <w:tcW w:w="1771" w:type="dxa"/>
            <w:shd w:val="clear" w:color="auto" w:fill="auto"/>
            <w:tcMar>
              <w:top w:w="80" w:type="dxa"/>
              <w:left w:w="80" w:type="dxa"/>
              <w:bottom w:w="80" w:type="dxa"/>
              <w:right w:w="80" w:type="dxa"/>
            </w:tcMar>
          </w:tcPr>
          <w:p w14:paraId="64EDA4D3"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 xml:space="preserve"> 94.2%</w:t>
            </w:r>
          </w:p>
        </w:tc>
      </w:tr>
      <w:tr w:rsidR="000172D7" w:rsidRPr="00413854" w14:paraId="7462BB92" w14:textId="77777777" w:rsidTr="00413854">
        <w:trPr>
          <w:trHeight w:val="310"/>
        </w:trPr>
        <w:tc>
          <w:tcPr>
            <w:tcW w:w="3936" w:type="dxa"/>
            <w:shd w:val="clear" w:color="auto" w:fill="auto"/>
            <w:tcMar>
              <w:top w:w="80" w:type="dxa"/>
              <w:left w:w="80" w:type="dxa"/>
              <w:bottom w:w="80" w:type="dxa"/>
              <w:right w:w="80" w:type="dxa"/>
            </w:tcMar>
          </w:tcPr>
          <w:p w14:paraId="236770ED"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Telefonía celular</w:t>
            </w:r>
          </w:p>
        </w:tc>
        <w:tc>
          <w:tcPr>
            <w:tcW w:w="1509" w:type="dxa"/>
            <w:gridSpan w:val="2"/>
            <w:shd w:val="clear" w:color="auto" w:fill="auto"/>
            <w:tcMar>
              <w:top w:w="80" w:type="dxa"/>
              <w:left w:w="80" w:type="dxa"/>
              <w:bottom w:w="80" w:type="dxa"/>
              <w:right w:w="80" w:type="dxa"/>
            </w:tcMar>
          </w:tcPr>
          <w:p w14:paraId="52640000"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2</w:t>
            </w:r>
          </w:p>
        </w:tc>
        <w:tc>
          <w:tcPr>
            <w:tcW w:w="1621" w:type="dxa"/>
            <w:shd w:val="clear" w:color="auto" w:fill="auto"/>
            <w:tcMar>
              <w:top w:w="80" w:type="dxa"/>
              <w:left w:w="80" w:type="dxa"/>
              <w:bottom w:w="80" w:type="dxa"/>
              <w:right w:w="80" w:type="dxa"/>
            </w:tcMar>
          </w:tcPr>
          <w:p w14:paraId="6160D9EA"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0.7%</w:t>
            </w:r>
          </w:p>
        </w:tc>
        <w:tc>
          <w:tcPr>
            <w:tcW w:w="1771" w:type="dxa"/>
            <w:shd w:val="clear" w:color="auto" w:fill="auto"/>
            <w:tcMar>
              <w:top w:w="80" w:type="dxa"/>
              <w:left w:w="80" w:type="dxa"/>
              <w:bottom w:w="80" w:type="dxa"/>
              <w:right w:w="80" w:type="dxa"/>
            </w:tcMar>
          </w:tcPr>
          <w:p w14:paraId="5B94BEA6"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95.6%</w:t>
            </w:r>
          </w:p>
        </w:tc>
      </w:tr>
      <w:tr w:rsidR="000172D7" w:rsidRPr="00413854" w14:paraId="62F7622B" w14:textId="77777777" w:rsidTr="00413854">
        <w:trPr>
          <w:trHeight w:val="310"/>
        </w:trPr>
        <w:tc>
          <w:tcPr>
            <w:tcW w:w="3936" w:type="dxa"/>
            <w:shd w:val="clear" w:color="auto" w:fill="auto"/>
            <w:tcMar>
              <w:top w:w="80" w:type="dxa"/>
              <w:left w:w="80" w:type="dxa"/>
              <w:bottom w:w="80" w:type="dxa"/>
              <w:right w:w="80" w:type="dxa"/>
            </w:tcMar>
          </w:tcPr>
          <w:p w14:paraId="0AC2C501"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Pinturas y mantenimiento</w:t>
            </w:r>
          </w:p>
        </w:tc>
        <w:tc>
          <w:tcPr>
            <w:tcW w:w="1509" w:type="dxa"/>
            <w:gridSpan w:val="2"/>
            <w:shd w:val="clear" w:color="auto" w:fill="auto"/>
            <w:tcMar>
              <w:top w:w="80" w:type="dxa"/>
              <w:left w:w="80" w:type="dxa"/>
              <w:bottom w:w="80" w:type="dxa"/>
              <w:right w:w="80" w:type="dxa"/>
            </w:tcMar>
          </w:tcPr>
          <w:p w14:paraId="6D0C7FAB"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2</w:t>
            </w:r>
          </w:p>
        </w:tc>
        <w:tc>
          <w:tcPr>
            <w:tcW w:w="1621" w:type="dxa"/>
            <w:shd w:val="clear" w:color="auto" w:fill="auto"/>
            <w:tcMar>
              <w:top w:w="80" w:type="dxa"/>
              <w:left w:w="80" w:type="dxa"/>
              <w:bottom w:w="80" w:type="dxa"/>
              <w:right w:w="80" w:type="dxa"/>
            </w:tcMar>
          </w:tcPr>
          <w:p w14:paraId="138AA7D4"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0.7%</w:t>
            </w:r>
          </w:p>
        </w:tc>
        <w:tc>
          <w:tcPr>
            <w:tcW w:w="1771" w:type="dxa"/>
            <w:shd w:val="clear" w:color="auto" w:fill="auto"/>
            <w:tcMar>
              <w:top w:w="80" w:type="dxa"/>
              <w:left w:w="80" w:type="dxa"/>
              <w:bottom w:w="80" w:type="dxa"/>
              <w:right w:w="80" w:type="dxa"/>
            </w:tcMar>
          </w:tcPr>
          <w:p w14:paraId="49552849"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96.3%</w:t>
            </w:r>
          </w:p>
        </w:tc>
      </w:tr>
      <w:tr w:rsidR="000172D7" w:rsidRPr="00413854" w14:paraId="1F9FE970" w14:textId="77777777" w:rsidTr="00413854">
        <w:trPr>
          <w:trHeight w:val="310"/>
        </w:trPr>
        <w:tc>
          <w:tcPr>
            <w:tcW w:w="3936" w:type="dxa"/>
            <w:shd w:val="clear" w:color="auto" w:fill="auto"/>
            <w:tcMar>
              <w:top w:w="80" w:type="dxa"/>
              <w:left w:w="80" w:type="dxa"/>
              <w:bottom w:w="80" w:type="dxa"/>
              <w:right w:w="80" w:type="dxa"/>
            </w:tcMar>
          </w:tcPr>
          <w:p w14:paraId="477DE9CE"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Artículos de limpieza</w:t>
            </w:r>
          </w:p>
        </w:tc>
        <w:tc>
          <w:tcPr>
            <w:tcW w:w="1509" w:type="dxa"/>
            <w:gridSpan w:val="2"/>
            <w:shd w:val="clear" w:color="auto" w:fill="auto"/>
            <w:tcMar>
              <w:top w:w="80" w:type="dxa"/>
              <w:left w:w="80" w:type="dxa"/>
              <w:bottom w:w="80" w:type="dxa"/>
              <w:right w:w="80" w:type="dxa"/>
            </w:tcMar>
          </w:tcPr>
          <w:p w14:paraId="447F6A0A"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2</w:t>
            </w:r>
          </w:p>
        </w:tc>
        <w:tc>
          <w:tcPr>
            <w:tcW w:w="1621" w:type="dxa"/>
            <w:shd w:val="clear" w:color="auto" w:fill="auto"/>
            <w:tcMar>
              <w:top w:w="80" w:type="dxa"/>
              <w:left w:w="80" w:type="dxa"/>
              <w:bottom w:w="80" w:type="dxa"/>
              <w:right w:w="80" w:type="dxa"/>
            </w:tcMar>
          </w:tcPr>
          <w:p w14:paraId="6713D22E"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0.7%</w:t>
            </w:r>
          </w:p>
        </w:tc>
        <w:tc>
          <w:tcPr>
            <w:tcW w:w="1771" w:type="dxa"/>
            <w:shd w:val="clear" w:color="auto" w:fill="auto"/>
            <w:tcMar>
              <w:top w:w="80" w:type="dxa"/>
              <w:left w:w="80" w:type="dxa"/>
              <w:bottom w:w="80" w:type="dxa"/>
              <w:right w:w="80" w:type="dxa"/>
            </w:tcMar>
          </w:tcPr>
          <w:p w14:paraId="7E7312A9"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97%</w:t>
            </w:r>
          </w:p>
        </w:tc>
      </w:tr>
      <w:tr w:rsidR="000172D7" w:rsidRPr="00413854" w14:paraId="37D49A3D" w14:textId="77777777" w:rsidTr="00413854">
        <w:trPr>
          <w:trHeight w:val="310"/>
        </w:trPr>
        <w:tc>
          <w:tcPr>
            <w:tcW w:w="3936" w:type="dxa"/>
            <w:shd w:val="clear" w:color="auto" w:fill="auto"/>
            <w:tcMar>
              <w:top w:w="80" w:type="dxa"/>
              <w:left w:w="80" w:type="dxa"/>
              <w:bottom w:w="80" w:type="dxa"/>
              <w:right w:w="80" w:type="dxa"/>
            </w:tcMar>
          </w:tcPr>
          <w:p w14:paraId="54CB33E5"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Artículos para uñas</w:t>
            </w:r>
          </w:p>
        </w:tc>
        <w:tc>
          <w:tcPr>
            <w:tcW w:w="1509" w:type="dxa"/>
            <w:gridSpan w:val="2"/>
            <w:shd w:val="clear" w:color="auto" w:fill="auto"/>
            <w:tcMar>
              <w:top w:w="80" w:type="dxa"/>
              <w:left w:w="80" w:type="dxa"/>
              <w:bottom w:w="80" w:type="dxa"/>
              <w:right w:w="80" w:type="dxa"/>
            </w:tcMar>
          </w:tcPr>
          <w:p w14:paraId="1292B99A"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2</w:t>
            </w:r>
          </w:p>
        </w:tc>
        <w:tc>
          <w:tcPr>
            <w:tcW w:w="1621" w:type="dxa"/>
            <w:shd w:val="clear" w:color="auto" w:fill="auto"/>
            <w:tcMar>
              <w:top w:w="80" w:type="dxa"/>
              <w:left w:w="80" w:type="dxa"/>
              <w:bottom w:w="80" w:type="dxa"/>
              <w:right w:w="80" w:type="dxa"/>
            </w:tcMar>
          </w:tcPr>
          <w:p w14:paraId="21E70185"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0.7%</w:t>
            </w:r>
          </w:p>
        </w:tc>
        <w:tc>
          <w:tcPr>
            <w:tcW w:w="1771" w:type="dxa"/>
            <w:shd w:val="clear" w:color="auto" w:fill="auto"/>
            <w:tcMar>
              <w:top w:w="80" w:type="dxa"/>
              <w:left w:w="80" w:type="dxa"/>
              <w:bottom w:w="80" w:type="dxa"/>
              <w:right w:w="80" w:type="dxa"/>
            </w:tcMar>
          </w:tcPr>
          <w:p w14:paraId="3632041D"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97.7%</w:t>
            </w:r>
          </w:p>
        </w:tc>
      </w:tr>
      <w:tr w:rsidR="000172D7" w:rsidRPr="00413854" w14:paraId="4A388EED" w14:textId="77777777" w:rsidTr="00413854">
        <w:trPr>
          <w:trHeight w:val="310"/>
        </w:trPr>
        <w:tc>
          <w:tcPr>
            <w:tcW w:w="3936" w:type="dxa"/>
            <w:shd w:val="clear" w:color="auto" w:fill="auto"/>
            <w:tcMar>
              <w:top w:w="80" w:type="dxa"/>
              <w:left w:w="80" w:type="dxa"/>
              <w:bottom w:w="80" w:type="dxa"/>
              <w:right w:w="80" w:type="dxa"/>
            </w:tcMar>
          </w:tcPr>
          <w:p w14:paraId="722DD77F"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Herrería</w:t>
            </w:r>
          </w:p>
        </w:tc>
        <w:tc>
          <w:tcPr>
            <w:tcW w:w="1509" w:type="dxa"/>
            <w:gridSpan w:val="2"/>
            <w:shd w:val="clear" w:color="auto" w:fill="auto"/>
            <w:tcMar>
              <w:top w:w="80" w:type="dxa"/>
              <w:left w:w="80" w:type="dxa"/>
              <w:bottom w:w="80" w:type="dxa"/>
              <w:right w:w="80" w:type="dxa"/>
            </w:tcMar>
          </w:tcPr>
          <w:p w14:paraId="63B10BF6"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2</w:t>
            </w:r>
          </w:p>
        </w:tc>
        <w:tc>
          <w:tcPr>
            <w:tcW w:w="1621" w:type="dxa"/>
            <w:shd w:val="clear" w:color="auto" w:fill="auto"/>
            <w:tcMar>
              <w:top w:w="80" w:type="dxa"/>
              <w:left w:w="80" w:type="dxa"/>
              <w:bottom w:w="80" w:type="dxa"/>
              <w:right w:w="80" w:type="dxa"/>
            </w:tcMar>
          </w:tcPr>
          <w:p w14:paraId="1A24BAB4"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0.7%</w:t>
            </w:r>
          </w:p>
        </w:tc>
        <w:tc>
          <w:tcPr>
            <w:tcW w:w="1771" w:type="dxa"/>
            <w:shd w:val="clear" w:color="auto" w:fill="auto"/>
            <w:tcMar>
              <w:top w:w="80" w:type="dxa"/>
              <w:left w:w="80" w:type="dxa"/>
              <w:bottom w:w="80" w:type="dxa"/>
              <w:right w:w="80" w:type="dxa"/>
            </w:tcMar>
          </w:tcPr>
          <w:p w14:paraId="0E1B592B"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98.4%</w:t>
            </w:r>
          </w:p>
        </w:tc>
      </w:tr>
      <w:tr w:rsidR="000172D7" w:rsidRPr="00413854" w14:paraId="70A06C07" w14:textId="77777777" w:rsidTr="00413854">
        <w:trPr>
          <w:trHeight w:val="310"/>
        </w:trPr>
        <w:tc>
          <w:tcPr>
            <w:tcW w:w="3936" w:type="dxa"/>
            <w:shd w:val="clear" w:color="auto" w:fill="auto"/>
            <w:tcMar>
              <w:top w:w="80" w:type="dxa"/>
              <w:left w:w="80" w:type="dxa"/>
              <w:bottom w:w="80" w:type="dxa"/>
              <w:right w:w="80" w:type="dxa"/>
            </w:tcMar>
          </w:tcPr>
          <w:p w14:paraId="76CFFECC"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Alimentos balanceados para animales</w:t>
            </w:r>
          </w:p>
        </w:tc>
        <w:tc>
          <w:tcPr>
            <w:tcW w:w="1509" w:type="dxa"/>
            <w:gridSpan w:val="2"/>
            <w:shd w:val="clear" w:color="auto" w:fill="auto"/>
            <w:tcMar>
              <w:top w:w="80" w:type="dxa"/>
              <w:left w:w="80" w:type="dxa"/>
              <w:bottom w:w="80" w:type="dxa"/>
              <w:right w:w="80" w:type="dxa"/>
            </w:tcMar>
          </w:tcPr>
          <w:p w14:paraId="246EDD1C"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1</w:t>
            </w:r>
          </w:p>
        </w:tc>
        <w:tc>
          <w:tcPr>
            <w:tcW w:w="1621" w:type="dxa"/>
            <w:shd w:val="clear" w:color="auto" w:fill="auto"/>
            <w:tcMar>
              <w:top w:w="80" w:type="dxa"/>
              <w:left w:w="80" w:type="dxa"/>
              <w:bottom w:w="80" w:type="dxa"/>
              <w:right w:w="80" w:type="dxa"/>
            </w:tcMar>
          </w:tcPr>
          <w:p w14:paraId="4C253E88"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0.3%</w:t>
            </w:r>
          </w:p>
        </w:tc>
        <w:tc>
          <w:tcPr>
            <w:tcW w:w="1771" w:type="dxa"/>
            <w:shd w:val="clear" w:color="auto" w:fill="auto"/>
            <w:tcMar>
              <w:top w:w="80" w:type="dxa"/>
              <w:left w:w="80" w:type="dxa"/>
              <w:bottom w:w="80" w:type="dxa"/>
              <w:right w:w="80" w:type="dxa"/>
            </w:tcMar>
          </w:tcPr>
          <w:p w14:paraId="4BDCCC8F"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98.7%</w:t>
            </w:r>
          </w:p>
        </w:tc>
      </w:tr>
      <w:tr w:rsidR="000172D7" w:rsidRPr="00413854" w14:paraId="24632E8A" w14:textId="77777777" w:rsidTr="00413854">
        <w:trPr>
          <w:trHeight w:val="310"/>
        </w:trPr>
        <w:tc>
          <w:tcPr>
            <w:tcW w:w="3936" w:type="dxa"/>
            <w:shd w:val="clear" w:color="auto" w:fill="auto"/>
            <w:tcMar>
              <w:top w:w="80" w:type="dxa"/>
              <w:left w:w="80" w:type="dxa"/>
              <w:bottom w:w="80" w:type="dxa"/>
              <w:right w:w="80" w:type="dxa"/>
            </w:tcMar>
          </w:tcPr>
          <w:p w14:paraId="555D3FD4"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lastRenderedPageBreak/>
              <w:t>Artesanías</w:t>
            </w:r>
          </w:p>
        </w:tc>
        <w:tc>
          <w:tcPr>
            <w:tcW w:w="1509" w:type="dxa"/>
            <w:gridSpan w:val="2"/>
            <w:shd w:val="clear" w:color="auto" w:fill="auto"/>
            <w:tcMar>
              <w:top w:w="80" w:type="dxa"/>
              <w:left w:w="80" w:type="dxa"/>
              <w:bottom w:w="80" w:type="dxa"/>
              <w:right w:w="80" w:type="dxa"/>
            </w:tcMar>
          </w:tcPr>
          <w:p w14:paraId="75668872"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1</w:t>
            </w:r>
          </w:p>
        </w:tc>
        <w:tc>
          <w:tcPr>
            <w:tcW w:w="1621" w:type="dxa"/>
            <w:shd w:val="clear" w:color="auto" w:fill="auto"/>
            <w:tcMar>
              <w:top w:w="80" w:type="dxa"/>
              <w:left w:w="80" w:type="dxa"/>
              <w:bottom w:w="80" w:type="dxa"/>
              <w:right w:w="80" w:type="dxa"/>
            </w:tcMar>
          </w:tcPr>
          <w:p w14:paraId="798D74D9"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0.3%</w:t>
            </w:r>
          </w:p>
        </w:tc>
        <w:tc>
          <w:tcPr>
            <w:tcW w:w="1771" w:type="dxa"/>
            <w:shd w:val="clear" w:color="auto" w:fill="auto"/>
            <w:tcMar>
              <w:top w:w="80" w:type="dxa"/>
              <w:left w:w="80" w:type="dxa"/>
              <w:bottom w:w="80" w:type="dxa"/>
              <w:right w:w="80" w:type="dxa"/>
            </w:tcMar>
          </w:tcPr>
          <w:p w14:paraId="42C8975A"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99%</w:t>
            </w:r>
          </w:p>
        </w:tc>
      </w:tr>
      <w:tr w:rsidR="000172D7" w:rsidRPr="00413854" w14:paraId="09B4F895" w14:textId="77777777" w:rsidTr="00413854">
        <w:trPr>
          <w:trHeight w:val="310"/>
        </w:trPr>
        <w:tc>
          <w:tcPr>
            <w:tcW w:w="3936" w:type="dxa"/>
            <w:shd w:val="clear" w:color="auto" w:fill="auto"/>
            <w:tcMar>
              <w:top w:w="80" w:type="dxa"/>
              <w:left w:w="80" w:type="dxa"/>
              <w:bottom w:w="80" w:type="dxa"/>
              <w:right w:w="80" w:type="dxa"/>
            </w:tcMar>
          </w:tcPr>
          <w:p w14:paraId="0BFD2B9E"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Insumos agrícolas y apícolas</w:t>
            </w:r>
          </w:p>
        </w:tc>
        <w:tc>
          <w:tcPr>
            <w:tcW w:w="1509" w:type="dxa"/>
            <w:gridSpan w:val="2"/>
            <w:shd w:val="clear" w:color="auto" w:fill="auto"/>
            <w:tcMar>
              <w:top w:w="80" w:type="dxa"/>
              <w:left w:w="80" w:type="dxa"/>
              <w:bottom w:w="80" w:type="dxa"/>
              <w:right w:w="80" w:type="dxa"/>
            </w:tcMar>
          </w:tcPr>
          <w:p w14:paraId="0A7F0AD1"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1</w:t>
            </w:r>
          </w:p>
        </w:tc>
        <w:tc>
          <w:tcPr>
            <w:tcW w:w="1621" w:type="dxa"/>
            <w:shd w:val="clear" w:color="auto" w:fill="auto"/>
            <w:tcMar>
              <w:top w:w="80" w:type="dxa"/>
              <w:left w:w="80" w:type="dxa"/>
              <w:bottom w:w="80" w:type="dxa"/>
              <w:right w:w="80" w:type="dxa"/>
            </w:tcMar>
          </w:tcPr>
          <w:p w14:paraId="46CEB32A"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0.3%</w:t>
            </w:r>
          </w:p>
        </w:tc>
        <w:tc>
          <w:tcPr>
            <w:tcW w:w="1771" w:type="dxa"/>
            <w:shd w:val="clear" w:color="auto" w:fill="auto"/>
            <w:tcMar>
              <w:top w:w="80" w:type="dxa"/>
              <w:left w:w="80" w:type="dxa"/>
              <w:bottom w:w="80" w:type="dxa"/>
              <w:right w:w="80" w:type="dxa"/>
            </w:tcMar>
          </w:tcPr>
          <w:p w14:paraId="02BC37CA"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99.3%</w:t>
            </w:r>
          </w:p>
        </w:tc>
      </w:tr>
      <w:tr w:rsidR="000172D7" w:rsidRPr="00413854" w14:paraId="12B34510" w14:textId="77777777" w:rsidTr="00413854">
        <w:trPr>
          <w:trHeight w:val="310"/>
        </w:trPr>
        <w:tc>
          <w:tcPr>
            <w:tcW w:w="3936" w:type="dxa"/>
            <w:shd w:val="clear" w:color="auto" w:fill="auto"/>
            <w:tcMar>
              <w:top w:w="80" w:type="dxa"/>
              <w:left w:w="80" w:type="dxa"/>
              <w:bottom w:w="80" w:type="dxa"/>
              <w:right w:w="80" w:type="dxa"/>
            </w:tcMar>
          </w:tcPr>
          <w:p w14:paraId="7EB12872"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Insumos solares</w:t>
            </w:r>
          </w:p>
        </w:tc>
        <w:tc>
          <w:tcPr>
            <w:tcW w:w="1509" w:type="dxa"/>
            <w:gridSpan w:val="2"/>
            <w:shd w:val="clear" w:color="auto" w:fill="auto"/>
            <w:tcMar>
              <w:top w:w="80" w:type="dxa"/>
              <w:left w:w="80" w:type="dxa"/>
              <w:bottom w:w="80" w:type="dxa"/>
              <w:right w:w="80" w:type="dxa"/>
            </w:tcMar>
          </w:tcPr>
          <w:p w14:paraId="6D6996B6"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1</w:t>
            </w:r>
          </w:p>
        </w:tc>
        <w:tc>
          <w:tcPr>
            <w:tcW w:w="1621" w:type="dxa"/>
            <w:shd w:val="clear" w:color="auto" w:fill="auto"/>
            <w:tcMar>
              <w:top w:w="80" w:type="dxa"/>
              <w:left w:w="80" w:type="dxa"/>
              <w:bottom w:w="80" w:type="dxa"/>
              <w:right w:w="80" w:type="dxa"/>
            </w:tcMar>
          </w:tcPr>
          <w:p w14:paraId="06C7B809"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0.3%</w:t>
            </w:r>
          </w:p>
        </w:tc>
        <w:tc>
          <w:tcPr>
            <w:tcW w:w="1771" w:type="dxa"/>
            <w:shd w:val="clear" w:color="auto" w:fill="auto"/>
            <w:tcMar>
              <w:top w:w="80" w:type="dxa"/>
              <w:left w:w="80" w:type="dxa"/>
              <w:bottom w:w="80" w:type="dxa"/>
              <w:right w:w="80" w:type="dxa"/>
            </w:tcMar>
          </w:tcPr>
          <w:p w14:paraId="36EBE4BF"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99.6%</w:t>
            </w:r>
          </w:p>
        </w:tc>
      </w:tr>
      <w:tr w:rsidR="000172D7" w:rsidRPr="00413854" w14:paraId="41650732" w14:textId="77777777" w:rsidTr="00413854">
        <w:trPr>
          <w:trHeight w:val="310"/>
        </w:trPr>
        <w:tc>
          <w:tcPr>
            <w:tcW w:w="3936" w:type="dxa"/>
            <w:shd w:val="clear" w:color="auto" w:fill="auto"/>
            <w:tcMar>
              <w:top w:w="80" w:type="dxa"/>
              <w:left w:w="80" w:type="dxa"/>
              <w:bottom w:w="80" w:type="dxa"/>
              <w:right w:w="80" w:type="dxa"/>
            </w:tcMar>
          </w:tcPr>
          <w:p w14:paraId="026D29D8"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Óptica</w:t>
            </w:r>
          </w:p>
        </w:tc>
        <w:tc>
          <w:tcPr>
            <w:tcW w:w="1509" w:type="dxa"/>
            <w:gridSpan w:val="2"/>
            <w:shd w:val="clear" w:color="auto" w:fill="auto"/>
            <w:tcMar>
              <w:top w:w="80" w:type="dxa"/>
              <w:left w:w="80" w:type="dxa"/>
              <w:bottom w:w="80" w:type="dxa"/>
              <w:right w:w="80" w:type="dxa"/>
            </w:tcMar>
          </w:tcPr>
          <w:p w14:paraId="30EAEB55"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1</w:t>
            </w:r>
          </w:p>
        </w:tc>
        <w:tc>
          <w:tcPr>
            <w:tcW w:w="1621" w:type="dxa"/>
            <w:shd w:val="clear" w:color="auto" w:fill="auto"/>
            <w:tcMar>
              <w:top w:w="80" w:type="dxa"/>
              <w:left w:w="80" w:type="dxa"/>
              <w:bottom w:w="80" w:type="dxa"/>
              <w:right w:w="80" w:type="dxa"/>
            </w:tcMar>
          </w:tcPr>
          <w:p w14:paraId="3F52E7A2"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0.3%</w:t>
            </w:r>
          </w:p>
        </w:tc>
        <w:tc>
          <w:tcPr>
            <w:tcW w:w="1771" w:type="dxa"/>
            <w:shd w:val="clear" w:color="auto" w:fill="auto"/>
            <w:tcMar>
              <w:top w:w="80" w:type="dxa"/>
              <w:left w:w="80" w:type="dxa"/>
              <w:bottom w:w="80" w:type="dxa"/>
              <w:right w:w="80" w:type="dxa"/>
            </w:tcMar>
          </w:tcPr>
          <w:p w14:paraId="6A8D14D4"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99.9%</w:t>
            </w:r>
          </w:p>
        </w:tc>
      </w:tr>
      <w:tr w:rsidR="000172D7" w:rsidRPr="00413854" w14:paraId="73F18F5F" w14:textId="77777777" w:rsidTr="00413854">
        <w:trPr>
          <w:trHeight w:val="305"/>
        </w:trPr>
        <w:tc>
          <w:tcPr>
            <w:tcW w:w="3936" w:type="dxa"/>
            <w:shd w:val="clear" w:color="auto" w:fill="auto"/>
            <w:tcMar>
              <w:top w:w="80" w:type="dxa"/>
              <w:left w:w="80" w:type="dxa"/>
              <w:bottom w:w="80" w:type="dxa"/>
              <w:right w:w="80" w:type="dxa"/>
            </w:tcMar>
          </w:tcPr>
          <w:p w14:paraId="5BD1DE82"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Polietileno y bolsas</w:t>
            </w:r>
          </w:p>
        </w:tc>
        <w:tc>
          <w:tcPr>
            <w:tcW w:w="1509" w:type="dxa"/>
            <w:gridSpan w:val="2"/>
            <w:shd w:val="clear" w:color="auto" w:fill="auto"/>
            <w:tcMar>
              <w:top w:w="80" w:type="dxa"/>
              <w:left w:w="80" w:type="dxa"/>
              <w:bottom w:w="80" w:type="dxa"/>
              <w:right w:w="80" w:type="dxa"/>
            </w:tcMar>
          </w:tcPr>
          <w:p w14:paraId="1D51F6CC"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1</w:t>
            </w:r>
          </w:p>
        </w:tc>
        <w:tc>
          <w:tcPr>
            <w:tcW w:w="1621" w:type="dxa"/>
            <w:shd w:val="clear" w:color="auto" w:fill="auto"/>
            <w:tcMar>
              <w:top w:w="80" w:type="dxa"/>
              <w:left w:w="80" w:type="dxa"/>
              <w:bottom w:w="80" w:type="dxa"/>
              <w:right w:w="80" w:type="dxa"/>
            </w:tcMar>
          </w:tcPr>
          <w:p w14:paraId="6C75B438"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0.3%</w:t>
            </w:r>
          </w:p>
        </w:tc>
        <w:tc>
          <w:tcPr>
            <w:tcW w:w="1771" w:type="dxa"/>
            <w:shd w:val="clear" w:color="auto" w:fill="auto"/>
            <w:tcMar>
              <w:top w:w="80" w:type="dxa"/>
              <w:left w:w="80" w:type="dxa"/>
              <w:bottom w:w="80" w:type="dxa"/>
              <w:right w:w="80" w:type="dxa"/>
            </w:tcMar>
          </w:tcPr>
          <w:p w14:paraId="7A8FA673"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100%</w:t>
            </w:r>
          </w:p>
        </w:tc>
      </w:tr>
    </w:tbl>
    <w:p w14:paraId="15162A9F" w14:textId="453A71B0" w:rsidR="000172D7" w:rsidRDefault="00383417" w:rsidP="00413854">
      <w:pPr>
        <w:pStyle w:val="Cuerpo"/>
        <w:spacing w:after="0" w:line="360" w:lineRule="auto"/>
        <w:jc w:val="center"/>
        <w:rPr>
          <w:rStyle w:val="Ninguno"/>
          <w:rFonts w:ascii="Times New Roman" w:eastAsia="Times New Roman" w:hAnsi="Times New Roman" w:cs="Times New Roman"/>
          <w:color w:val="1F1A17"/>
          <w:sz w:val="24"/>
          <w:szCs w:val="24"/>
          <w:u w:color="1F1A17"/>
        </w:rPr>
      </w:pPr>
      <w:r>
        <w:rPr>
          <w:rStyle w:val="Ninguno"/>
          <w:rFonts w:ascii="Times New Roman" w:hAnsi="Times New Roman"/>
          <w:color w:val="1F1A17"/>
          <w:sz w:val="24"/>
          <w:szCs w:val="24"/>
          <w:u w:color="1F1A17"/>
        </w:rPr>
        <w:t>Nota: Elaboración propia con datos de la encuesta (n=287). Las categorías corresponden a comercio al por menor</w:t>
      </w:r>
    </w:p>
    <w:p w14:paraId="0E6DDA06" w14:textId="77777777" w:rsidR="000172D7" w:rsidRDefault="00383417" w:rsidP="00413854">
      <w:pPr>
        <w:pStyle w:val="Cuerpo"/>
        <w:spacing w:after="0" w:line="360" w:lineRule="auto"/>
        <w:ind w:firstLine="709"/>
        <w:jc w:val="both"/>
        <w:rPr>
          <w:rStyle w:val="Ninguno"/>
          <w:rFonts w:ascii="Times New Roman" w:hAnsi="Times New Roman"/>
          <w:color w:val="1F1A17"/>
          <w:sz w:val="24"/>
          <w:szCs w:val="24"/>
          <w:u w:color="1F1A17"/>
        </w:rPr>
      </w:pPr>
      <w:r>
        <w:rPr>
          <w:rStyle w:val="Ninguno"/>
          <w:rFonts w:ascii="Times New Roman" w:hAnsi="Times New Roman"/>
          <w:color w:val="1F1A17"/>
          <w:sz w:val="24"/>
          <w:szCs w:val="24"/>
          <w:u w:color="1F1A17"/>
        </w:rPr>
        <w:t>Con referencia al número de trabajadores en las microempresas, el 92.2% de la muestra tenía de 1 a 5 trabajadores, lo que corresponde a 265 unidades de las 287; el resto de las empresas (22 microempresas) representa el 7.7% del total, véase la Tabla 4:</w:t>
      </w:r>
    </w:p>
    <w:p w14:paraId="3E85607C" w14:textId="77777777" w:rsidR="00413854" w:rsidRDefault="00413854" w:rsidP="00413854">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p>
    <w:p w14:paraId="0AB93E48" w14:textId="6C82D9D2" w:rsidR="000172D7" w:rsidRDefault="00383417" w:rsidP="00413854">
      <w:pPr>
        <w:pStyle w:val="Cuerpo"/>
        <w:spacing w:after="0" w:line="360" w:lineRule="auto"/>
        <w:jc w:val="center"/>
        <w:rPr>
          <w:rStyle w:val="Ninguno"/>
          <w:rFonts w:ascii="Times New Roman" w:eastAsia="Times New Roman" w:hAnsi="Times New Roman" w:cs="Times New Roman"/>
          <w:i/>
          <w:iCs/>
          <w:color w:val="1F1A17"/>
          <w:sz w:val="24"/>
          <w:szCs w:val="24"/>
          <w:u w:color="1F1A17"/>
        </w:rPr>
      </w:pPr>
      <w:r>
        <w:rPr>
          <w:rStyle w:val="Ninguno"/>
          <w:rFonts w:ascii="Times New Roman" w:hAnsi="Times New Roman"/>
          <w:b/>
          <w:bCs/>
          <w:color w:val="1F1A17"/>
          <w:sz w:val="24"/>
          <w:szCs w:val="24"/>
          <w:u w:color="1F1A17"/>
        </w:rPr>
        <w:t>Tabla 4</w:t>
      </w:r>
      <w:r w:rsidR="00413854">
        <w:rPr>
          <w:rStyle w:val="Ninguno"/>
          <w:rFonts w:ascii="Times New Roman" w:hAnsi="Times New Roman"/>
          <w:b/>
          <w:bCs/>
          <w:color w:val="1F1A17"/>
          <w:sz w:val="24"/>
          <w:szCs w:val="24"/>
          <w:u w:color="1F1A17"/>
        </w:rPr>
        <w:t xml:space="preserve">. </w:t>
      </w:r>
      <w:r w:rsidRPr="00413854">
        <w:rPr>
          <w:rStyle w:val="Ninguno"/>
          <w:rFonts w:ascii="Times New Roman" w:hAnsi="Times New Roman"/>
          <w:color w:val="1F1A17"/>
          <w:sz w:val="24"/>
          <w:szCs w:val="24"/>
          <w:u w:color="1F1A17"/>
        </w:rPr>
        <w:t>Número de trabajadores en la microempresa</w:t>
      </w:r>
    </w:p>
    <w:tbl>
      <w:tblPr>
        <w:tblStyle w:val="TableNormal"/>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Look w:val="04A0" w:firstRow="1" w:lastRow="0" w:firstColumn="1" w:lastColumn="0" w:noHBand="0" w:noVBand="1"/>
      </w:tblPr>
      <w:tblGrid>
        <w:gridCol w:w="2683"/>
        <w:gridCol w:w="212"/>
        <w:gridCol w:w="1228"/>
        <w:gridCol w:w="418"/>
        <w:gridCol w:w="1433"/>
        <w:gridCol w:w="308"/>
        <w:gridCol w:w="1873"/>
        <w:gridCol w:w="361"/>
      </w:tblGrid>
      <w:tr w:rsidR="000172D7" w:rsidRPr="00413854" w14:paraId="69893B39" w14:textId="77777777" w:rsidTr="00413854">
        <w:trPr>
          <w:trHeight w:val="297"/>
          <w:tblHeader/>
          <w:jc w:val="center"/>
        </w:trPr>
        <w:tc>
          <w:tcPr>
            <w:tcW w:w="2894" w:type="dxa"/>
            <w:gridSpan w:val="2"/>
            <w:shd w:val="clear" w:color="auto" w:fill="auto"/>
            <w:tcMar>
              <w:top w:w="80" w:type="dxa"/>
              <w:left w:w="80" w:type="dxa"/>
              <w:bottom w:w="80" w:type="dxa"/>
              <w:right w:w="80" w:type="dxa"/>
            </w:tcMar>
            <w:vAlign w:val="center"/>
          </w:tcPr>
          <w:p w14:paraId="7F96FF35" w14:textId="77777777" w:rsidR="000172D7" w:rsidRPr="00413854" w:rsidRDefault="00383417">
            <w:pPr>
              <w:pStyle w:val="Cuerpo"/>
              <w:spacing w:after="0" w:line="360" w:lineRule="auto"/>
              <w:jc w:val="center"/>
            </w:pPr>
            <w:r w:rsidRPr="00413854">
              <w:rPr>
                <w:rStyle w:val="Ninguno"/>
                <w:rFonts w:ascii="Times New Roman" w:hAnsi="Times New Roman"/>
                <w:color w:val="333333"/>
                <w:sz w:val="24"/>
                <w:szCs w:val="24"/>
                <w:u w:color="333333"/>
              </w:rPr>
              <w:t>Categoría</w:t>
            </w:r>
          </w:p>
        </w:tc>
        <w:tc>
          <w:tcPr>
            <w:tcW w:w="1646" w:type="dxa"/>
            <w:gridSpan w:val="2"/>
            <w:shd w:val="clear" w:color="auto" w:fill="auto"/>
            <w:tcMar>
              <w:top w:w="80" w:type="dxa"/>
              <w:left w:w="80" w:type="dxa"/>
              <w:bottom w:w="80" w:type="dxa"/>
              <w:right w:w="80" w:type="dxa"/>
            </w:tcMar>
            <w:vAlign w:val="center"/>
          </w:tcPr>
          <w:p w14:paraId="5EC99727" w14:textId="77777777" w:rsidR="000172D7" w:rsidRPr="00413854" w:rsidRDefault="00383417">
            <w:pPr>
              <w:pStyle w:val="Cuerpo"/>
              <w:spacing w:after="0" w:line="360" w:lineRule="auto"/>
              <w:jc w:val="center"/>
            </w:pPr>
            <w:r w:rsidRPr="00413854">
              <w:rPr>
                <w:rStyle w:val="Ninguno"/>
                <w:rFonts w:ascii="Times New Roman" w:hAnsi="Times New Roman"/>
                <w:color w:val="333333"/>
                <w:sz w:val="24"/>
                <w:szCs w:val="24"/>
                <w:u w:color="333333"/>
              </w:rPr>
              <w:t>Frecuencia</w:t>
            </w:r>
          </w:p>
        </w:tc>
        <w:tc>
          <w:tcPr>
            <w:tcW w:w="1741" w:type="dxa"/>
            <w:gridSpan w:val="2"/>
            <w:shd w:val="clear" w:color="auto" w:fill="auto"/>
            <w:tcMar>
              <w:top w:w="80" w:type="dxa"/>
              <w:left w:w="80" w:type="dxa"/>
              <w:bottom w:w="80" w:type="dxa"/>
              <w:right w:w="80" w:type="dxa"/>
            </w:tcMar>
            <w:vAlign w:val="center"/>
          </w:tcPr>
          <w:p w14:paraId="76B89998" w14:textId="77777777" w:rsidR="000172D7" w:rsidRPr="00413854" w:rsidRDefault="00383417">
            <w:pPr>
              <w:pStyle w:val="Cuerpo"/>
              <w:spacing w:after="0" w:line="360" w:lineRule="auto"/>
              <w:jc w:val="center"/>
            </w:pPr>
            <w:r w:rsidRPr="00413854">
              <w:rPr>
                <w:rStyle w:val="Ninguno"/>
                <w:rFonts w:ascii="Times New Roman" w:hAnsi="Times New Roman"/>
                <w:color w:val="333333"/>
                <w:sz w:val="24"/>
                <w:szCs w:val="24"/>
                <w:u w:color="333333"/>
              </w:rPr>
              <w:t>% del Total</w:t>
            </w:r>
          </w:p>
        </w:tc>
        <w:tc>
          <w:tcPr>
            <w:tcW w:w="2234" w:type="dxa"/>
            <w:gridSpan w:val="2"/>
            <w:shd w:val="clear" w:color="auto" w:fill="auto"/>
            <w:tcMar>
              <w:top w:w="80" w:type="dxa"/>
              <w:left w:w="80" w:type="dxa"/>
              <w:bottom w:w="80" w:type="dxa"/>
              <w:right w:w="80" w:type="dxa"/>
            </w:tcMar>
            <w:vAlign w:val="center"/>
          </w:tcPr>
          <w:p w14:paraId="22E941AC" w14:textId="77777777" w:rsidR="000172D7" w:rsidRPr="00413854" w:rsidRDefault="00383417">
            <w:pPr>
              <w:pStyle w:val="Cuerpo"/>
              <w:spacing w:after="0" w:line="360" w:lineRule="auto"/>
              <w:jc w:val="center"/>
            </w:pPr>
            <w:r w:rsidRPr="00413854">
              <w:rPr>
                <w:rStyle w:val="Ninguno"/>
                <w:rFonts w:ascii="Times New Roman" w:hAnsi="Times New Roman"/>
                <w:color w:val="333333"/>
                <w:sz w:val="24"/>
                <w:szCs w:val="24"/>
                <w:u w:color="333333"/>
              </w:rPr>
              <w:t>Acumulativo %</w:t>
            </w:r>
          </w:p>
        </w:tc>
      </w:tr>
      <w:tr w:rsidR="000172D7" w:rsidRPr="00413854" w14:paraId="625130E4" w14:textId="77777777" w:rsidTr="00413854">
        <w:trPr>
          <w:trHeight w:val="297"/>
          <w:tblHeader/>
          <w:jc w:val="center"/>
        </w:trPr>
        <w:tc>
          <w:tcPr>
            <w:tcW w:w="2682" w:type="dxa"/>
            <w:shd w:val="clear" w:color="auto" w:fill="auto"/>
            <w:tcMar>
              <w:top w:w="80" w:type="dxa"/>
              <w:left w:w="80" w:type="dxa"/>
              <w:bottom w:w="80" w:type="dxa"/>
              <w:right w:w="80" w:type="dxa"/>
            </w:tcMar>
            <w:vAlign w:val="center"/>
          </w:tcPr>
          <w:p w14:paraId="50B1EE72"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1 a 5 trabajadores</w:t>
            </w:r>
          </w:p>
        </w:tc>
        <w:tc>
          <w:tcPr>
            <w:tcW w:w="212" w:type="dxa"/>
            <w:shd w:val="clear" w:color="auto" w:fill="auto"/>
            <w:tcMar>
              <w:top w:w="80" w:type="dxa"/>
              <w:left w:w="80" w:type="dxa"/>
              <w:bottom w:w="80" w:type="dxa"/>
              <w:right w:w="80" w:type="dxa"/>
            </w:tcMar>
            <w:vAlign w:val="center"/>
          </w:tcPr>
          <w:p w14:paraId="5515651A" w14:textId="77777777" w:rsidR="000172D7" w:rsidRPr="00413854" w:rsidRDefault="000172D7"/>
        </w:tc>
        <w:tc>
          <w:tcPr>
            <w:tcW w:w="1228" w:type="dxa"/>
            <w:shd w:val="clear" w:color="auto" w:fill="auto"/>
            <w:tcMar>
              <w:top w:w="80" w:type="dxa"/>
              <w:left w:w="80" w:type="dxa"/>
              <w:bottom w:w="80" w:type="dxa"/>
              <w:right w:w="80" w:type="dxa"/>
            </w:tcMar>
            <w:vAlign w:val="center"/>
          </w:tcPr>
          <w:p w14:paraId="30D4808C"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265</w:t>
            </w:r>
          </w:p>
        </w:tc>
        <w:tc>
          <w:tcPr>
            <w:tcW w:w="418" w:type="dxa"/>
            <w:shd w:val="clear" w:color="auto" w:fill="auto"/>
            <w:tcMar>
              <w:top w:w="80" w:type="dxa"/>
              <w:left w:w="80" w:type="dxa"/>
              <w:bottom w:w="80" w:type="dxa"/>
              <w:right w:w="80" w:type="dxa"/>
            </w:tcMar>
            <w:vAlign w:val="center"/>
          </w:tcPr>
          <w:p w14:paraId="63543620" w14:textId="77777777" w:rsidR="000172D7" w:rsidRPr="00413854" w:rsidRDefault="000172D7"/>
        </w:tc>
        <w:tc>
          <w:tcPr>
            <w:tcW w:w="1433" w:type="dxa"/>
            <w:shd w:val="clear" w:color="auto" w:fill="auto"/>
            <w:tcMar>
              <w:top w:w="80" w:type="dxa"/>
              <w:left w:w="80" w:type="dxa"/>
              <w:bottom w:w="80" w:type="dxa"/>
              <w:right w:w="80" w:type="dxa"/>
            </w:tcMar>
            <w:vAlign w:val="center"/>
          </w:tcPr>
          <w:p w14:paraId="30AD5D77"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92.3%</w:t>
            </w:r>
          </w:p>
        </w:tc>
        <w:tc>
          <w:tcPr>
            <w:tcW w:w="308" w:type="dxa"/>
            <w:shd w:val="clear" w:color="auto" w:fill="auto"/>
            <w:tcMar>
              <w:top w:w="80" w:type="dxa"/>
              <w:left w:w="80" w:type="dxa"/>
              <w:bottom w:w="80" w:type="dxa"/>
              <w:right w:w="80" w:type="dxa"/>
            </w:tcMar>
            <w:vAlign w:val="center"/>
          </w:tcPr>
          <w:p w14:paraId="05E77108" w14:textId="77777777" w:rsidR="000172D7" w:rsidRPr="00413854" w:rsidRDefault="000172D7"/>
        </w:tc>
        <w:tc>
          <w:tcPr>
            <w:tcW w:w="1873" w:type="dxa"/>
            <w:shd w:val="clear" w:color="auto" w:fill="auto"/>
            <w:tcMar>
              <w:top w:w="80" w:type="dxa"/>
              <w:left w:w="80" w:type="dxa"/>
              <w:bottom w:w="80" w:type="dxa"/>
              <w:right w:w="80" w:type="dxa"/>
            </w:tcMar>
            <w:vAlign w:val="center"/>
          </w:tcPr>
          <w:p w14:paraId="1AE7E85F"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92.3%</w:t>
            </w:r>
          </w:p>
        </w:tc>
        <w:tc>
          <w:tcPr>
            <w:tcW w:w="361" w:type="dxa"/>
            <w:shd w:val="clear" w:color="auto" w:fill="auto"/>
            <w:tcMar>
              <w:top w:w="80" w:type="dxa"/>
              <w:left w:w="80" w:type="dxa"/>
              <w:bottom w:w="80" w:type="dxa"/>
              <w:right w:w="80" w:type="dxa"/>
            </w:tcMar>
            <w:vAlign w:val="center"/>
          </w:tcPr>
          <w:p w14:paraId="4DCA3B49" w14:textId="77777777" w:rsidR="000172D7" w:rsidRPr="00413854" w:rsidRDefault="000172D7"/>
        </w:tc>
      </w:tr>
      <w:tr w:rsidR="000172D7" w:rsidRPr="00413854" w14:paraId="0DC4B4E1" w14:textId="77777777" w:rsidTr="00413854">
        <w:tblPrEx>
          <w:shd w:val="clear" w:color="auto" w:fill="D0DDEF"/>
        </w:tblPrEx>
        <w:trPr>
          <w:trHeight w:val="305"/>
          <w:jc w:val="center"/>
        </w:trPr>
        <w:tc>
          <w:tcPr>
            <w:tcW w:w="2682" w:type="dxa"/>
            <w:shd w:val="clear" w:color="auto" w:fill="auto"/>
            <w:tcMar>
              <w:top w:w="80" w:type="dxa"/>
              <w:left w:w="80" w:type="dxa"/>
              <w:bottom w:w="80" w:type="dxa"/>
              <w:right w:w="80" w:type="dxa"/>
            </w:tcMar>
            <w:vAlign w:val="center"/>
          </w:tcPr>
          <w:p w14:paraId="5FCD7EB5" w14:textId="77777777" w:rsidR="000172D7" w:rsidRPr="00413854" w:rsidRDefault="00383417">
            <w:pPr>
              <w:pStyle w:val="Cuerpo"/>
              <w:spacing w:after="0" w:line="360" w:lineRule="auto"/>
            </w:pPr>
            <w:r w:rsidRPr="00413854">
              <w:rPr>
                <w:rStyle w:val="Ninguno"/>
                <w:rFonts w:ascii="Times New Roman" w:hAnsi="Times New Roman"/>
                <w:color w:val="333333"/>
                <w:sz w:val="24"/>
                <w:szCs w:val="24"/>
                <w:u w:color="333333"/>
              </w:rPr>
              <w:t>Más de 5 trabajadores</w:t>
            </w:r>
          </w:p>
        </w:tc>
        <w:tc>
          <w:tcPr>
            <w:tcW w:w="212" w:type="dxa"/>
            <w:shd w:val="clear" w:color="auto" w:fill="auto"/>
            <w:tcMar>
              <w:top w:w="80" w:type="dxa"/>
              <w:left w:w="80" w:type="dxa"/>
              <w:bottom w:w="80" w:type="dxa"/>
              <w:right w:w="80" w:type="dxa"/>
            </w:tcMar>
            <w:vAlign w:val="center"/>
          </w:tcPr>
          <w:p w14:paraId="6982C476" w14:textId="77777777" w:rsidR="000172D7" w:rsidRPr="00413854" w:rsidRDefault="000172D7"/>
        </w:tc>
        <w:tc>
          <w:tcPr>
            <w:tcW w:w="1228" w:type="dxa"/>
            <w:shd w:val="clear" w:color="auto" w:fill="auto"/>
            <w:tcMar>
              <w:top w:w="80" w:type="dxa"/>
              <w:left w:w="80" w:type="dxa"/>
              <w:bottom w:w="80" w:type="dxa"/>
              <w:right w:w="80" w:type="dxa"/>
            </w:tcMar>
            <w:vAlign w:val="center"/>
          </w:tcPr>
          <w:p w14:paraId="58B7D37C"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22</w:t>
            </w:r>
          </w:p>
        </w:tc>
        <w:tc>
          <w:tcPr>
            <w:tcW w:w="418" w:type="dxa"/>
            <w:shd w:val="clear" w:color="auto" w:fill="auto"/>
            <w:tcMar>
              <w:top w:w="80" w:type="dxa"/>
              <w:left w:w="80" w:type="dxa"/>
              <w:bottom w:w="80" w:type="dxa"/>
              <w:right w:w="80" w:type="dxa"/>
            </w:tcMar>
            <w:vAlign w:val="center"/>
          </w:tcPr>
          <w:p w14:paraId="1F39161D" w14:textId="77777777" w:rsidR="000172D7" w:rsidRPr="00413854" w:rsidRDefault="000172D7"/>
        </w:tc>
        <w:tc>
          <w:tcPr>
            <w:tcW w:w="1433" w:type="dxa"/>
            <w:shd w:val="clear" w:color="auto" w:fill="auto"/>
            <w:tcMar>
              <w:top w:w="80" w:type="dxa"/>
              <w:left w:w="80" w:type="dxa"/>
              <w:bottom w:w="80" w:type="dxa"/>
              <w:right w:w="80" w:type="dxa"/>
            </w:tcMar>
            <w:vAlign w:val="center"/>
          </w:tcPr>
          <w:p w14:paraId="6C1216BF"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7.7%</w:t>
            </w:r>
          </w:p>
        </w:tc>
        <w:tc>
          <w:tcPr>
            <w:tcW w:w="308" w:type="dxa"/>
            <w:shd w:val="clear" w:color="auto" w:fill="auto"/>
            <w:tcMar>
              <w:top w:w="80" w:type="dxa"/>
              <w:left w:w="80" w:type="dxa"/>
              <w:bottom w:w="80" w:type="dxa"/>
              <w:right w:w="80" w:type="dxa"/>
            </w:tcMar>
            <w:vAlign w:val="center"/>
          </w:tcPr>
          <w:p w14:paraId="0CFF90C8" w14:textId="77777777" w:rsidR="000172D7" w:rsidRPr="00413854" w:rsidRDefault="000172D7"/>
        </w:tc>
        <w:tc>
          <w:tcPr>
            <w:tcW w:w="1873" w:type="dxa"/>
            <w:shd w:val="clear" w:color="auto" w:fill="auto"/>
            <w:tcMar>
              <w:top w:w="80" w:type="dxa"/>
              <w:left w:w="80" w:type="dxa"/>
              <w:bottom w:w="80" w:type="dxa"/>
              <w:right w:w="80" w:type="dxa"/>
            </w:tcMar>
            <w:vAlign w:val="center"/>
          </w:tcPr>
          <w:p w14:paraId="4361F1A4" w14:textId="77777777" w:rsidR="000172D7" w:rsidRPr="00413854" w:rsidRDefault="00383417">
            <w:pPr>
              <w:pStyle w:val="Cuerpo"/>
              <w:spacing w:after="0" w:line="360" w:lineRule="auto"/>
              <w:jc w:val="right"/>
            </w:pPr>
            <w:r w:rsidRPr="00413854">
              <w:rPr>
                <w:rStyle w:val="Ninguno"/>
                <w:rFonts w:ascii="Times New Roman" w:hAnsi="Times New Roman"/>
                <w:color w:val="333333"/>
                <w:sz w:val="24"/>
                <w:szCs w:val="24"/>
                <w:u w:color="333333"/>
              </w:rPr>
              <w:t>100%</w:t>
            </w:r>
          </w:p>
        </w:tc>
        <w:tc>
          <w:tcPr>
            <w:tcW w:w="361" w:type="dxa"/>
            <w:shd w:val="clear" w:color="auto" w:fill="auto"/>
            <w:tcMar>
              <w:top w:w="80" w:type="dxa"/>
              <w:left w:w="80" w:type="dxa"/>
              <w:bottom w:w="80" w:type="dxa"/>
              <w:right w:w="80" w:type="dxa"/>
            </w:tcMar>
            <w:vAlign w:val="center"/>
          </w:tcPr>
          <w:p w14:paraId="1F800822" w14:textId="77777777" w:rsidR="000172D7" w:rsidRPr="00413854" w:rsidRDefault="000172D7"/>
        </w:tc>
      </w:tr>
    </w:tbl>
    <w:p w14:paraId="4E5BDBE0" w14:textId="77777777" w:rsidR="000172D7" w:rsidRDefault="000172D7">
      <w:pPr>
        <w:pStyle w:val="Cuerpo"/>
        <w:widowControl w:val="0"/>
        <w:spacing w:after="0" w:line="240" w:lineRule="auto"/>
        <w:jc w:val="center"/>
        <w:rPr>
          <w:rStyle w:val="Ninguno"/>
          <w:rFonts w:ascii="Times New Roman" w:eastAsia="Times New Roman" w:hAnsi="Times New Roman" w:cs="Times New Roman"/>
          <w:i/>
          <w:iCs/>
          <w:color w:val="1F1A17"/>
          <w:sz w:val="24"/>
          <w:szCs w:val="24"/>
          <w:u w:color="1F1A17"/>
        </w:rPr>
      </w:pPr>
    </w:p>
    <w:p w14:paraId="350F0CCC" w14:textId="77777777" w:rsidR="000172D7" w:rsidRDefault="00383417" w:rsidP="00687610">
      <w:pPr>
        <w:pStyle w:val="Cuerpo"/>
        <w:spacing w:after="0" w:line="360" w:lineRule="auto"/>
        <w:jc w:val="center"/>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Nota: Elaboración propia desde </w:t>
      </w:r>
      <w:proofErr w:type="spellStart"/>
      <w:r>
        <w:rPr>
          <w:rStyle w:val="Ninguno"/>
          <w:rFonts w:ascii="Times New Roman" w:hAnsi="Times New Roman"/>
          <w:sz w:val="24"/>
          <w:szCs w:val="24"/>
        </w:rPr>
        <w:t>Jamovi</w:t>
      </w:r>
      <w:proofErr w:type="spellEnd"/>
      <w:r>
        <w:rPr>
          <w:rStyle w:val="Ninguno"/>
          <w:rFonts w:ascii="Times New Roman" w:hAnsi="Times New Roman"/>
          <w:sz w:val="24"/>
          <w:szCs w:val="24"/>
        </w:rPr>
        <w:t xml:space="preserve"> con datos obtenidos mediante encuesta (n=287). Criterio de recodificación (“1-5 vs. 6-10”).</w:t>
      </w:r>
    </w:p>
    <w:p w14:paraId="4FEA9C1A" w14:textId="77777777" w:rsidR="00413854" w:rsidRDefault="00413854">
      <w:pPr>
        <w:pStyle w:val="Cuerpo"/>
        <w:spacing w:after="0" w:line="360" w:lineRule="auto"/>
        <w:jc w:val="both"/>
        <w:rPr>
          <w:rStyle w:val="Ninguno"/>
          <w:rFonts w:ascii="Times New Roman" w:hAnsi="Times New Roman"/>
          <w:color w:val="1F1A17"/>
          <w:sz w:val="24"/>
          <w:szCs w:val="24"/>
          <w:u w:color="1F1A17"/>
          <w:lang w:val="it-IT"/>
        </w:rPr>
      </w:pPr>
    </w:p>
    <w:p w14:paraId="1D6AC195" w14:textId="1DD3582E" w:rsidR="000172D7" w:rsidRPr="002216BA" w:rsidRDefault="00383417" w:rsidP="002216BA">
      <w:pPr>
        <w:pStyle w:val="Cuerpo"/>
        <w:spacing w:after="0" w:line="360" w:lineRule="auto"/>
        <w:jc w:val="center"/>
        <w:rPr>
          <w:rStyle w:val="Ninguno"/>
          <w:rFonts w:ascii="Times New Roman" w:eastAsia="Times New Roman" w:hAnsi="Times New Roman" w:cs="Times New Roman"/>
          <w:b/>
          <w:bCs/>
          <w:color w:val="1F1A17"/>
          <w:sz w:val="28"/>
          <w:szCs w:val="28"/>
          <w:u w:color="1F1A17"/>
        </w:rPr>
      </w:pPr>
      <w:r w:rsidRPr="002216BA">
        <w:rPr>
          <w:rStyle w:val="Ninguno"/>
          <w:rFonts w:ascii="Times New Roman" w:hAnsi="Times New Roman"/>
          <w:b/>
          <w:bCs/>
          <w:color w:val="1F1A17"/>
          <w:sz w:val="28"/>
          <w:szCs w:val="26"/>
          <w:u w:color="1F1A17"/>
          <w:lang w:val="it-IT"/>
        </w:rPr>
        <w:t>Instrumento</w:t>
      </w:r>
    </w:p>
    <w:p w14:paraId="239131F2" w14:textId="77777777" w:rsidR="000172D7" w:rsidRDefault="00383417" w:rsidP="002216BA">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r>
        <w:rPr>
          <w:rStyle w:val="Ninguno"/>
          <w:rFonts w:ascii="Times New Roman" w:hAnsi="Times New Roman"/>
          <w:color w:val="1F1A17"/>
          <w:sz w:val="24"/>
          <w:szCs w:val="24"/>
          <w:u w:color="1F1A17"/>
        </w:rPr>
        <w:t xml:space="preserve">Como instrumento de este estudio se diseñó un cuestionario que está dividido en dos secciones, la primera contiene tres </w:t>
      </w:r>
      <w:r>
        <w:rPr>
          <w:rStyle w:val="Ninguno"/>
          <w:rFonts w:ascii="Times New Roman" w:hAnsi="Times New Roman"/>
          <w:i/>
          <w:iCs/>
          <w:color w:val="1F1A17"/>
          <w:sz w:val="24"/>
          <w:szCs w:val="24"/>
          <w:u w:color="1F1A17"/>
        </w:rPr>
        <w:t>ítems</w:t>
      </w:r>
      <w:r>
        <w:rPr>
          <w:rStyle w:val="Ninguno"/>
          <w:rFonts w:ascii="Times New Roman" w:hAnsi="Times New Roman"/>
          <w:color w:val="1F1A17"/>
          <w:sz w:val="24"/>
          <w:szCs w:val="24"/>
          <w:u w:color="1F1A17"/>
        </w:rPr>
        <w:t xml:space="preserve"> de identificación de la microempresa y la segunda sección de 28 </w:t>
      </w:r>
      <w:r>
        <w:rPr>
          <w:rStyle w:val="Ninguno"/>
          <w:rFonts w:ascii="Times New Roman" w:hAnsi="Times New Roman"/>
          <w:i/>
          <w:iCs/>
          <w:color w:val="1F1A17"/>
          <w:sz w:val="24"/>
          <w:szCs w:val="24"/>
          <w:u w:color="1F1A17"/>
        </w:rPr>
        <w:t>ítems</w:t>
      </w:r>
      <w:r>
        <w:rPr>
          <w:rStyle w:val="Ninguno"/>
          <w:rFonts w:ascii="Times New Roman" w:hAnsi="Times New Roman"/>
          <w:color w:val="1F1A17"/>
          <w:sz w:val="24"/>
          <w:szCs w:val="24"/>
          <w:u w:color="1F1A17"/>
        </w:rPr>
        <w:t xml:space="preserve"> derivados de las dos variables de investigación para el trabajo y con adaptación en algunos desde la argumentación teórica empleada, este cuestionario fue operacionalizado con dimensiones (subescalas); 14 </w:t>
      </w:r>
      <w:r>
        <w:rPr>
          <w:rStyle w:val="Ninguno"/>
          <w:rFonts w:ascii="Times New Roman" w:hAnsi="Times New Roman"/>
          <w:i/>
          <w:iCs/>
          <w:color w:val="1F1A17"/>
          <w:sz w:val="24"/>
          <w:szCs w:val="24"/>
          <w:u w:color="1F1A17"/>
        </w:rPr>
        <w:t xml:space="preserve">ítems </w:t>
      </w:r>
      <w:r>
        <w:rPr>
          <w:rStyle w:val="Ninguno"/>
          <w:rFonts w:ascii="Times New Roman" w:hAnsi="Times New Roman"/>
          <w:color w:val="1F1A17"/>
          <w:sz w:val="24"/>
          <w:szCs w:val="24"/>
          <w:u w:color="1F1A17"/>
        </w:rPr>
        <w:t xml:space="preserve">fueron ligadas a la responsabilidad social empresarial (RSE) y los otros 14 estuvieron relacionadas directamente con la competitividad de las mismas, cada variable contó con subescalas (dimensiones). Este cuestionario está </w:t>
      </w:r>
      <w:r>
        <w:rPr>
          <w:rStyle w:val="Ninguno"/>
          <w:rFonts w:ascii="Times New Roman" w:hAnsi="Times New Roman"/>
          <w:color w:val="1F1A17"/>
          <w:sz w:val="24"/>
          <w:szCs w:val="24"/>
          <w:u w:color="1F1A17"/>
          <w:lang w:val="it-IT"/>
        </w:rPr>
        <w:t xml:space="preserve">elaborado con formato de escala Likert </w:t>
      </w:r>
      <w:r>
        <w:rPr>
          <w:rStyle w:val="Ninguno"/>
          <w:rFonts w:ascii="Times New Roman" w:hAnsi="Times New Roman"/>
          <w:color w:val="1F1A17"/>
          <w:sz w:val="24"/>
          <w:szCs w:val="24"/>
          <w:u w:color="1F1A17"/>
        </w:rPr>
        <w:t xml:space="preserve">(5) en donde era posible señalar el nivel de identificación con las preguntas por parte de los encuestados entre las opciones de una punta “Totalmente en desacuerdo” hacia el extremo “Totalmente de acuerdo” y las </w:t>
      </w:r>
      <w:r>
        <w:rPr>
          <w:rStyle w:val="Ninguno"/>
          <w:rFonts w:ascii="Times New Roman" w:hAnsi="Times New Roman"/>
          <w:color w:val="1F1A17"/>
          <w:sz w:val="24"/>
          <w:szCs w:val="24"/>
          <w:u w:color="1F1A17"/>
        </w:rPr>
        <w:lastRenderedPageBreak/>
        <w:t xml:space="preserve">intermedias “Indiferente”, “De acuerdo”, “En desacuerdo” mediante la técnica de encuesta. Para la realización de los </w:t>
      </w:r>
      <w:r>
        <w:rPr>
          <w:rStyle w:val="Ninguno"/>
          <w:rFonts w:ascii="Times New Roman" w:hAnsi="Times New Roman"/>
          <w:i/>
          <w:iCs/>
          <w:color w:val="1F1A17"/>
          <w:sz w:val="24"/>
          <w:szCs w:val="24"/>
          <w:u w:color="1F1A17"/>
        </w:rPr>
        <w:t xml:space="preserve">ítems, </w:t>
      </w:r>
      <w:r>
        <w:rPr>
          <w:rStyle w:val="Ninguno"/>
          <w:rFonts w:ascii="Times New Roman" w:hAnsi="Times New Roman"/>
          <w:color w:val="1F1A17"/>
          <w:sz w:val="24"/>
          <w:szCs w:val="24"/>
          <w:u w:color="1F1A17"/>
        </w:rPr>
        <w:t>se empleó como referencia y fuente la ISO 26000.</w:t>
      </w:r>
    </w:p>
    <w:p w14:paraId="1435C8F7" w14:textId="77777777" w:rsidR="000172D7" w:rsidRDefault="00383417" w:rsidP="002216BA">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La fiabilidad del instrumento es respaldada a través del coeficiente de a</w:t>
      </w:r>
      <w:r>
        <w:rPr>
          <w:rStyle w:val="Ninguno"/>
          <w:rFonts w:ascii="Times New Roman" w:hAnsi="Times New Roman"/>
          <w:sz w:val="24"/>
          <w:szCs w:val="24"/>
          <w:lang w:val="de-DE"/>
        </w:rPr>
        <w:t>lfa de Cronbach</w:t>
      </w:r>
      <w:r>
        <w:rPr>
          <w:rStyle w:val="Ninguno"/>
          <w:rFonts w:ascii="Times New Roman" w:hAnsi="Times New Roman"/>
          <w:sz w:val="24"/>
          <w:szCs w:val="24"/>
        </w:rPr>
        <w:t xml:space="preserve"> </w:t>
      </w:r>
      <w:r>
        <w:rPr>
          <w:rStyle w:val="Ninguno"/>
          <w:b/>
          <w:bCs/>
        </w:rPr>
        <w:t xml:space="preserve">(α) </w:t>
      </w:r>
      <w:r>
        <w:rPr>
          <w:rStyle w:val="Ninguno"/>
          <w:rFonts w:ascii="Times New Roman" w:hAnsi="Times New Roman"/>
          <w:sz w:val="24"/>
          <w:szCs w:val="24"/>
        </w:rPr>
        <w:t>para ambas variables, obteniendo valores mayores a 0.90. (excelente ≥ 0.90) demostrando alta fiabilidad tanto de manera individual como global, véase la Tabla 5:</w:t>
      </w:r>
    </w:p>
    <w:p w14:paraId="6E6B5A1C" w14:textId="77777777" w:rsidR="000172D7" w:rsidRDefault="000172D7">
      <w:pPr>
        <w:pStyle w:val="Cuerpo"/>
        <w:spacing w:after="0" w:line="360" w:lineRule="auto"/>
        <w:jc w:val="both"/>
        <w:rPr>
          <w:rStyle w:val="Ninguno"/>
          <w:rFonts w:ascii="Times New Roman" w:eastAsia="Times New Roman" w:hAnsi="Times New Roman" w:cs="Times New Roman"/>
          <w:sz w:val="24"/>
          <w:szCs w:val="24"/>
        </w:rPr>
      </w:pPr>
    </w:p>
    <w:p w14:paraId="14434E13" w14:textId="5576F7D8" w:rsidR="000172D7" w:rsidRPr="002216BA" w:rsidRDefault="00383417" w:rsidP="002216BA">
      <w:pPr>
        <w:pStyle w:val="Cuerpo"/>
        <w:spacing w:after="0" w:line="360" w:lineRule="auto"/>
        <w:jc w:val="center"/>
        <w:rPr>
          <w:rStyle w:val="Ninguno"/>
          <w:rFonts w:ascii="Times New Roman" w:eastAsia="Times New Roman" w:hAnsi="Times New Roman" w:cs="Times New Roman"/>
          <w:sz w:val="24"/>
          <w:szCs w:val="24"/>
        </w:rPr>
      </w:pPr>
      <w:r>
        <w:rPr>
          <w:rStyle w:val="Ninguno"/>
          <w:rFonts w:ascii="Times New Roman" w:hAnsi="Times New Roman"/>
          <w:b/>
          <w:bCs/>
          <w:sz w:val="24"/>
          <w:szCs w:val="24"/>
        </w:rPr>
        <w:t>Tabla 5</w:t>
      </w:r>
      <w:r w:rsidR="002216BA">
        <w:rPr>
          <w:rStyle w:val="Ninguno"/>
          <w:rFonts w:ascii="Times New Roman" w:hAnsi="Times New Roman"/>
          <w:b/>
          <w:bCs/>
          <w:sz w:val="24"/>
          <w:szCs w:val="24"/>
        </w:rPr>
        <w:t xml:space="preserve">. </w:t>
      </w:r>
      <w:r>
        <w:rPr>
          <w:rStyle w:val="Ninguno"/>
          <w:rFonts w:ascii="Times New Roman" w:hAnsi="Times New Roman"/>
          <w:sz w:val="24"/>
          <w:szCs w:val="24"/>
        </w:rPr>
        <w:t xml:space="preserve"> </w:t>
      </w:r>
      <w:r w:rsidRPr="002216BA">
        <w:rPr>
          <w:rStyle w:val="Ninguno"/>
          <w:rFonts w:ascii="Times New Roman" w:hAnsi="Times New Roman"/>
          <w:sz w:val="24"/>
          <w:szCs w:val="24"/>
        </w:rPr>
        <w:t>Fiabilidad del instrumento de medición</w:t>
      </w:r>
    </w:p>
    <w:tbl>
      <w:tblPr>
        <w:tblStyle w:val="TableNormal"/>
        <w:tblW w:w="8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3257"/>
        <w:gridCol w:w="708"/>
        <w:gridCol w:w="2131"/>
        <w:gridCol w:w="2688"/>
      </w:tblGrid>
      <w:tr w:rsidR="000172D7" w14:paraId="3FF4E887" w14:textId="77777777" w:rsidTr="002216BA">
        <w:trPr>
          <w:trHeight w:val="313"/>
        </w:trPr>
        <w:tc>
          <w:tcPr>
            <w:tcW w:w="3257" w:type="dxa"/>
            <w:shd w:val="clear" w:color="auto" w:fill="auto"/>
            <w:tcMar>
              <w:top w:w="80" w:type="dxa"/>
              <w:left w:w="80" w:type="dxa"/>
              <w:bottom w:w="80" w:type="dxa"/>
              <w:right w:w="80" w:type="dxa"/>
            </w:tcMar>
          </w:tcPr>
          <w:p w14:paraId="7516F196" w14:textId="77777777" w:rsidR="000172D7" w:rsidRDefault="00383417">
            <w:pPr>
              <w:pStyle w:val="Cuerpo"/>
              <w:spacing w:after="0" w:line="360" w:lineRule="auto"/>
              <w:jc w:val="center"/>
            </w:pPr>
            <w:r>
              <w:rPr>
                <w:rStyle w:val="Ninguno"/>
                <w:rFonts w:ascii="Times New Roman" w:hAnsi="Times New Roman"/>
                <w:sz w:val="24"/>
                <w:szCs w:val="24"/>
              </w:rPr>
              <w:t>Variable</w:t>
            </w:r>
          </w:p>
        </w:tc>
        <w:tc>
          <w:tcPr>
            <w:tcW w:w="2839" w:type="dxa"/>
            <w:gridSpan w:val="2"/>
            <w:shd w:val="clear" w:color="auto" w:fill="auto"/>
            <w:tcMar>
              <w:top w:w="80" w:type="dxa"/>
              <w:left w:w="80" w:type="dxa"/>
              <w:bottom w:w="80" w:type="dxa"/>
              <w:right w:w="80" w:type="dxa"/>
            </w:tcMar>
          </w:tcPr>
          <w:p w14:paraId="0C3EFAA9" w14:textId="77777777" w:rsidR="000172D7" w:rsidRDefault="00383417">
            <w:pPr>
              <w:pStyle w:val="Cuerpo"/>
              <w:spacing w:after="0" w:line="360" w:lineRule="auto"/>
              <w:jc w:val="center"/>
            </w:pPr>
            <w:r>
              <w:rPr>
                <w:rStyle w:val="Ninguno"/>
                <w:rFonts w:ascii="Times New Roman" w:hAnsi="Times New Roman"/>
                <w:sz w:val="24"/>
                <w:szCs w:val="24"/>
              </w:rPr>
              <w:t>Ítems</w:t>
            </w:r>
          </w:p>
        </w:tc>
        <w:tc>
          <w:tcPr>
            <w:tcW w:w="2688" w:type="dxa"/>
            <w:shd w:val="clear" w:color="auto" w:fill="auto"/>
            <w:tcMar>
              <w:top w:w="80" w:type="dxa"/>
              <w:left w:w="80" w:type="dxa"/>
              <w:bottom w:w="80" w:type="dxa"/>
              <w:right w:w="80" w:type="dxa"/>
            </w:tcMar>
          </w:tcPr>
          <w:p w14:paraId="6722DFE9" w14:textId="77777777" w:rsidR="000172D7" w:rsidRDefault="00383417">
            <w:pPr>
              <w:pStyle w:val="Cuerpo"/>
              <w:spacing w:after="0" w:line="360" w:lineRule="auto"/>
              <w:jc w:val="center"/>
            </w:pPr>
            <w:r>
              <w:rPr>
                <w:rFonts w:ascii="Times New Roman" w:hAnsi="Times New Roman"/>
                <w:sz w:val="24"/>
                <w:szCs w:val="24"/>
              </w:rPr>
              <w:t>Alfa</w:t>
            </w:r>
            <w:r>
              <w:rPr>
                <w:rStyle w:val="Ninguno"/>
                <w:rFonts w:ascii="Times New Roman" w:hAnsi="Times New Roman"/>
                <w:sz w:val="24"/>
                <w:szCs w:val="24"/>
              </w:rPr>
              <w:t xml:space="preserve"> de Cronbach </w:t>
            </w:r>
            <w:r>
              <w:rPr>
                <w:rStyle w:val="Ninguno"/>
                <w:b/>
                <w:bCs/>
                <w:sz w:val="24"/>
                <w:szCs w:val="24"/>
              </w:rPr>
              <w:t>(α)</w:t>
            </w:r>
          </w:p>
        </w:tc>
      </w:tr>
      <w:tr w:rsidR="000172D7" w14:paraId="0C0110BD" w14:textId="77777777" w:rsidTr="002216BA">
        <w:trPr>
          <w:trHeight w:val="755"/>
        </w:trPr>
        <w:tc>
          <w:tcPr>
            <w:tcW w:w="3965" w:type="dxa"/>
            <w:gridSpan w:val="2"/>
            <w:shd w:val="clear" w:color="auto" w:fill="auto"/>
            <w:tcMar>
              <w:top w:w="80" w:type="dxa"/>
              <w:left w:w="80" w:type="dxa"/>
              <w:bottom w:w="80" w:type="dxa"/>
              <w:right w:w="80" w:type="dxa"/>
            </w:tcMar>
          </w:tcPr>
          <w:p w14:paraId="318958B0" w14:textId="77777777" w:rsidR="000172D7" w:rsidRDefault="00383417">
            <w:pPr>
              <w:pStyle w:val="Cuerpo"/>
              <w:spacing w:after="0" w:line="360" w:lineRule="auto"/>
              <w:jc w:val="both"/>
            </w:pPr>
            <w:r>
              <w:rPr>
                <w:rStyle w:val="Ninguno"/>
                <w:rFonts w:ascii="Times New Roman" w:hAnsi="Times New Roman"/>
                <w:sz w:val="24"/>
                <w:szCs w:val="24"/>
              </w:rPr>
              <w:t>Responsabilidad Social Empresarial (RSE)</w:t>
            </w:r>
          </w:p>
        </w:tc>
        <w:tc>
          <w:tcPr>
            <w:tcW w:w="2131" w:type="dxa"/>
            <w:shd w:val="clear" w:color="auto" w:fill="auto"/>
            <w:tcMar>
              <w:top w:w="80" w:type="dxa"/>
              <w:left w:w="80" w:type="dxa"/>
              <w:bottom w:w="80" w:type="dxa"/>
              <w:right w:w="80" w:type="dxa"/>
            </w:tcMar>
          </w:tcPr>
          <w:p w14:paraId="7D1C2303" w14:textId="77777777" w:rsidR="000172D7" w:rsidRDefault="00383417">
            <w:pPr>
              <w:pStyle w:val="Cuerpo"/>
              <w:spacing w:after="0" w:line="360" w:lineRule="auto"/>
              <w:jc w:val="both"/>
            </w:pPr>
            <w:r>
              <w:rPr>
                <w:rStyle w:val="Ninguno"/>
                <w:rFonts w:ascii="Times New Roman" w:hAnsi="Times New Roman"/>
                <w:sz w:val="24"/>
                <w:szCs w:val="24"/>
              </w:rPr>
              <w:t xml:space="preserve">       14</w:t>
            </w:r>
          </w:p>
        </w:tc>
        <w:tc>
          <w:tcPr>
            <w:tcW w:w="2688" w:type="dxa"/>
            <w:shd w:val="clear" w:color="auto" w:fill="auto"/>
            <w:tcMar>
              <w:top w:w="80" w:type="dxa"/>
              <w:left w:w="80" w:type="dxa"/>
              <w:bottom w:w="80" w:type="dxa"/>
              <w:right w:w="80" w:type="dxa"/>
            </w:tcMar>
          </w:tcPr>
          <w:p w14:paraId="3B782A71" w14:textId="77777777" w:rsidR="000172D7" w:rsidRDefault="00383417">
            <w:pPr>
              <w:pStyle w:val="Cuerpo"/>
              <w:spacing w:after="0" w:line="360" w:lineRule="auto"/>
              <w:jc w:val="center"/>
            </w:pPr>
            <w:r>
              <w:rPr>
                <w:rStyle w:val="Ninguno"/>
                <w:rFonts w:ascii="Times New Roman" w:hAnsi="Times New Roman"/>
                <w:sz w:val="24"/>
                <w:szCs w:val="24"/>
              </w:rPr>
              <w:t>0.933</w:t>
            </w:r>
          </w:p>
        </w:tc>
      </w:tr>
      <w:tr w:rsidR="000172D7" w14:paraId="0C118DA0" w14:textId="77777777" w:rsidTr="002216BA">
        <w:trPr>
          <w:trHeight w:val="310"/>
        </w:trPr>
        <w:tc>
          <w:tcPr>
            <w:tcW w:w="3965" w:type="dxa"/>
            <w:gridSpan w:val="2"/>
            <w:shd w:val="clear" w:color="auto" w:fill="auto"/>
            <w:tcMar>
              <w:top w:w="80" w:type="dxa"/>
              <w:left w:w="80" w:type="dxa"/>
              <w:bottom w:w="80" w:type="dxa"/>
              <w:right w:w="80" w:type="dxa"/>
            </w:tcMar>
          </w:tcPr>
          <w:p w14:paraId="1FEBD46A" w14:textId="77777777" w:rsidR="000172D7" w:rsidRDefault="00383417">
            <w:pPr>
              <w:pStyle w:val="Cuerpo"/>
              <w:spacing w:after="0" w:line="360" w:lineRule="auto"/>
              <w:jc w:val="both"/>
            </w:pPr>
            <w:r>
              <w:rPr>
                <w:rStyle w:val="Ninguno"/>
                <w:rFonts w:ascii="Times New Roman" w:hAnsi="Times New Roman"/>
                <w:sz w:val="24"/>
                <w:szCs w:val="24"/>
              </w:rPr>
              <w:t>Competitividad</w:t>
            </w:r>
          </w:p>
        </w:tc>
        <w:tc>
          <w:tcPr>
            <w:tcW w:w="2131" w:type="dxa"/>
            <w:shd w:val="clear" w:color="auto" w:fill="auto"/>
            <w:tcMar>
              <w:top w:w="80" w:type="dxa"/>
              <w:left w:w="80" w:type="dxa"/>
              <w:bottom w:w="80" w:type="dxa"/>
              <w:right w:w="80" w:type="dxa"/>
            </w:tcMar>
          </w:tcPr>
          <w:p w14:paraId="3540B15D" w14:textId="77777777" w:rsidR="000172D7" w:rsidRDefault="00383417">
            <w:pPr>
              <w:pStyle w:val="Cuerpo"/>
              <w:spacing w:after="0" w:line="360" w:lineRule="auto"/>
              <w:jc w:val="both"/>
            </w:pPr>
            <w:r>
              <w:rPr>
                <w:rStyle w:val="Ninguno"/>
                <w:rFonts w:ascii="Times New Roman" w:hAnsi="Times New Roman"/>
                <w:sz w:val="24"/>
                <w:szCs w:val="24"/>
              </w:rPr>
              <w:t xml:space="preserve">       14</w:t>
            </w:r>
          </w:p>
        </w:tc>
        <w:tc>
          <w:tcPr>
            <w:tcW w:w="2688" w:type="dxa"/>
            <w:shd w:val="clear" w:color="auto" w:fill="auto"/>
            <w:tcMar>
              <w:top w:w="80" w:type="dxa"/>
              <w:left w:w="80" w:type="dxa"/>
              <w:bottom w:w="80" w:type="dxa"/>
              <w:right w:w="80" w:type="dxa"/>
            </w:tcMar>
          </w:tcPr>
          <w:p w14:paraId="0DE101DF" w14:textId="77777777" w:rsidR="000172D7" w:rsidRDefault="00383417">
            <w:pPr>
              <w:pStyle w:val="Cuerpo"/>
              <w:spacing w:after="0" w:line="360" w:lineRule="auto"/>
              <w:jc w:val="center"/>
            </w:pPr>
            <w:r>
              <w:rPr>
                <w:rStyle w:val="Ninguno"/>
                <w:rFonts w:ascii="Times New Roman" w:hAnsi="Times New Roman"/>
                <w:sz w:val="24"/>
                <w:szCs w:val="24"/>
              </w:rPr>
              <w:t>0.938</w:t>
            </w:r>
          </w:p>
        </w:tc>
      </w:tr>
      <w:tr w:rsidR="000172D7" w14:paraId="2D75020C" w14:textId="77777777" w:rsidTr="002216BA">
        <w:trPr>
          <w:trHeight w:val="305"/>
        </w:trPr>
        <w:tc>
          <w:tcPr>
            <w:tcW w:w="3965" w:type="dxa"/>
            <w:gridSpan w:val="2"/>
            <w:shd w:val="clear" w:color="auto" w:fill="auto"/>
            <w:tcMar>
              <w:top w:w="80" w:type="dxa"/>
              <w:left w:w="80" w:type="dxa"/>
              <w:bottom w:w="80" w:type="dxa"/>
              <w:right w:w="80" w:type="dxa"/>
            </w:tcMar>
          </w:tcPr>
          <w:p w14:paraId="1872DCCA" w14:textId="77777777" w:rsidR="000172D7" w:rsidRDefault="00383417">
            <w:pPr>
              <w:pStyle w:val="Cuerpo"/>
              <w:spacing w:after="0" w:line="360" w:lineRule="auto"/>
              <w:jc w:val="both"/>
            </w:pPr>
            <w:r>
              <w:rPr>
                <w:rStyle w:val="Ninguno"/>
                <w:rFonts w:ascii="Times New Roman" w:hAnsi="Times New Roman"/>
                <w:sz w:val="24"/>
                <w:szCs w:val="24"/>
              </w:rPr>
              <w:t>Global</w:t>
            </w:r>
          </w:p>
        </w:tc>
        <w:tc>
          <w:tcPr>
            <w:tcW w:w="2131" w:type="dxa"/>
            <w:shd w:val="clear" w:color="auto" w:fill="auto"/>
            <w:tcMar>
              <w:top w:w="80" w:type="dxa"/>
              <w:left w:w="80" w:type="dxa"/>
              <w:bottom w:w="80" w:type="dxa"/>
              <w:right w:w="80" w:type="dxa"/>
            </w:tcMar>
          </w:tcPr>
          <w:p w14:paraId="098CE490" w14:textId="77777777" w:rsidR="000172D7" w:rsidRDefault="00383417">
            <w:pPr>
              <w:pStyle w:val="Cuerpo"/>
              <w:spacing w:after="0" w:line="360" w:lineRule="auto"/>
              <w:jc w:val="both"/>
            </w:pPr>
            <w:r>
              <w:rPr>
                <w:rStyle w:val="Ninguno"/>
                <w:rFonts w:ascii="Times New Roman" w:hAnsi="Times New Roman"/>
                <w:sz w:val="24"/>
                <w:szCs w:val="24"/>
              </w:rPr>
              <w:t xml:space="preserve">       28</w:t>
            </w:r>
          </w:p>
        </w:tc>
        <w:tc>
          <w:tcPr>
            <w:tcW w:w="2688" w:type="dxa"/>
            <w:shd w:val="clear" w:color="auto" w:fill="auto"/>
            <w:tcMar>
              <w:top w:w="80" w:type="dxa"/>
              <w:left w:w="80" w:type="dxa"/>
              <w:bottom w:w="80" w:type="dxa"/>
              <w:right w:w="80" w:type="dxa"/>
            </w:tcMar>
          </w:tcPr>
          <w:p w14:paraId="7D291E1C" w14:textId="77777777" w:rsidR="000172D7" w:rsidRDefault="00383417">
            <w:pPr>
              <w:pStyle w:val="Cuerpo"/>
              <w:spacing w:after="0" w:line="360" w:lineRule="auto"/>
              <w:jc w:val="center"/>
            </w:pPr>
            <w:r>
              <w:rPr>
                <w:rStyle w:val="Ninguno"/>
                <w:rFonts w:ascii="Times New Roman" w:hAnsi="Times New Roman"/>
                <w:sz w:val="24"/>
                <w:szCs w:val="24"/>
              </w:rPr>
              <w:t>0.965</w:t>
            </w:r>
          </w:p>
        </w:tc>
      </w:tr>
    </w:tbl>
    <w:p w14:paraId="2B6F2CB4" w14:textId="500F0B82" w:rsidR="000172D7" w:rsidRPr="002216BA" w:rsidRDefault="00383417" w:rsidP="002216BA">
      <w:pPr>
        <w:pStyle w:val="Cuerpo"/>
        <w:spacing w:after="0" w:line="360" w:lineRule="auto"/>
        <w:jc w:val="center"/>
        <w:rPr>
          <w:rStyle w:val="Ninguno"/>
          <w:rFonts w:ascii="Times New Roman" w:eastAsia="Times New Roman" w:hAnsi="Times New Roman" w:cs="Times New Roman"/>
          <w:sz w:val="24"/>
          <w:szCs w:val="24"/>
        </w:rPr>
      </w:pPr>
      <w:r w:rsidRPr="002216BA">
        <w:rPr>
          <w:rStyle w:val="Ninguno"/>
          <w:rFonts w:ascii="Times New Roman" w:hAnsi="Times New Roman" w:cs="Times New Roman"/>
          <w:sz w:val="24"/>
          <w:szCs w:val="24"/>
        </w:rPr>
        <w:t xml:space="preserve">Nota: Elaboración propia desde </w:t>
      </w:r>
      <w:proofErr w:type="spellStart"/>
      <w:r w:rsidRPr="002216BA">
        <w:rPr>
          <w:rStyle w:val="Ninguno"/>
          <w:rFonts w:ascii="Times New Roman" w:hAnsi="Times New Roman" w:cs="Times New Roman"/>
          <w:sz w:val="24"/>
          <w:szCs w:val="24"/>
        </w:rPr>
        <w:t>Jamovi</w:t>
      </w:r>
      <w:proofErr w:type="spellEnd"/>
      <w:r w:rsidRPr="002216BA">
        <w:rPr>
          <w:rStyle w:val="Ninguno"/>
          <w:rFonts w:ascii="Times New Roman" w:hAnsi="Times New Roman" w:cs="Times New Roman"/>
          <w:sz w:val="24"/>
          <w:szCs w:val="24"/>
        </w:rPr>
        <w:t>, n = 287. α = alfa de Cronbach; RSE = responsabilidad social empresarial.</w:t>
      </w:r>
    </w:p>
    <w:p w14:paraId="2E2836C1" w14:textId="77777777" w:rsidR="002216BA" w:rsidRDefault="002216BA">
      <w:pPr>
        <w:pStyle w:val="Cuerpo"/>
        <w:spacing w:after="0" w:line="360" w:lineRule="auto"/>
        <w:jc w:val="both"/>
        <w:rPr>
          <w:rStyle w:val="Ninguno"/>
          <w:rFonts w:ascii="Times New Roman" w:hAnsi="Times New Roman"/>
          <w:color w:val="1F1A17"/>
          <w:sz w:val="24"/>
          <w:szCs w:val="24"/>
          <w:u w:color="1F1A17"/>
        </w:rPr>
      </w:pPr>
    </w:p>
    <w:p w14:paraId="6312C2F1" w14:textId="164D4A4D" w:rsidR="000172D7" w:rsidRPr="002216BA" w:rsidRDefault="00383417" w:rsidP="002216BA">
      <w:pPr>
        <w:pStyle w:val="Cuerpo"/>
        <w:spacing w:after="0" w:line="360" w:lineRule="auto"/>
        <w:jc w:val="center"/>
        <w:rPr>
          <w:rStyle w:val="Ninguno"/>
          <w:rFonts w:ascii="Times New Roman" w:eastAsia="Times New Roman" w:hAnsi="Times New Roman" w:cs="Times New Roman"/>
          <w:b/>
          <w:bCs/>
          <w:color w:val="1F1A17"/>
          <w:sz w:val="28"/>
          <w:szCs w:val="28"/>
          <w:u w:color="1F1A17"/>
        </w:rPr>
      </w:pPr>
      <w:r w:rsidRPr="002216BA">
        <w:rPr>
          <w:rStyle w:val="Ninguno"/>
          <w:rFonts w:ascii="Times New Roman" w:hAnsi="Times New Roman"/>
          <w:b/>
          <w:bCs/>
          <w:color w:val="1F1A17"/>
          <w:sz w:val="28"/>
          <w:szCs w:val="26"/>
          <w:u w:color="1F1A17"/>
        </w:rPr>
        <w:t>Procedimiento</w:t>
      </w:r>
    </w:p>
    <w:p w14:paraId="61CD7150" w14:textId="77777777" w:rsidR="000172D7" w:rsidRDefault="00383417" w:rsidP="002216BA">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r>
        <w:rPr>
          <w:rStyle w:val="Ninguno"/>
          <w:rFonts w:ascii="Times New Roman" w:hAnsi="Times New Roman"/>
          <w:color w:val="1F1A17"/>
          <w:sz w:val="24"/>
          <w:szCs w:val="24"/>
          <w:u w:color="1F1A17"/>
        </w:rPr>
        <w:t xml:space="preserve">El cuestionario diseñado fue sometido a un proceso de </w:t>
      </w:r>
      <w:proofErr w:type="spellStart"/>
      <w:r>
        <w:rPr>
          <w:rStyle w:val="Ninguno"/>
          <w:rFonts w:ascii="Times New Roman" w:hAnsi="Times New Roman"/>
          <w:color w:val="1F1A17"/>
          <w:sz w:val="24"/>
          <w:szCs w:val="24"/>
          <w:u w:color="1F1A17"/>
        </w:rPr>
        <w:t>aplicació</w:t>
      </w:r>
      <w:proofErr w:type="spellEnd"/>
      <w:r w:rsidRPr="00413854">
        <w:rPr>
          <w:rStyle w:val="Ninguno"/>
          <w:rFonts w:ascii="Times New Roman" w:hAnsi="Times New Roman"/>
          <w:color w:val="1F1A17"/>
          <w:sz w:val="24"/>
          <w:szCs w:val="24"/>
          <w:u w:color="1F1A17"/>
          <w:lang w:val="es-MX"/>
        </w:rPr>
        <w:t xml:space="preserve">n a </w:t>
      </w:r>
      <w:proofErr w:type="spellStart"/>
      <w:r w:rsidRPr="00413854">
        <w:rPr>
          <w:rStyle w:val="Ninguno"/>
          <w:rFonts w:ascii="Times New Roman" w:hAnsi="Times New Roman"/>
          <w:color w:val="1F1A17"/>
          <w:sz w:val="24"/>
          <w:szCs w:val="24"/>
          <w:u w:color="1F1A17"/>
          <w:lang w:val="es-MX"/>
        </w:rPr>
        <w:t>trav</w:t>
      </w:r>
      <w:r>
        <w:rPr>
          <w:rStyle w:val="Ninguno"/>
          <w:rFonts w:ascii="Times New Roman" w:hAnsi="Times New Roman"/>
          <w:color w:val="1F1A17"/>
          <w:sz w:val="24"/>
          <w:szCs w:val="24"/>
          <w:u w:color="1F1A17"/>
        </w:rPr>
        <w:t>és</w:t>
      </w:r>
      <w:proofErr w:type="spellEnd"/>
      <w:r>
        <w:rPr>
          <w:rStyle w:val="Ninguno"/>
          <w:rFonts w:ascii="Times New Roman" w:hAnsi="Times New Roman"/>
          <w:color w:val="1F1A17"/>
          <w:sz w:val="24"/>
          <w:szCs w:val="24"/>
          <w:u w:color="1F1A17"/>
        </w:rPr>
        <w:t xml:space="preserve"> de la aplicación </w:t>
      </w:r>
      <w:r w:rsidRPr="00413854">
        <w:rPr>
          <w:rStyle w:val="Ninguno"/>
          <w:rFonts w:ascii="Times New Roman" w:hAnsi="Times New Roman"/>
          <w:i/>
          <w:iCs/>
          <w:color w:val="1F1A17"/>
          <w:sz w:val="24"/>
          <w:szCs w:val="24"/>
          <w:u w:color="1F1A17"/>
          <w:lang w:val="es-MX"/>
        </w:rPr>
        <w:t xml:space="preserve">Google </w:t>
      </w:r>
      <w:proofErr w:type="spellStart"/>
      <w:r w:rsidRPr="00413854">
        <w:rPr>
          <w:rStyle w:val="Ninguno"/>
          <w:rFonts w:ascii="Times New Roman" w:hAnsi="Times New Roman"/>
          <w:i/>
          <w:iCs/>
          <w:color w:val="1F1A17"/>
          <w:sz w:val="24"/>
          <w:szCs w:val="24"/>
          <w:u w:color="1F1A17"/>
          <w:lang w:val="es-MX"/>
        </w:rPr>
        <w:t>Forms</w:t>
      </w:r>
      <w:proofErr w:type="spellEnd"/>
      <w:r>
        <w:rPr>
          <w:rStyle w:val="Ninguno"/>
          <w:rFonts w:ascii="Times New Roman" w:hAnsi="Times New Roman"/>
          <w:color w:val="1F1A17"/>
          <w:sz w:val="24"/>
          <w:szCs w:val="24"/>
          <w:u w:color="1F1A17"/>
        </w:rPr>
        <w:t xml:space="preserve"> descrita en Leyva, Pérez y Pérez (2018) como una herramienta de apoyo debido a que los Formularios de </w:t>
      </w:r>
      <w:r>
        <w:rPr>
          <w:rStyle w:val="Ninguno"/>
          <w:rFonts w:ascii="Times New Roman" w:hAnsi="Times New Roman"/>
          <w:i/>
          <w:iCs/>
          <w:color w:val="1F1A17"/>
          <w:sz w:val="24"/>
          <w:szCs w:val="24"/>
          <w:u w:color="1F1A17"/>
          <w:lang w:val="de-DE"/>
        </w:rPr>
        <w:t xml:space="preserve">Google </w:t>
      </w:r>
      <w:r>
        <w:rPr>
          <w:rStyle w:val="Ninguno"/>
          <w:rFonts w:ascii="Times New Roman" w:hAnsi="Times New Roman"/>
          <w:color w:val="1F1A17"/>
          <w:sz w:val="24"/>
          <w:szCs w:val="24"/>
          <w:u w:color="1F1A17"/>
        </w:rPr>
        <w:t xml:space="preserve">permiten enviar una encuesta, hacer preguntas a cierto </w:t>
      </w:r>
      <w:proofErr w:type="spellStart"/>
      <w:r>
        <w:rPr>
          <w:rStyle w:val="Ninguno"/>
          <w:rFonts w:ascii="Times New Roman" w:hAnsi="Times New Roman"/>
          <w:color w:val="1F1A17"/>
          <w:sz w:val="24"/>
          <w:szCs w:val="24"/>
          <w:u w:color="1F1A17"/>
        </w:rPr>
        <w:t>pú</w:t>
      </w:r>
      <w:proofErr w:type="spellEnd"/>
      <w:r>
        <w:rPr>
          <w:rStyle w:val="Ninguno"/>
          <w:rFonts w:ascii="Times New Roman" w:hAnsi="Times New Roman"/>
          <w:color w:val="1F1A17"/>
          <w:sz w:val="24"/>
          <w:szCs w:val="24"/>
          <w:u w:color="1F1A17"/>
          <w:lang w:val="pt-PT"/>
        </w:rPr>
        <w:t>blico (estudiantes, empresas, etc</w:t>
      </w:r>
      <w:proofErr w:type="spellStart"/>
      <w:r>
        <w:rPr>
          <w:rStyle w:val="Ninguno"/>
          <w:rFonts w:ascii="Times New Roman" w:hAnsi="Times New Roman"/>
          <w:color w:val="1F1A17"/>
          <w:sz w:val="24"/>
          <w:szCs w:val="24"/>
          <w:u w:color="1F1A17"/>
        </w:rPr>
        <w:t>étera</w:t>
      </w:r>
      <w:proofErr w:type="spellEnd"/>
      <w:r>
        <w:rPr>
          <w:rStyle w:val="Ninguno"/>
          <w:rFonts w:ascii="Times New Roman" w:hAnsi="Times New Roman"/>
          <w:color w:val="1F1A17"/>
          <w:sz w:val="24"/>
          <w:szCs w:val="24"/>
          <w:u w:color="1F1A17"/>
        </w:rPr>
        <w:t>) o incluso recopilar otros tipos de datos e información de forma fácil y eficiente.</w:t>
      </w:r>
    </w:p>
    <w:p w14:paraId="6C2EFE7F" w14:textId="5FE4C929" w:rsidR="000172D7" w:rsidRDefault="00383417" w:rsidP="002216BA">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r>
        <w:rPr>
          <w:rStyle w:val="Ninguno"/>
          <w:rFonts w:ascii="Times New Roman" w:hAnsi="Times New Roman"/>
          <w:color w:val="1F1A17"/>
          <w:sz w:val="24"/>
          <w:szCs w:val="24"/>
          <w:u w:color="1F1A17"/>
        </w:rPr>
        <w:t xml:space="preserve">Haciendo uso de estas formas digitales de cuestionarios se cubrió la ciudad, es decir la cabecera municipal de Escárcega, empleando un periodo de </w:t>
      </w:r>
      <w:proofErr w:type="spellStart"/>
      <w:r>
        <w:rPr>
          <w:rStyle w:val="Ninguno"/>
          <w:rFonts w:ascii="Times New Roman" w:hAnsi="Times New Roman"/>
          <w:color w:val="1F1A17"/>
          <w:sz w:val="24"/>
          <w:szCs w:val="24"/>
          <w:u w:color="1F1A17"/>
        </w:rPr>
        <w:t>aplicació</w:t>
      </w:r>
      <w:proofErr w:type="spellEnd"/>
      <w:r>
        <w:rPr>
          <w:rStyle w:val="Ninguno"/>
          <w:rFonts w:ascii="Times New Roman" w:hAnsi="Times New Roman"/>
          <w:color w:val="1F1A17"/>
          <w:sz w:val="24"/>
          <w:szCs w:val="24"/>
          <w:u w:color="1F1A17"/>
          <w:lang w:val="fr-FR"/>
        </w:rPr>
        <w:t>n de 18 d</w:t>
      </w:r>
      <w:proofErr w:type="spellStart"/>
      <w:r>
        <w:rPr>
          <w:rStyle w:val="Ninguno"/>
          <w:rFonts w:ascii="Times New Roman" w:hAnsi="Times New Roman"/>
          <w:color w:val="1F1A17"/>
          <w:sz w:val="24"/>
          <w:szCs w:val="24"/>
          <w:u w:color="1F1A17"/>
        </w:rPr>
        <w:t>ías</w:t>
      </w:r>
      <w:proofErr w:type="spellEnd"/>
      <w:r>
        <w:rPr>
          <w:rStyle w:val="Ninguno"/>
          <w:rFonts w:ascii="Times New Roman" w:hAnsi="Times New Roman"/>
          <w:color w:val="1F1A17"/>
          <w:sz w:val="24"/>
          <w:szCs w:val="24"/>
          <w:u w:color="1F1A17"/>
        </w:rPr>
        <w:t xml:space="preserve"> en los cuales se solicitó a los microempresarios que respondieran las preguntas en su totalidad y de forma objetiva (el cuestionario no permitía la falta de respuestas pues se consideraba el manejo de sesgos por respuestas forzadas y ausencia de valores perdidos que pudieran afectar la calidad del estudio y sus resultados</w:t>
      </w:r>
      <w:r>
        <w:rPr>
          <w:rStyle w:val="Ninguno"/>
          <w:rFonts w:ascii="Times New Roman" w:hAnsi="Times New Roman"/>
          <w:color w:val="1F1A17"/>
          <w:sz w:val="24"/>
          <w:szCs w:val="24"/>
          <w:u w:color="1F1A17"/>
          <w:lang w:val="it-IT"/>
        </w:rPr>
        <w:t>), inform</w:t>
      </w:r>
      <w:proofErr w:type="spellStart"/>
      <w:r>
        <w:rPr>
          <w:rStyle w:val="Ninguno"/>
          <w:rFonts w:ascii="Times New Roman" w:hAnsi="Times New Roman"/>
          <w:color w:val="1F1A17"/>
          <w:sz w:val="24"/>
          <w:szCs w:val="24"/>
          <w:u w:color="1F1A17"/>
        </w:rPr>
        <w:t>ándoles</w:t>
      </w:r>
      <w:proofErr w:type="spellEnd"/>
      <w:r>
        <w:rPr>
          <w:rStyle w:val="Ninguno"/>
          <w:rFonts w:ascii="Times New Roman" w:hAnsi="Times New Roman"/>
          <w:color w:val="1F1A17"/>
          <w:sz w:val="24"/>
          <w:szCs w:val="24"/>
          <w:u w:color="1F1A17"/>
        </w:rPr>
        <w:t xml:space="preserve"> sobre la confidencialidad de los datos ya que formaba parte de una investigación académica cuyo objetivo era conocer el impacto que ejerce la Responsabilidad Social Empresarial (RSE) en la Competitividad en las microempresas del sector comercio de Escárcega, Campeche. Mediante la técnica de </w:t>
      </w:r>
      <w:r>
        <w:rPr>
          <w:rStyle w:val="Ninguno"/>
          <w:rFonts w:ascii="Times New Roman" w:hAnsi="Times New Roman"/>
          <w:color w:val="1F1A17"/>
          <w:sz w:val="24"/>
          <w:szCs w:val="24"/>
          <w:u w:color="1F1A17"/>
        </w:rPr>
        <w:lastRenderedPageBreak/>
        <w:t>encuesta, se otorgó apoyo y seguimiento a las empresas para su correcta finalización de la aplicación que contempló el periodo de septiembre de 2023.</w:t>
      </w:r>
    </w:p>
    <w:p w14:paraId="598C460B" w14:textId="57C9483A" w:rsidR="000172D7" w:rsidRDefault="00383417" w:rsidP="002216BA">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r>
        <w:rPr>
          <w:rStyle w:val="Ninguno"/>
          <w:rFonts w:ascii="Times New Roman" w:hAnsi="Times New Roman"/>
          <w:color w:val="1F1A17"/>
          <w:sz w:val="24"/>
          <w:szCs w:val="24"/>
          <w:u w:color="1F1A17"/>
        </w:rPr>
        <w:t xml:space="preserve">Al final de la recopilación de datos se procedió </w:t>
      </w:r>
      <w:r w:rsidRPr="00413854">
        <w:rPr>
          <w:rStyle w:val="Ninguno"/>
          <w:rFonts w:ascii="Times New Roman" w:hAnsi="Times New Roman"/>
          <w:color w:val="1F1A17"/>
          <w:sz w:val="24"/>
          <w:szCs w:val="24"/>
          <w:u w:color="1F1A17"/>
          <w:lang w:val="es-MX"/>
        </w:rPr>
        <w:t xml:space="preserve">al </w:t>
      </w:r>
      <w:proofErr w:type="spellStart"/>
      <w:r w:rsidRPr="00413854">
        <w:rPr>
          <w:rStyle w:val="Ninguno"/>
          <w:rFonts w:ascii="Times New Roman" w:hAnsi="Times New Roman"/>
          <w:color w:val="1F1A17"/>
          <w:sz w:val="24"/>
          <w:szCs w:val="24"/>
          <w:u w:color="1F1A17"/>
          <w:lang w:val="es-MX"/>
        </w:rPr>
        <w:t>an</w:t>
      </w:r>
      <w:r>
        <w:rPr>
          <w:rStyle w:val="Ninguno"/>
          <w:rFonts w:ascii="Times New Roman" w:hAnsi="Times New Roman"/>
          <w:color w:val="1F1A17"/>
          <w:sz w:val="24"/>
          <w:szCs w:val="24"/>
          <w:u w:color="1F1A17"/>
        </w:rPr>
        <w:t>álisis</w:t>
      </w:r>
      <w:proofErr w:type="spellEnd"/>
      <w:r>
        <w:rPr>
          <w:rStyle w:val="Ninguno"/>
          <w:rFonts w:ascii="Times New Roman" w:hAnsi="Times New Roman"/>
          <w:color w:val="1F1A17"/>
          <w:sz w:val="24"/>
          <w:szCs w:val="24"/>
          <w:u w:color="1F1A17"/>
        </w:rPr>
        <w:t xml:space="preserve"> de la información utilizando el software </w:t>
      </w:r>
      <w:proofErr w:type="spellStart"/>
      <w:r>
        <w:rPr>
          <w:rStyle w:val="Ninguno"/>
          <w:rFonts w:ascii="Times New Roman" w:hAnsi="Times New Roman"/>
          <w:i/>
          <w:iCs/>
          <w:color w:val="1F1A17"/>
          <w:sz w:val="24"/>
          <w:szCs w:val="24"/>
          <w:u w:color="1F1A17"/>
        </w:rPr>
        <w:t>Jamovi</w:t>
      </w:r>
      <w:proofErr w:type="spellEnd"/>
      <w:r>
        <w:rPr>
          <w:rStyle w:val="Ninguno"/>
          <w:rFonts w:ascii="Times New Roman" w:hAnsi="Times New Roman"/>
          <w:color w:val="1F1A17"/>
          <w:sz w:val="24"/>
          <w:szCs w:val="24"/>
          <w:u w:color="1F1A17"/>
        </w:rPr>
        <w:t xml:space="preserve">, descrito en Sánchez (2019) como un programa de corte estadístico de uso libre que tiene una interfaz sencilla, intuitiva y amigable para los usuarios; se usa en este estudio la versión 2.2.5 del producto descrito; de acuerdo con </w:t>
      </w:r>
      <w:proofErr w:type="spellStart"/>
      <w:r>
        <w:rPr>
          <w:rStyle w:val="Ninguno"/>
          <w:rFonts w:ascii="Times New Roman" w:hAnsi="Times New Roman"/>
          <w:color w:val="1F1A17"/>
          <w:sz w:val="24"/>
          <w:szCs w:val="24"/>
          <w:u w:color="1F1A17"/>
        </w:rPr>
        <w:t>The</w:t>
      </w:r>
      <w:proofErr w:type="spellEnd"/>
      <w:r>
        <w:rPr>
          <w:rStyle w:val="Ninguno"/>
          <w:rFonts w:ascii="Times New Roman" w:hAnsi="Times New Roman"/>
          <w:color w:val="1F1A17"/>
          <w:sz w:val="24"/>
          <w:szCs w:val="24"/>
          <w:u w:color="1F1A17"/>
        </w:rPr>
        <w:t xml:space="preserve"> </w:t>
      </w:r>
      <w:proofErr w:type="spellStart"/>
      <w:r>
        <w:rPr>
          <w:rStyle w:val="Ninguno"/>
          <w:rFonts w:ascii="Times New Roman" w:hAnsi="Times New Roman"/>
          <w:color w:val="1F1A17"/>
          <w:sz w:val="24"/>
          <w:szCs w:val="24"/>
          <w:u w:color="1F1A17"/>
        </w:rPr>
        <w:t>jamovi</w:t>
      </w:r>
      <w:proofErr w:type="spellEnd"/>
      <w:r>
        <w:rPr>
          <w:rStyle w:val="Ninguno"/>
          <w:rFonts w:ascii="Times New Roman" w:hAnsi="Times New Roman"/>
          <w:color w:val="1F1A17"/>
          <w:sz w:val="24"/>
          <w:szCs w:val="24"/>
          <w:u w:color="1F1A17"/>
        </w:rPr>
        <w:t xml:space="preserve"> </w:t>
      </w:r>
      <w:proofErr w:type="spellStart"/>
      <w:r>
        <w:rPr>
          <w:rStyle w:val="Ninguno"/>
          <w:rFonts w:ascii="Times New Roman" w:hAnsi="Times New Roman"/>
          <w:color w:val="1F1A17"/>
          <w:sz w:val="24"/>
          <w:szCs w:val="24"/>
          <w:u w:color="1F1A17"/>
        </w:rPr>
        <w:t>project</w:t>
      </w:r>
      <w:proofErr w:type="spellEnd"/>
      <w:r>
        <w:rPr>
          <w:rStyle w:val="Ninguno"/>
          <w:rFonts w:ascii="Times New Roman" w:hAnsi="Times New Roman"/>
          <w:color w:val="1F1A17"/>
          <w:sz w:val="24"/>
          <w:szCs w:val="24"/>
          <w:u w:color="1F1A17"/>
        </w:rPr>
        <w:t xml:space="preserve"> (2022) es un </w:t>
      </w:r>
      <w:r w:rsidRPr="00413854">
        <w:rPr>
          <w:rStyle w:val="Ninguno"/>
          <w:rFonts w:ascii="Times New Roman" w:hAnsi="Times New Roman"/>
          <w:color w:val="1F1A17"/>
          <w:sz w:val="24"/>
          <w:szCs w:val="24"/>
          <w:u w:color="1F1A17"/>
          <w:lang w:val="es-MX"/>
        </w:rPr>
        <w:t>software estad</w:t>
      </w:r>
      <w:proofErr w:type="spellStart"/>
      <w:r>
        <w:rPr>
          <w:rStyle w:val="Ninguno"/>
          <w:rFonts w:ascii="Times New Roman" w:hAnsi="Times New Roman"/>
          <w:color w:val="1F1A17"/>
          <w:sz w:val="24"/>
          <w:szCs w:val="24"/>
          <w:u w:color="1F1A17"/>
        </w:rPr>
        <w:t>ístico</w:t>
      </w:r>
      <w:proofErr w:type="spellEnd"/>
      <w:r>
        <w:rPr>
          <w:rStyle w:val="Ninguno"/>
          <w:rFonts w:ascii="Times New Roman" w:hAnsi="Times New Roman"/>
          <w:color w:val="1F1A17"/>
          <w:sz w:val="24"/>
          <w:szCs w:val="24"/>
          <w:u w:color="1F1A17"/>
        </w:rPr>
        <w:t xml:space="preserve"> abierto para escritorio y nube. </w:t>
      </w:r>
    </w:p>
    <w:p w14:paraId="7567FB8B" w14:textId="77777777" w:rsidR="000172D7" w:rsidRDefault="00383417" w:rsidP="002216BA">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r>
        <w:rPr>
          <w:rStyle w:val="Ninguno"/>
          <w:rFonts w:ascii="Times New Roman" w:hAnsi="Times New Roman"/>
          <w:color w:val="1F1A17"/>
          <w:sz w:val="24"/>
          <w:szCs w:val="24"/>
          <w:u w:color="1F1A17"/>
          <w:lang w:val="it-IT"/>
        </w:rPr>
        <w:t>Se utiliz</w:t>
      </w:r>
      <w:proofErr w:type="spellStart"/>
      <w:r>
        <w:rPr>
          <w:rStyle w:val="Ninguno"/>
          <w:rFonts w:ascii="Times New Roman" w:hAnsi="Times New Roman"/>
          <w:color w:val="1F1A17"/>
          <w:sz w:val="24"/>
          <w:szCs w:val="24"/>
          <w:u w:color="1F1A17"/>
        </w:rPr>
        <w:t>ó</w:t>
      </w:r>
      <w:proofErr w:type="spellEnd"/>
      <w:r>
        <w:rPr>
          <w:rStyle w:val="Ninguno"/>
          <w:rFonts w:ascii="Times New Roman" w:hAnsi="Times New Roman"/>
          <w:color w:val="1F1A17"/>
          <w:sz w:val="24"/>
          <w:szCs w:val="24"/>
          <w:u w:color="1F1A17"/>
        </w:rPr>
        <w:t xml:space="preserve"> la prueba de </w:t>
      </w:r>
      <w:proofErr w:type="spellStart"/>
      <w:r>
        <w:rPr>
          <w:rStyle w:val="Ninguno"/>
          <w:rFonts w:ascii="Times New Roman" w:hAnsi="Times New Roman"/>
          <w:color w:val="1F1A17"/>
          <w:sz w:val="24"/>
          <w:szCs w:val="24"/>
          <w:u w:color="1F1A17"/>
        </w:rPr>
        <w:t>correlació</w:t>
      </w:r>
      <w:proofErr w:type="spellEnd"/>
      <w:r>
        <w:rPr>
          <w:rStyle w:val="Ninguno"/>
          <w:rFonts w:ascii="Times New Roman" w:hAnsi="Times New Roman"/>
          <w:color w:val="1F1A17"/>
          <w:sz w:val="24"/>
          <w:szCs w:val="24"/>
          <w:u w:color="1F1A17"/>
          <w:lang w:val="nl-NL"/>
        </w:rPr>
        <w:t xml:space="preserve">n de </w:t>
      </w:r>
      <w:r>
        <w:rPr>
          <w:rStyle w:val="Ninguno"/>
          <w:rFonts w:ascii="Times New Roman" w:hAnsi="Times New Roman"/>
          <w:color w:val="1F1A17"/>
          <w:sz w:val="24"/>
          <w:szCs w:val="24"/>
          <w:u w:color="1F1A17"/>
        </w:rPr>
        <w:t>coeficiente</w:t>
      </w:r>
      <w:r>
        <w:rPr>
          <w:rStyle w:val="Ninguno"/>
          <w:rFonts w:ascii="Times New Roman" w:hAnsi="Times New Roman"/>
          <w:color w:val="1F1A17"/>
          <w:sz w:val="24"/>
          <w:szCs w:val="24"/>
          <w:u w:color="1F1A17"/>
          <w:lang w:val="nl-NL"/>
        </w:rPr>
        <w:t xml:space="preserve"> de Spearman</w:t>
      </w:r>
      <w:r>
        <w:rPr>
          <w:rStyle w:val="Ninguno"/>
          <w:rFonts w:ascii="Times New Roman" w:hAnsi="Times New Roman"/>
          <w:color w:val="1F1A17"/>
          <w:sz w:val="24"/>
          <w:szCs w:val="24"/>
          <w:u w:color="1F1A17"/>
        </w:rPr>
        <w:t xml:space="preserve"> </w:t>
      </w:r>
      <w:r>
        <w:rPr>
          <w:rStyle w:val="Ninguno"/>
          <w:b/>
          <w:bCs/>
        </w:rPr>
        <w:t xml:space="preserve">(ρ) </w:t>
      </w:r>
      <w:r>
        <w:rPr>
          <w:rStyle w:val="Ninguno"/>
          <w:rFonts w:ascii="Times New Roman" w:hAnsi="Times New Roman"/>
          <w:color w:val="1F1A17"/>
          <w:sz w:val="24"/>
          <w:szCs w:val="24"/>
          <w:u w:color="1F1A17"/>
        </w:rPr>
        <w:t>para comprobar la relación entre la responsabilidad social empresarial (RSE) y la competitividad dada la distribución no normal identificada de los datos y se decidió emplear la prueba U de Mann-Whitney para validar las diferencias significativas de la antigüedad de las empresas y la cantidad de empleados en la competitividad.</w:t>
      </w:r>
    </w:p>
    <w:p w14:paraId="312A04C0" w14:textId="77777777" w:rsidR="000172D7" w:rsidRDefault="000172D7">
      <w:pPr>
        <w:pStyle w:val="Cuerpo"/>
        <w:spacing w:after="0" w:line="360" w:lineRule="auto"/>
        <w:jc w:val="both"/>
        <w:rPr>
          <w:rStyle w:val="Ninguno"/>
          <w:rFonts w:ascii="Times New Roman" w:eastAsia="Times New Roman" w:hAnsi="Times New Roman" w:cs="Times New Roman"/>
          <w:color w:val="1F1A17"/>
          <w:sz w:val="24"/>
          <w:szCs w:val="24"/>
          <w:u w:color="1F1A17"/>
        </w:rPr>
      </w:pPr>
    </w:p>
    <w:p w14:paraId="3404F9F7" w14:textId="7102E457" w:rsidR="000172D7" w:rsidRPr="002216BA" w:rsidRDefault="002216BA" w:rsidP="002216BA">
      <w:pPr>
        <w:pStyle w:val="Cuerpo"/>
        <w:spacing w:after="0" w:line="360" w:lineRule="auto"/>
        <w:jc w:val="center"/>
        <w:rPr>
          <w:rStyle w:val="Ninguno"/>
          <w:rFonts w:ascii="Times New Roman" w:eastAsia="Times New Roman" w:hAnsi="Times New Roman" w:cs="Times New Roman"/>
          <w:b/>
          <w:bCs/>
          <w:color w:val="1F1A17"/>
          <w:sz w:val="32"/>
          <w:szCs w:val="32"/>
          <w:u w:color="1F1A17"/>
        </w:rPr>
      </w:pPr>
      <w:r w:rsidRPr="002216BA">
        <w:rPr>
          <w:rStyle w:val="Ninguno"/>
          <w:rFonts w:ascii="Times New Roman" w:hAnsi="Times New Roman"/>
          <w:b/>
          <w:bCs/>
          <w:color w:val="1F1A17"/>
          <w:sz w:val="32"/>
          <w:szCs w:val="28"/>
          <w:u w:color="1F1A17"/>
          <w:lang w:val="es-MX"/>
        </w:rPr>
        <w:t>Resultados</w:t>
      </w:r>
    </w:p>
    <w:p w14:paraId="3DF645C2" w14:textId="77777777" w:rsidR="000172D7" w:rsidRDefault="00383417" w:rsidP="002216BA">
      <w:pPr>
        <w:pStyle w:val="Cuerpo"/>
        <w:spacing w:after="0" w:line="360" w:lineRule="auto"/>
        <w:ind w:firstLine="709"/>
        <w:rPr>
          <w:rStyle w:val="Ninguno"/>
          <w:rFonts w:ascii="Times New Roman" w:hAnsi="Times New Roman"/>
          <w:color w:val="1F1A17"/>
          <w:sz w:val="24"/>
          <w:szCs w:val="24"/>
          <w:u w:color="1F1A17"/>
        </w:rPr>
      </w:pPr>
      <w:r>
        <w:rPr>
          <w:rStyle w:val="Ninguno"/>
          <w:rFonts w:ascii="Times New Roman" w:hAnsi="Times New Roman"/>
          <w:color w:val="1F1A17"/>
          <w:sz w:val="24"/>
          <w:szCs w:val="24"/>
          <w:u w:color="1F1A17"/>
        </w:rPr>
        <w:t xml:space="preserve">Los resultados de las variables presentan que la RSE tiene (M=48.71, </w:t>
      </w:r>
      <w:proofErr w:type="spellStart"/>
      <w:r>
        <w:rPr>
          <w:rStyle w:val="Ninguno"/>
          <w:rFonts w:ascii="Times New Roman" w:hAnsi="Times New Roman"/>
          <w:color w:val="1F1A17"/>
          <w:sz w:val="24"/>
          <w:szCs w:val="24"/>
          <w:u w:color="1F1A17"/>
        </w:rPr>
        <w:t>Mín</w:t>
      </w:r>
      <w:proofErr w:type="spellEnd"/>
      <w:r>
        <w:rPr>
          <w:rStyle w:val="Ninguno"/>
          <w:rFonts w:ascii="Times New Roman" w:hAnsi="Times New Roman"/>
          <w:color w:val="1F1A17"/>
          <w:sz w:val="24"/>
          <w:szCs w:val="24"/>
          <w:u w:color="1F1A17"/>
        </w:rPr>
        <w:t xml:space="preserve">=18, </w:t>
      </w:r>
      <w:proofErr w:type="spellStart"/>
      <w:r>
        <w:rPr>
          <w:rStyle w:val="Ninguno"/>
          <w:rFonts w:ascii="Times New Roman" w:hAnsi="Times New Roman"/>
          <w:color w:val="1F1A17"/>
          <w:sz w:val="24"/>
          <w:szCs w:val="24"/>
          <w:u w:color="1F1A17"/>
        </w:rPr>
        <w:t>Máx</w:t>
      </w:r>
      <w:proofErr w:type="spellEnd"/>
      <w:r>
        <w:rPr>
          <w:rStyle w:val="Ninguno"/>
          <w:rFonts w:ascii="Times New Roman" w:hAnsi="Times New Roman"/>
          <w:color w:val="1F1A17"/>
          <w:sz w:val="24"/>
          <w:szCs w:val="24"/>
          <w:u w:color="1F1A17"/>
        </w:rPr>
        <w:t>=70 y De=13.21). La competitividad presenta (M=51.72, Mí</w:t>
      </w:r>
      <w:r>
        <w:rPr>
          <w:rStyle w:val="Ninguno"/>
          <w:rFonts w:ascii="Times New Roman" w:hAnsi="Times New Roman"/>
          <w:color w:val="1F1A17"/>
          <w:sz w:val="24"/>
          <w:szCs w:val="24"/>
          <w:u w:color="1F1A17"/>
          <w:lang w:val="nl-NL"/>
        </w:rPr>
        <w:t>n=17, M</w:t>
      </w:r>
      <w:proofErr w:type="spellStart"/>
      <w:r>
        <w:rPr>
          <w:rStyle w:val="Ninguno"/>
          <w:rFonts w:ascii="Times New Roman" w:hAnsi="Times New Roman"/>
          <w:color w:val="1F1A17"/>
          <w:sz w:val="24"/>
          <w:szCs w:val="24"/>
          <w:u w:color="1F1A17"/>
        </w:rPr>
        <w:t>áx</w:t>
      </w:r>
      <w:proofErr w:type="spellEnd"/>
      <w:r>
        <w:rPr>
          <w:rStyle w:val="Ninguno"/>
          <w:rFonts w:ascii="Times New Roman" w:hAnsi="Times New Roman"/>
          <w:color w:val="1F1A17"/>
          <w:sz w:val="24"/>
          <w:szCs w:val="24"/>
          <w:u w:color="1F1A17"/>
        </w:rPr>
        <w:t>=70 y De=12.51). Véase la Tabla 6.</w:t>
      </w:r>
    </w:p>
    <w:p w14:paraId="483FFA96" w14:textId="77777777" w:rsidR="002216BA" w:rsidRDefault="002216BA" w:rsidP="002216BA">
      <w:pPr>
        <w:pStyle w:val="Cuerpo"/>
        <w:spacing w:after="0" w:line="360" w:lineRule="auto"/>
        <w:ind w:firstLine="709"/>
        <w:rPr>
          <w:rStyle w:val="Ninguno"/>
          <w:rFonts w:ascii="Times New Roman" w:eastAsia="Times New Roman" w:hAnsi="Times New Roman" w:cs="Times New Roman"/>
          <w:color w:val="1F1A17"/>
          <w:sz w:val="24"/>
          <w:szCs w:val="24"/>
          <w:u w:color="1F1A17"/>
        </w:rPr>
      </w:pPr>
    </w:p>
    <w:p w14:paraId="201EB1F9" w14:textId="77777777" w:rsidR="00687610" w:rsidRDefault="00687610" w:rsidP="002216BA">
      <w:pPr>
        <w:pStyle w:val="Cuerpo"/>
        <w:spacing w:after="0" w:line="360" w:lineRule="auto"/>
        <w:ind w:firstLine="709"/>
        <w:rPr>
          <w:rStyle w:val="Ninguno"/>
          <w:rFonts w:ascii="Times New Roman" w:eastAsia="Times New Roman" w:hAnsi="Times New Roman" w:cs="Times New Roman"/>
          <w:color w:val="1F1A17"/>
          <w:sz w:val="24"/>
          <w:szCs w:val="24"/>
          <w:u w:color="1F1A17"/>
        </w:rPr>
      </w:pPr>
    </w:p>
    <w:p w14:paraId="5A991B37" w14:textId="77777777" w:rsidR="00687610" w:rsidRDefault="00687610" w:rsidP="002216BA">
      <w:pPr>
        <w:pStyle w:val="Cuerpo"/>
        <w:spacing w:after="0" w:line="360" w:lineRule="auto"/>
        <w:ind w:firstLine="709"/>
        <w:rPr>
          <w:rStyle w:val="Ninguno"/>
          <w:rFonts w:ascii="Times New Roman" w:eastAsia="Times New Roman" w:hAnsi="Times New Roman" w:cs="Times New Roman"/>
          <w:color w:val="1F1A17"/>
          <w:sz w:val="24"/>
          <w:szCs w:val="24"/>
          <w:u w:color="1F1A17"/>
        </w:rPr>
      </w:pPr>
    </w:p>
    <w:p w14:paraId="6724ECC4" w14:textId="77777777" w:rsidR="00687610" w:rsidRDefault="00687610" w:rsidP="002216BA">
      <w:pPr>
        <w:pStyle w:val="Cuerpo"/>
        <w:spacing w:after="0" w:line="360" w:lineRule="auto"/>
        <w:ind w:firstLine="709"/>
        <w:rPr>
          <w:rStyle w:val="Ninguno"/>
          <w:rFonts w:ascii="Times New Roman" w:eastAsia="Times New Roman" w:hAnsi="Times New Roman" w:cs="Times New Roman"/>
          <w:color w:val="1F1A17"/>
          <w:sz w:val="24"/>
          <w:szCs w:val="24"/>
          <w:u w:color="1F1A17"/>
        </w:rPr>
      </w:pPr>
    </w:p>
    <w:p w14:paraId="10B5716E" w14:textId="77777777" w:rsidR="00687610" w:rsidRDefault="00687610" w:rsidP="002216BA">
      <w:pPr>
        <w:pStyle w:val="Cuerpo"/>
        <w:spacing w:after="0" w:line="360" w:lineRule="auto"/>
        <w:ind w:firstLine="709"/>
        <w:rPr>
          <w:rStyle w:val="Ninguno"/>
          <w:rFonts w:ascii="Times New Roman" w:eastAsia="Times New Roman" w:hAnsi="Times New Roman" w:cs="Times New Roman"/>
          <w:color w:val="1F1A17"/>
          <w:sz w:val="24"/>
          <w:szCs w:val="24"/>
          <w:u w:color="1F1A17"/>
        </w:rPr>
      </w:pPr>
    </w:p>
    <w:p w14:paraId="2B6C282C" w14:textId="77777777" w:rsidR="00687610" w:rsidRDefault="00687610" w:rsidP="002216BA">
      <w:pPr>
        <w:pStyle w:val="Cuerpo"/>
        <w:spacing w:after="0" w:line="360" w:lineRule="auto"/>
        <w:ind w:firstLine="709"/>
        <w:rPr>
          <w:rStyle w:val="Ninguno"/>
          <w:rFonts w:ascii="Times New Roman" w:eastAsia="Times New Roman" w:hAnsi="Times New Roman" w:cs="Times New Roman"/>
          <w:color w:val="1F1A17"/>
          <w:sz w:val="24"/>
          <w:szCs w:val="24"/>
          <w:u w:color="1F1A17"/>
        </w:rPr>
      </w:pPr>
    </w:p>
    <w:p w14:paraId="1A8A86F4" w14:textId="77777777" w:rsidR="00687610" w:rsidRDefault="00687610" w:rsidP="002216BA">
      <w:pPr>
        <w:pStyle w:val="Cuerpo"/>
        <w:spacing w:after="0" w:line="360" w:lineRule="auto"/>
        <w:ind w:firstLine="709"/>
        <w:rPr>
          <w:rStyle w:val="Ninguno"/>
          <w:rFonts w:ascii="Times New Roman" w:eastAsia="Times New Roman" w:hAnsi="Times New Roman" w:cs="Times New Roman"/>
          <w:color w:val="1F1A17"/>
          <w:sz w:val="24"/>
          <w:szCs w:val="24"/>
          <w:u w:color="1F1A17"/>
        </w:rPr>
      </w:pPr>
    </w:p>
    <w:p w14:paraId="614D3FBE" w14:textId="77777777" w:rsidR="00687610" w:rsidRDefault="00687610" w:rsidP="002216BA">
      <w:pPr>
        <w:pStyle w:val="Cuerpo"/>
        <w:spacing w:after="0" w:line="360" w:lineRule="auto"/>
        <w:ind w:firstLine="709"/>
        <w:rPr>
          <w:rStyle w:val="Ninguno"/>
          <w:rFonts w:ascii="Times New Roman" w:eastAsia="Times New Roman" w:hAnsi="Times New Roman" w:cs="Times New Roman"/>
          <w:color w:val="1F1A17"/>
          <w:sz w:val="24"/>
          <w:szCs w:val="24"/>
          <w:u w:color="1F1A17"/>
        </w:rPr>
      </w:pPr>
    </w:p>
    <w:p w14:paraId="0B29DE14" w14:textId="77777777" w:rsidR="00687610" w:rsidRDefault="00687610" w:rsidP="002216BA">
      <w:pPr>
        <w:pStyle w:val="Cuerpo"/>
        <w:spacing w:after="0" w:line="360" w:lineRule="auto"/>
        <w:ind w:firstLine="709"/>
        <w:rPr>
          <w:rStyle w:val="Ninguno"/>
          <w:rFonts w:ascii="Times New Roman" w:eastAsia="Times New Roman" w:hAnsi="Times New Roman" w:cs="Times New Roman"/>
          <w:color w:val="1F1A17"/>
          <w:sz w:val="24"/>
          <w:szCs w:val="24"/>
          <w:u w:color="1F1A17"/>
        </w:rPr>
      </w:pPr>
    </w:p>
    <w:p w14:paraId="14CEAE86" w14:textId="77777777" w:rsidR="00687610" w:rsidRDefault="00687610" w:rsidP="002216BA">
      <w:pPr>
        <w:pStyle w:val="Cuerpo"/>
        <w:spacing w:after="0" w:line="360" w:lineRule="auto"/>
        <w:ind w:firstLine="709"/>
        <w:rPr>
          <w:rStyle w:val="Ninguno"/>
          <w:rFonts w:ascii="Times New Roman" w:eastAsia="Times New Roman" w:hAnsi="Times New Roman" w:cs="Times New Roman"/>
          <w:color w:val="1F1A17"/>
          <w:sz w:val="24"/>
          <w:szCs w:val="24"/>
          <w:u w:color="1F1A17"/>
        </w:rPr>
      </w:pPr>
    </w:p>
    <w:p w14:paraId="13BB46F2" w14:textId="77777777" w:rsidR="00687610" w:rsidRDefault="00687610" w:rsidP="002216BA">
      <w:pPr>
        <w:pStyle w:val="Cuerpo"/>
        <w:spacing w:after="0" w:line="360" w:lineRule="auto"/>
        <w:ind w:firstLine="709"/>
        <w:rPr>
          <w:rStyle w:val="Ninguno"/>
          <w:rFonts w:ascii="Times New Roman" w:eastAsia="Times New Roman" w:hAnsi="Times New Roman" w:cs="Times New Roman"/>
          <w:color w:val="1F1A17"/>
          <w:sz w:val="24"/>
          <w:szCs w:val="24"/>
          <w:u w:color="1F1A17"/>
        </w:rPr>
      </w:pPr>
    </w:p>
    <w:p w14:paraId="3D136A4F" w14:textId="77777777" w:rsidR="00687610" w:rsidRDefault="00687610" w:rsidP="002216BA">
      <w:pPr>
        <w:pStyle w:val="Cuerpo"/>
        <w:spacing w:after="0" w:line="360" w:lineRule="auto"/>
        <w:ind w:firstLine="709"/>
        <w:rPr>
          <w:rStyle w:val="Ninguno"/>
          <w:rFonts w:ascii="Times New Roman" w:eastAsia="Times New Roman" w:hAnsi="Times New Roman" w:cs="Times New Roman"/>
          <w:color w:val="1F1A17"/>
          <w:sz w:val="24"/>
          <w:szCs w:val="24"/>
          <w:u w:color="1F1A17"/>
        </w:rPr>
      </w:pPr>
    </w:p>
    <w:p w14:paraId="7B9476FE" w14:textId="77777777" w:rsidR="00687610" w:rsidRDefault="00687610" w:rsidP="002216BA">
      <w:pPr>
        <w:pStyle w:val="Cuerpo"/>
        <w:spacing w:after="0" w:line="360" w:lineRule="auto"/>
        <w:ind w:firstLine="709"/>
        <w:rPr>
          <w:rStyle w:val="Ninguno"/>
          <w:rFonts w:ascii="Times New Roman" w:eastAsia="Times New Roman" w:hAnsi="Times New Roman" w:cs="Times New Roman"/>
          <w:color w:val="1F1A17"/>
          <w:sz w:val="24"/>
          <w:szCs w:val="24"/>
          <w:u w:color="1F1A17"/>
        </w:rPr>
      </w:pPr>
    </w:p>
    <w:p w14:paraId="3D6A13B0" w14:textId="77777777" w:rsidR="00687610" w:rsidRDefault="00687610" w:rsidP="002216BA">
      <w:pPr>
        <w:pStyle w:val="Cuerpo"/>
        <w:spacing w:after="0" w:line="360" w:lineRule="auto"/>
        <w:ind w:firstLine="709"/>
        <w:rPr>
          <w:rStyle w:val="Ninguno"/>
          <w:rFonts w:ascii="Times New Roman" w:eastAsia="Times New Roman" w:hAnsi="Times New Roman" w:cs="Times New Roman"/>
          <w:color w:val="1F1A17"/>
          <w:sz w:val="24"/>
          <w:szCs w:val="24"/>
          <w:u w:color="1F1A17"/>
        </w:rPr>
      </w:pPr>
    </w:p>
    <w:p w14:paraId="0135D833" w14:textId="77777777" w:rsidR="00687610" w:rsidRDefault="00687610" w:rsidP="002216BA">
      <w:pPr>
        <w:pStyle w:val="Cuerpo"/>
        <w:spacing w:after="0" w:line="360" w:lineRule="auto"/>
        <w:ind w:firstLine="709"/>
        <w:rPr>
          <w:rStyle w:val="Ninguno"/>
          <w:rFonts w:ascii="Times New Roman" w:eastAsia="Times New Roman" w:hAnsi="Times New Roman" w:cs="Times New Roman"/>
          <w:color w:val="1F1A17"/>
          <w:sz w:val="24"/>
          <w:szCs w:val="24"/>
          <w:u w:color="1F1A17"/>
        </w:rPr>
      </w:pPr>
    </w:p>
    <w:p w14:paraId="5378D9F0" w14:textId="77777777" w:rsidR="00687610" w:rsidRDefault="00687610" w:rsidP="002216BA">
      <w:pPr>
        <w:pStyle w:val="Cuerpo"/>
        <w:spacing w:after="0" w:line="360" w:lineRule="auto"/>
        <w:ind w:firstLine="709"/>
        <w:rPr>
          <w:rStyle w:val="Ninguno"/>
          <w:rFonts w:ascii="Times New Roman" w:eastAsia="Times New Roman" w:hAnsi="Times New Roman" w:cs="Times New Roman"/>
          <w:color w:val="1F1A17"/>
          <w:sz w:val="24"/>
          <w:szCs w:val="24"/>
          <w:u w:color="1F1A17"/>
        </w:rPr>
      </w:pPr>
    </w:p>
    <w:p w14:paraId="2EDB55C8" w14:textId="5E4DBC3E" w:rsidR="000172D7" w:rsidRPr="00687610" w:rsidRDefault="00383417" w:rsidP="00687610">
      <w:pPr>
        <w:pStyle w:val="Cuerpo"/>
        <w:spacing w:after="0" w:line="360" w:lineRule="auto"/>
        <w:jc w:val="center"/>
        <w:rPr>
          <w:rStyle w:val="Ninguno"/>
          <w:i/>
          <w:iCs/>
        </w:rPr>
      </w:pPr>
      <w:r>
        <w:rPr>
          <w:rStyle w:val="Ninguno"/>
          <w:rFonts w:ascii="Times New Roman" w:hAnsi="Times New Roman"/>
          <w:b/>
          <w:bCs/>
          <w:color w:val="1F1A17"/>
          <w:sz w:val="24"/>
          <w:szCs w:val="24"/>
          <w:u w:color="1F1A17"/>
        </w:rPr>
        <w:lastRenderedPageBreak/>
        <w:t>Tabla 6</w:t>
      </w:r>
      <w:r w:rsidR="002216BA">
        <w:rPr>
          <w:rStyle w:val="Ninguno"/>
          <w:rFonts w:ascii="Times New Roman" w:hAnsi="Times New Roman"/>
          <w:b/>
          <w:bCs/>
          <w:color w:val="1F1A17"/>
          <w:sz w:val="24"/>
          <w:szCs w:val="24"/>
          <w:u w:color="1F1A17"/>
        </w:rPr>
        <w:t xml:space="preserve">. </w:t>
      </w:r>
      <w:r w:rsidRPr="002216BA">
        <w:rPr>
          <w:rStyle w:val="Ninguno"/>
          <w:rFonts w:ascii="Times New Roman" w:hAnsi="Times New Roman"/>
          <w:sz w:val="24"/>
          <w:szCs w:val="24"/>
        </w:rPr>
        <w:t>Integración de descriptivos</w:t>
      </w:r>
    </w:p>
    <w:tbl>
      <w:tblPr>
        <w:tblStyle w:val="TableNormal"/>
        <w:tblW w:w="90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843"/>
        <w:gridCol w:w="2409"/>
        <w:gridCol w:w="1844"/>
        <w:gridCol w:w="1499"/>
        <w:gridCol w:w="1477"/>
      </w:tblGrid>
      <w:tr w:rsidR="000172D7" w:rsidRPr="00687610" w14:paraId="7A277FAE" w14:textId="77777777">
        <w:trPr>
          <w:trHeight w:val="1635"/>
        </w:trPr>
        <w:tc>
          <w:tcPr>
            <w:tcW w:w="6096" w:type="dxa"/>
            <w:gridSpan w:val="3"/>
            <w:tcBorders>
              <w:top w:val="single" w:sz="4" w:space="0" w:color="7F7F7F"/>
              <w:left w:val="single" w:sz="4" w:space="0" w:color="7F7F7F"/>
              <w:bottom w:val="single" w:sz="4" w:space="0" w:color="000000"/>
              <w:right w:val="single" w:sz="4" w:space="0" w:color="7F7F7F"/>
            </w:tcBorders>
            <w:shd w:val="clear" w:color="auto" w:fill="auto"/>
            <w:tcMar>
              <w:top w:w="80" w:type="dxa"/>
              <w:left w:w="80" w:type="dxa"/>
              <w:bottom w:w="80" w:type="dxa"/>
              <w:right w:w="80" w:type="dxa"/>
            </w:tcMar>
          </w:tcPr>
          <w:p w14:paraId="2F7699CC" w14:textId="77777777" w:rsidR="000172D7" w:rsidRDefault="000172D7"/>
        </w:tc>
        <w:tc>
          <w:tcPr>
            <w:tcW w:w="1499" w:type="dxa"/>
            <w:tcBorders>
              <w:top w:val="single" w:sz="4" w:space="0" w:color="000000"/>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73F6ED2A" w14:textId="77777777" w:rsidR="000172D7" w:rsidRDefault="00383417">
            <w:pPr>
              <w:pStyle w:val="Cuerpo"/>
              <w:spacing w:after="0" w:line="360" w:lineRule="auto"/>
              <w:ind w:left="60" w:right="60"/>
              <w:jc w:val="center"/>
            </w:pPr>
            <w:r>
              <w:rPr>
                <w:rStyle w:val="Ninguno"/>
                <w:rFonts w:ascii="Times New Roman" w:hAnsi="Times New Roman"/>
                <w:sz w:val="24"/>
                <w:szCs w:val="24"/>
              </w:rPr>
              <w:t>Estadístico</w:t>
            </w:r>
          </w:p>
        </w:tc>
        <w:tc>
          <w:tcPr>
            <w:tcW w:w="1477" w:type="dxa"/>
            <w:tcBorders>
              <w:top w:val="single" w:sz="4" w:space="0" w:color="7F7F7F"/>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62F55E17" w14:textId="77777777" w:rsidR="000172D7" w:rsidRDefault="00383417">
            <w:pPr>
              <w:pStyle w:val="Cuerpo"/>
              <w:spacing w:after="0" w:line="360" w:lineRule="auto"/>
              <w:ind w:left="60" w:right="60"/>
              <w:jc w:val="center"/>
            </w:pPr>
            <w:r>
              <w:rPr>
                <w:rFonts w:ascii="Times New Roman" w:hAnsi="Times New Roman"/>
                <w:sz w:val="24"/>
                <w:szCs w:val="24"/>
              </w:rPr>
              <w:t xml:space="preserve">Error </w:t>
            </w:r>
            <w:proofErr w:type="spellStart"/>
            <w:r>
              <w:rPr>
                <w:rFonts w:ascii="Times New Roman" w:hAnsi="Times New Roman"/>
                <w:sz w:val="24"/>
                <w:szCs w:val="24"/>
              </w:rPr>
              <w:t>estpandar</w:t>
            </w:r>
            <w:proofErr w:type="spellEnd"/>
            <w:r>
              <w:rPr>
                <w:rFonts w:ascii="Times New Roman" w:hAnsi="Times New Roman"/>
                <w:sz w:val="24"/>
                <w:szCs w:val="24"/>
              </w:rPr>
              <w:t xml:space="preserve"> de la media (EEM)</w:t>
            </w:r>
          </w:p>
        </w:tc>
      </w:tr>
      <w:tr w:rsidR="000172D7" w14:paraId="2A3910DC" w14:textId="77777777">
        <w:trPr>
          <w:trHeight w:val="295"/>
        </w:trPr>
        <w:tc>
          <w:tcPr>
            <w:tcW w:w="1843" w:type="dxa"/>
            <w:vMerge w:val="restart"/>
            <w:tcBorders>
              <w:top w:val="single" w:sz="4" w:space="0" w:color="000000"/>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585A228E" w14:textId="77777777" w:rsidR="000172D7" w:rsidRDefault="00383417">
            <w:pPr>
              <w:pStyle w:val="Cuerpo"/>
              <w:spacing w:after="0" w:line="360" w:lineRule="auto"/>
              <w:ind w:left="60" w:right="60"/>
            </w:pPr>
            <w:r>
              <w:rPr>
                <w:rStyle w:val="Ninguno"/>
                <w:rFonts w:ascii="Times New Roman" w:hAnsi="Times New Roman"/>
                <w:sz w:val="24"/>
                <w:szCs w:val="24"/>
              </w:rPr>
              <w:t>RSE</w:t>
            </w:r>
          </w:p>
        </w:tc>
        <w:tc>
          <w:tcPr>
            <w:tcW w:w="4253" w:type="dxa"/>
            <w:gridSpan w:val="2"/>
            <w:tcBorders>
              <w:top w:val="single" w:sz="4" w:space="0" w:color="000000"/>
              <w:left w:val="single" w:sz="4" w:space="0" w:color="7F7F7F"/>
              <w:bottom w:val="nil"/>
              <w:right w:val="single" w:sz="4" w:space="0" w:color="7F7F7F"/>
            </w:tcBorders>
            <w:shd w:val="clear" w:color="auto" w:fill="auto"/>
            <w:tcMar>
              <w:top w:w="80" w:type="dxa"/>
              <w:left w:w="140" w:type="dxa"/>
              <w:bottom w:w="80" w:type="dxa"/>
              <w:right w:w="140" w:type="dxa"/>
            </w:tcMar>
          </w:tcPr>
          <w:p w14:paraId="14EC949B" w14:textId="77777777" w:rsidR="000172D7" w:rsidRDefault="00383417">
            <w:pPr>
              <w:pStyle w:val="Cuerpo"/>
              <w:spacing w:after="0" w:line="360" w:lineRule="auto"/>
              <w:ind w:left="60" w:right="60"/>
            </w:pPr>
            <w:r>
              <w:rPr>
                <w:rStyle w:val="Ninguno"/>
                <w:rFonts w:ascii="Times New Roman" w:hAnsi="Times New Roman"/>
                <w:sz w:val="24"/>
                <w:szCs w:val="24"/>
              </w:rPr>
              <w:t>Media</w:t>
            </w:r>
          </w:p>
        </w:tc>
        <w:tc>
          <w:tcPr>
            <w:tcW w:w="1499" w:type="dxa"/>
            <w:tcBorders>
              <w:top w:val="single" w:sz="4" w:space="0" w:color="000000"/>
              <w:left w:val="single" w:sz="4" w:space="0" w:color="7F7F7F"/>
              <w:bottom w:val="nil"/>
              <w:right w:val="single" w:sz="4" w:space="0" w:color="7F7F7F"/>
            </w:tcBorders>
            <w:shd w:val="clear" w:color="auto" w:fill="auto"/>
            <w:tcMar>
              <w:top w:w="80" w:type="dxa"/>
              <w:left w:w="140" w:type="dxa"/>
              <w:bottom w:w="80" w:type="dxa"/>
              <w:right w:w="140" w:type="dxa"/>
            </w:tcMar>
          </w:tcPr>
          <w:p w14:paraId="530DAAD1" w14:textId="77777777" w:rsidR="000172D7" w:rsidRDefault="00383417">
            <w:pPr>
              <w:pStyle w:val="Cuerpo"/>
              <w:spacing w:after="0" w:line="360" w:lineRule="auto"/>
              <w:ind w:left="60" w:right="60"/>
              <w:jc w:val="right"/>
            </w:pPr>
            <w:r>
              <w:rPr>
                <w:rStyle w:val="Ninguno"/>
                <w:rFonts w:ascii="Times New Roman" w:hAnsi="Times New Roman"/>
                <w:sz w:val="24"/>
                <w:szCs w:val="24"/>
              </w:rPr>
              <w:t>48.71</w:t>
            </w:r>
          </w:p>
        </w:tc>
        <w:tc>
          <w:tcPr>
            <w:tcW w:w="1477" w:type="dxa"/>
            <w:tcBorders>
              <w:top w:val="single" w:sz="4" w:space="0" w:color="000000"/>
              <w:left w:val="single" w:sz="4" w:space="0" w:color="7F7F7F"/>
              <w:bottom w:val="nil"/>
              <w:right w:val="single" w:sz="4" w:space="0" w:color="7F7F7F"/>
            </w:tcBorders>
            <w:shd w:val="clear" w:color="auto" w:fill="auto"/>
            <w:tcMar>
              <w:top w:w="80" w:type="dxa"/>
              <w:left w:w="140" w:type="dxa"/>
              <w:bottom w:w="80" w:type="dxa"/>
              <w:right w:w="140" w:type="dxa"/>
            </w:tcMar>
          </w:tcPr>
          <w:p w14:paraId="4E5EE9B8" w14:textId="77777777" w:rsidR="000172D7" w:rsidRDefault="00383417">
            <w:pPr>
              <w:pStyle w:val="Cuerpo"/>
              <w:spacing w:after="0" w:line="360" w:lineRule="auto"/>
              <w:ind w:left="60" w:right="60"/>
              <w:jc w:val="right"/>
            </w:pPr>
            <w:r>
              <w:rPr>
                <w:rFonts w:ascii="Times New Roman" w:hAnsi="Times New Roman"/>
                <w:sz w:val="24"/>
                <w:szCs w:val="24"/>
              </w:rPr>
              <w:t>0.</w:t>
            </w:r>
            <w:r>
              <w:rPr>
                <w:rStyle w:val="Ninguno"/>
                <w:rFonts w:ascii="Times New Roman" w:hAnsi="Times New Roman"/>
                <w:sz w:val="24"/>
                <w:szCs w:val="24"/>
              </w:rPr>
              <w:t>77</w:t>
            </w:r>
          </w:p>
        </w:tc>
      </w:tr>
      <w:tr w:rsidR="000172D7" w14:paraId="72111A86" w14:textId="77777777">
        <w:trPr>
          <w:trHeight w:val="290"/>
        </w:trPr>
        <w:tc>
          <w:tcPr>
            <w:tcW w:w="1843" w:type="dxa"/>
            <w:vMerge/>
            <w:tcBorders>
              <w:top w:val="single" w:sz="4" w:space="0" w:color="000000"/>
              <w:left w:val="single" w:sz="4" w:space="0" w:color="7F7F7F"/>
              <w:bottom w:val="single" w:sz="4" w:space="0" w:color="000000"/>
              <w:right w:val="single" w:sz="4" w:space="0" w:color="7F7F7F"/>
            </w:tcBorders>
            <w:shd w:val="clear" w:color="auto" w:fill="auto"/>
          </w:tcPr>
          <w:p w14:paraId="6A4899AB" w14:textId="77777777" w:rsidR="000172D7" w:rsidRDefault="000172D7"/>
        </w:tc>
        <w:tc>
          <w:tcPr>
            <w:tcW w:w="2409" w:type="dxa"/>
            <w:vMerge w:val="restart"/>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7E3C157A" w14:textId="77777777" w:rsidR="000172D7" w:rsidRDefault="00383417">
            <w:pPr>
              <w:pStyle w:val="Cuerpo"/>
              <w:spacing w:after="0" w:line="360" w:lineRule="auto"/>
              <w:ind w:left="60" w:right="60"/>
            </w:pPr>
            <w:r>
              <w:rPr>
                <w:rStyle w:val="Ninguno"/>
                <w:rFonts w:ascii="Times New Roman" w:hAnsi="Times New Roman"/>
                <w:sz w:val="24"/>
                <w:szCs w:val="24"/>
              </w:rPr>
              <w:t>95% de intervalo de confianza para la media (IC)</w:t>
            </w:r>
          </w:p>
        </w:tc>
        <w:tc>
          <w:tcPr>
            <w:tcW w:w="1844"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6210D9C9" w14:textId="77777777" w:rsidR="000172D7" w:rsidRDefault="00383417">
            <w:pPr>
              <w:pStyle w:val="Cuerpo"/>
              <w:spacing w:after="0" w:line="360" w:lineRule="auto"/>
              <w:ind w:left="60" w:right="60"/>
            </w:pPr>
            <w:r>
              <w:rPr>
                <w:rStyle w:val="Ninguno"/>
                <w:rFonts w:ascii="Times New Roman" w:hAnsi="Times New Roman"/>
                <w:sz w:val="24"/>
                <w:szCs w:val="24"/>
              </w:rPr>
              <w:t>Límite inferior</w:t>
            </w:r>
          </w:p>
        </w:tc>
        <w:tc>
          <w:tcPr>
            <w:tcW w:w="1499"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3B7FE696" w14:textId="77777777" w:rsidR="000172D7" w:rsidRDefault="00383417">
            <w:pPr>
              <w:pStyle w:val="Cuerpo"/>
              <w:spacing w:after="0" w:line="360" w:lineRule="auto"/>
              <w:ind w:left="60" w:right="60"/>
              <w:jc w:val="right"/>
            </w:pPr>
            <w:r>
              <w:rPr>
                <w:rStyle w:val="Ninguno"/>
                <w:rFonts w:ascii="Times New Roman" w:hAnsi="Times New Roman"/>
                <w:sz w:val="24"/>
                <w:szCs w:val="24"/>
              </w:rPr>
              <w:t>47.17</w:t>
            </w:r>
          </w:p>
        </w:tc>
        <w:tc>
          <w:tcPr>
            <w:tcW w:w="1477" w:type="dxa"/>
            <w:tcBorders>
              <w:top w:val="nil"/>
              <w:left w:val="single" w:sz="4" w:space="0" w:color="7F7F7F"/>
              <w:bottom w:val="nil"/>
              <w:right w:val="single" w:sz="4" w:space="0" w:color="7F7F7F"/>
            </w:tcBorders>
            <w:shd w:val="clear" w:color="auto" w:fill="auto"/>
            <w:tcMar>
              <w:top w:w="80" w:type="dxa"/>
              <w:left w:w="80" w:type="dxa"/>
              <w:bottom w:w="80" w:type="dxa"/>
              <w:right w:w="80" w:type="dxa"/>
            </w:tcMar>
          </w:tcPr>
          <w:p w14:paraId="34BDD7EB" w14:textId="77777777" w:rsidR="000172D7" w:rsidRDefault="000172D7"/>
        </w:tc>
      </w:tr>
      <w:tr w:rsidR="000172D7" w14:paraId="36279796" w14:textId="77777777">
        <w:trPr>
          <w:trHeight w:val="730"/>
        </w:trPr>
        <w:tc>
          <w:tcPr>
            <w:tcW w:w="1843" w:type="dxa"/>
            <w:vMerge/>
            <w:tcBorders>
              <w:top w:val="single" w:sz="4" w:space="0" w:color="000000"/>
              <w:left w:val="single" w:sz="4" w:space="0" w:color="7F7F7F"/>
              <w:bottom w:val="single" w:sz="4" w:space="0" w:color="000000"/>
              <w:right w:val="single" w:sz="4" w:space="0" w:color="7F7F7F"/>
            </w:tcBorders>
            <w:shd w:val="clear" w:color="auto" w:fill="auto"/>
          </w:tcPr>
          <w:p w14:paraId="153383D0" w14:textId="77777777" w:rsidR="000172D7" w:rsidRDefault="000172D7"/>
        </w:tc>
        <w:tc>
          <w:tcPr>
            <w:tcW w:w="2409" w:type="dxa"/>
            <w:vMerge/>
            <w:tcBorders>
              <w:top w:val="nil"/>
              <w:left w:val="single" w:sz="4" w:space="0" w:color="7F7F7F"/>
              <w:bottom w:val="nil"/>
              <w:right w:val="single" w:sz="4" w:space="0" w:color="7F7F7F"/>
            </w:tcBorders>
            <w:shd w:val="clear" w:color="auto" w:fill="auto"/>
          </w:tcPr>
          <w:p w14:paraId="74548339" w14:textId="77777777" w:rsidR="000172D7" w:rsidRDefault="000172D7"/>
        </w:tc>
        <w:tc>
          <w:tcPr>
            <w:tcW w:w="1844"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693B188B" w14:textId="77777777" w:rsidR="000172D7" w:rsidRDefault="00383417">
            <w:pPr>
              <w:pStyle w:val="Cuerpo"/>
              <w:spacing w:after="0" w:line="360" w:lineRule="auto"/>
              <w:ind w:left="60" w:right="60"/>
            </w:pPr>
            <w:r>
              <w:rPr>
                <w:rStyle w:val="Ninguno"/>
                <w:rFonts w:ascii="Times New Roman" w:hAnsi="Times New Roman"/>
                <w:sz w:val="24"/>
                <w:szCs w:val="24"/>
              </w:rPr>
              <w:t>Límite superior</w:t>
            </w:r>
          </w:p>
        </w:tc>
        <w:tc>
          <w:tcPr>
            <w:tcW w:w="1499"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1B2969A2" w14:textId="77777777" w:rsidR="000172D7" w:rsidRDefault="00383417">
            <w:pPr>
              <w:pStyle w:val="Cuerpo"/>
              <w:spacing w:after="0" w:line="360" w:lineRule="auto"/>
              <w:ind w:left="60" w:right="60"/>
              <w:jc w:val="right"/>
            </w:pPr>
            <w:r>
              <w:rPr>
                <w:rStyle w:val="Ninguno"/>
                <w:rFonts w:ascii="Times New Roman" w:hAnsi="Times New Roman"/>
                <w:sz w:val="24"/>
                <w:szCs w:val="24"/>
              </w:rPr>
              <w:t>50.24</w:t>
            </w:r>
          </w:p>
        </w:tc>
        <w:tc>
          <w:tcPr>
            <w:tcW w:w="1477" w:type="dxa"/>
            <w:tcBorders>
              <w:top w:val="nil"/>
              <w:left w:val="single" w:sz="4" w:space="0" w:color="7F7F7F"/>
              <w:bottom w:val="nil"/>
              <w:right w:val="single" w:sz="4" w:space="0" w:color="7F7F7F"/>
            </w:tcBorders>
            <w:shd w:val="clear" w:color="auto" w:fill="auto"/>
            <w:tcMar>
              <w:top w:w="80" w:type="dxa"/>
              <w:left w:w="80" w:type="dxa"/>
              <w:bottom w:w="80" w:type="dxa"/>
              <w:right w:w="80" w:type="dxa"/>
            </w:tcMar>
          </w:tcPr>
          <w:p w14:paraId="1EC63D3A" w14:textId="77777777" w:rsidR="000172D7" w:rsidRDefault="000172D7"/>
        </w:tc>
      </w:tr>
      <w:tr w:rsidR="000172D7" w14:paraId="329BD514" w14:textId="77777777">
        <w:trPr>
          <w:trHeight w:val="290"/>
        </w:trPr>
        <w:tc>
          <w:tcPr>
            <w:tcW w:w="1843" w:type="dxa"/>
            <w:vMerge/>
            <w:tcBorders>
              <w:top w:val="single" w:sz="4" w:space="0" w:color="000000"/>
              <w:left w:val="single" w:sz="4" w:space="0" w:color="7F7F7F"/>
              <w:bottom w:val="single" w:sz="4" w:space="0" w:color="000000"/>
              <w:right w:val="single" w:sz="4" w:space="0" w:color="7F7F7F"/>
            </w:tcBorders>
            <w:shd w:val="clear" w:color="auto" w:fill="auto"/>
          </w:tcPr>
          <w:p w14:paraId="27EF3434" w14:textId="77777777" w:rsidR="000172D7" w:rsidRDefault="000172D7"/>
        </w:tc>
        <w:tc>
          <w:tcPr>
            <w:tcW w:w="4253" w:type="dxa"/>
            <w:gridSpan w:val="2"/>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1EB27926" w14:textId="77777777" w:rsidR="000172D7" w:rsidRDefault="00383417">
            <w:pPr>
              <w:pStyle w:val="Cuerpo"/>
              <w:spacing w:after="0" w:line="360" w:lineRule="auto"/>
              <w:ind w:left="60" w:right="60"/>
            </w:pPr>
            <w:r>
              <w:rPr>
                <w:rStyle w:val="Ninguno"/>
                <w:rFonts w:ascii="Times New Roman" w:hAnsi="Times New Roman"/>
                <w:sz w:val="24"/>
                <w:szCs w:val="24"/>
              </w:rPr>
              <w:t>Media recortada al 5%</w:t>
            </w:r>
          </w:p>
        </w:tc>
        <w:tc>
          <w:tcPr>
            <w:tcW w:w="1499"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3FDE5A81" w14:textId="77777777" w:rsidR="000172D7" w:rsidRDefault="00383417">
            <w:pPr>
              <w:pStyle w:val="Cuerpo"/>
              <w:spacing w:after="0" w:line="360" w:lineRule="auto"/>
              <w:ind w:left="60" w:right="60"/>
              <w:jc w:val="right"/>
            </w:pPr>
            <w:r>
              <w:rPr>
                <w:rStyle w:val="Ninguno"/>
                <w:rFonts w:ascii="Times New Roman" w:hAnsi="Times New Roman"/>
                <w:sz w:val="24"/>
                <w:szCs w:val="24"/>
              </w:rPr>
              <w:t>48.90</w:t>
            </w:r>
          </w:p>
        </w:tc>
        <w:tc>
          <w:tcPr>
            <w:tcW w:w="1477" w:type="dxa"/>
            <w:tcBorders>
              <w:top w:val="nil"/>
              <w:left w:val="single" w:sz="4" w:space="0" w:color="7F7F7F"/>
              <w:bottom w:val="nil"/>
              <w:right w:val="single" w:sz="4" w:space="0" w:color="7F7F7F"/>
            </w:tcBorders>
            <w:shd w:val="clear" w:color="auto" w:fill="auto"/>
            <w:tcMar>
              <w:top w:w="80" w:type="dxa"/>
              <w:left w:w="80" w:type="dxa"/>
              <w:bottom w:w="80" w:type="dxa"/>
              <w:right w:w="80" w:type="dxa"/>
            </w:tcMar>
          </w:tcPr>
          <w:p w14:paraId="5042ED70" w14:textId="77777777" w:rsidR="000172D7" w:rsidRDefault="000172D7"/>
        </w:tc>
      </w:tr>
      <w:tr w:rsidR="000172D7" w14:paraId="423BB3F4" w14:textId="77777777">
        <w:trPr>
          <w:trHeight w:val="290"/>
        </w:trPr>
        <w:tc>
          <w:tcPr>
            <w:tcW w:w="1843" w:type="dxa"/>
            <w:vMerge/>
            <w:tcBorders>
              <w:top w:val="single" w:sz="4" w:space="0" w:color="000000"/>
              <w:left w:val="single" w:sz="4" w:space="0" w:color="7F7F7F"/>
              <w:bottom w:val="single" w:sz="4" w:space="0" w:color="000000"/>
              <w:right w:val="single" w:sz="4" w:space="0" w:color="7F7F7F"/>
            </w:tcBorders>
            <w:shd w:val="clear" w:color="auto" w:fill="auto"/>
          </w:tcPr>
          <w:p w14:paraId="1F4A2F9E" w14:textId="77777777" w:rsidR="000172D7" w:rsidRDefault="000172D7"/>
        </w:tc>
        <w:tc>
          <w:tcPr>
            <w:tcW w:w="4253" w:type="dxa"/>
            <w:gridSpan w:val="2"/>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7C118195" w14:textId="77777777" w:rsidR="000172D7" w:rsidRDefault="00383417">
            <w:pPr>
              <w:pStyle w:val="Cuerpo"/>
              <w:spacing w:after="0" w:line="360" w:lineRule="auto"/>
              <w:ind w:left="60" w:right="60"/>
            </w:pPr>
            <w:r>
              <w:rPr>
                <w:rStyle w:val="Ninguno"/>
                <w:rFonts w:ascii="Times New Roman" w:hAnsi="Times New Roman"/>
                <w:sz w:val="24"/>
                <w:szCs w:val="24"/>
              </w:rPr>
              <w:t>Mediana</w:t>
            </w:r>
          </w:p>
        </w:tc>
        <w:tc>
          <w:tcPr>
            <w:tcW w:w="1499"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46A53261" w14:textId="77777777" w:rsidR="000172D7" w:rsidRDefault="00383417">
            <w:pPr>
              <w:pStyle w:val="Cuerpo"/>
              <w:spacing w:after="0" w:line="360" w:lineRule="auto"/>
              <w:ind w:left="60" w:right="60"/>
              <w:jc w:val="right"/>
            </w:pPr>
            <w:r>
              <w:rPr>
                <w:rStyle w:val="Ninguno"/>
                <w:rFonts w:ascii="Times New Roman" w:hAnsi="Times New Roman"/>
                <w:sz w:val="24"/>
                <w:szCs w:val="24"/>
              </w:rPr>
              <w:t>50.00</w:t>
            </w:r>
          </w:p>
        </w:tc>
        <w:tc>
          <w:tcPr>
            <w:tcW w:w="1477" w:type="dxa"/>
            <w:tcBorders>
              <w:top w:val="nil"/>
              <w:left w:val="single" w:sz="4" w:space="0" w:color="7F7F7F"/>
              <w:bottom w:val="nil"/>
              <w:right w:val="single" w:sz="4" w:space="0" w:color="7F7F7F"/>
            </w:tcBorders>
            <w:shd w:val="clear" w:color="auto" w:fill="auto"/>
            <w:tcMar>
              <w:top w:w="80" w:type="dxa"/>
              <w:left w:w="80" w:type="dxa"/>
              <w:bottom w:w="80" w:type="dxa"/>
              <w:right w:w="80" w:type="dxa"/>
            </w:tcMar>
          </w:tcPr>
          <w:p w14:paraId="4A8A99D1" w14:textId="77777777" w:rsidR="000172D7" w:rsidRDefault="000172D7"/>
        </w:tc>
      </w:tr>
      <w:tr w:rsidR="000172D7" w14:paraId="7D298953" w14:textId="77777777">
        <w:trPr>
          <w:trHeight w:val="290"/>
        </w:trPr>
        <w:tc>
          <w:tcPr>
            <w:tcW w:w="1843" w:type="dxa"/>
            <w:vMerge/>
            <w:tcBorders>
              <w:top w:val="single" w:sz="4" w:space="0" w:color="000000"/>
              <w:left w:val="single" w:sz="4" w:space="0" w:color="7F7F7F"/>
              <w:bottom w:val="single" w:sz="4" w:space="0" w:color="000000"/>
              <w:right w:val="single" w:sz="4" w:space="0" w:color="7F7F7F"/>
            </w:tcBorders>
            <w:shd w:val="clear" w:color="auto" w:fill="auto"/>
          </w:tcPr>
          <w:p w14:paraId="077366FE" w14:textId="77777777" w:rsidR="000172D7" w:rsidRDefault="000172D7"/>
        </w:tc>
        <w:tc>
          <w:tcPr>
            <w:tcW w:w="4253" w:type="dxa"/>
            <w:gridSpan w:val="2"/>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7142DF75" w14:textId="77777777" w:rsidR="000172D7" w:rsidRDefault="00383417">
            <w:pPr>
              <w:pStyle w:val="Cuerpo"/>
              <w:spacing w:after="0" w:line="360" w:lineRule="auto"/>
              <w:ind w:left="60" w:right="60"/>
            </w:pPr>
            <w:r>
              <w:rPr>
                <w:rStyle w:val="Ninguno"/>
                <w:rFonts w:ascii="Times New Roman" w:hAnsi="Times New Roman"/>
                <w:sz w:val="24"/>
                <w:szCs w:val="24"/>
              </w:rPr>
              <w:t>Varianza</w:t>
            </w:r>
          </w:p>
        </w:tc>
        <w:tc>
          <w:tcPr>
            <w:tcW w:w="1499"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2D838CC2" w14:textId="77777777" w:rsidR="000172D7" w:rsidRDefault="00383417">
            <w:pPr>
              <w:pStyle w:val="Cuerpo"/>
              <w:spacing w:after="0" w:line="360" w:lineRule="auto"/>
              <w:ind w:left="60" w:right="60"/>
              <w:jc w:val="right"/>
            </w:pPr>
            <w:r>
              <w:rPr>
                <w:rStyle w:val="Ninguno"/>
                <w:rFonts w:ascii="Times New Roman" w:hAnsi="Times New Roman"/>
                <w:sz w:val="24"/>
                <w:szCs w:val="24"/>
              </w:rPr>
              <w:t>174.45</w:t>
            </w:r>
          </w:p>
        </w:tc>
        <w:tc>
          <w:tcPr>
            <w:tcW w:w="1477" w:type="dxa"/>
            <w:tcBorders>
              <w:top w:val="nil"/>
              <w:left w:val="single" w:sz="4" w:space="0" w:color="7F7F7F"/>
              <w:bottom w:val="nil"/>
              <w:right w:val="single" w:sz="4" w:space="0" w:color="7F7F7F"/>
            </w:tcBorders>
            <w:shd w:val="clear" w:color="auto" w:fill="auto"/>
            <w:tcMar>
              <w:top w:w="80" w:type="dxa"/>
              <w:left w:w="80" w:type="dxa"/>
              <w:bottom w:w="80" w:type="dxa"/>
              <w:right w:w="80" w:type="dxa"/>
            </w:tcMar>
          </w:tcPr>
          <w:p w14:paraId="2ABBAEB1" w14:textId="77777777" w:rsidR="000172D7" w:rsidRDefault="000172D7"/>
        </w:tc>
      </w:tr>
      <w:tr w:rsidR="000172D7" w14:paraId="1E94038A" w14:textId="77777777">
        <w:trPr>
          <w:trHeight w:val="290"/>
        </w:trPr>
        <w:tc>
          <w:tcPr>
            <w:tcW w:w="1843" w:type="dxa"/>
            <w:vMerge/>
            <w:tcBorders>
              <w:top w:val="single" w:sz="4" w:space="0" w:color="000000"/>
              <w:left w:val="single" w:sz="4" w:space="0" w:color="7F7F7F"/>
              <w:bottom w:val="single" w:sz="4" w:space="0" w:color="000000"/>
              <w:right w:val="single" w:sz="4" w:space="0" w:color="7F7F7F"/>
            </w:tcBorders>
            <w:shd w:val="clear" w:color="auto" w:fill="auto"/>
          </w:tcPr>
          <w:p w14:paraId="3D862ADD" w14:textId="77777777" w:rsidR="000172D7" w:rsidRDefault="000172D7"/>
        </w:tc>
        <w:tc>
          <w:tcPr>
            <w:tcW w:w="4253" w:type="dxa"/>
            <w:gridSpan w:val="2"/>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5F2747E9" w14:textId="77777777" w:rsidR="000172D7" w:rsidRDefault="00383417">
            <w:pPr>
              <w:pStyle w:val="Cuerpo"/>
              <w:spacing w:after="0" w:line="360" w:lineRule="auto"/>
              <w:ind w:left="60" w:right="60"/>
            </w:pPr>
            <w:r>
              <w:rPr>
                <w:rStyle w:val="Ninguno"/>
                <w:rFonts w:ascii="Times New Roman" w:hAnsi="Times New Roman"/>
                <w:sz w:val="24"/>
                <w:szCs w:val="24"/>
              </w:rPr>
              <w:t>Desviación estándar (DE)</w:t>
            </w:r>
          </w:p>
        </w:tc>
        <w:tc>
          <w:tcPr>
            <w:tcW w:w="1499"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00FE9781" w14:textId="77777777" w:rsidR="000172D7" w:rsidRDefault="00383417">
            <w:pPr>
              <w:pStyle w:val="Cuerpo"/>
              <w:spacing w:after="0" w:line="360" w:lineRule="auto"/>
              <w:ind w:left="60" w:right="60"/>
              <w:jc w:val="right"/>
            </w:pPr>
            <w:r>
              <w:rPr>
                <w:rStyle w:val="Ninguno"/>
                <w:rFonts w:ascii="Times New Roman" w:hAnsi="Times New Roman"/>
                <w:sz w:val="24"/>
                <w:szCs w:val="24"/>
              </w:rPr>
              <w:t>13.21</w:t>
            </w:r>
          </w:p>
        </w:tc>
        <w:tc>
          <w:tcPr>
            <w:tcW w:w="1477" w:type="dxa"/>
            <w:tcBorders>
              <w:top w:val="nil"/>
              <w:left w:val="single" w:sz="4" w:space="0" w:color="7F7F7F"/>
              <w:bottom w:val="nil"/>
              <w:right w:val="single" w:sz="4" w:space="0" w:color="7F7F7F"/>
            </w:tcBorders>
            <w:shd w:val="clear" w:color="auto" w:fill="auto"/>
            <w:tcMar>
              <w:top w:w="80" w:type="dxa"/>
              <w:left w:w="80" w:type="dxa"/>
              <w:bottom w:w="80" w:type="dxa"/>
              <w:right w:w="80" w:type="dxa"/>
            </w:tcMar>
          </w:tcPr>
          <w:p w14:paraId="4206EBE2" w14:textId="77777777" w:rsidR="000172D7" w:rsidRDefault="000172D7"/>
        </w:tc>
      </w:tr>
      <w:tr w:rsidR="000172D7" w14:paraId="6CCCF48C" w14:textId="77777777">
        <w:trPr>
          <w:trHeight w:val="290"/>
        </w:trPr>
        <w:tc>
          <w:tcPr>
            <w:tcW w:w="1843" w:type="dxa"/>
            <w:vMerge/>
            <w:tcBorders>
              <w:top w:val="single" w:sz="4" w:space="0" w:color="000000"/>
              <w:left w:val="single" w:sz="4" w:space="0" w:color="7F7F7F"/>
              <w:bottom w:val="single" w:sz="4" w:space="0" w:color="000000"/>
              <w:right w:val="single" w:sz="4" w:space="0" w:color="7F7F7F"/>
            </w:tcBorders>
            <w:shd w:val="clear" w:color="auto" w:fill="auto"/>
          </w:tcPr>
          <w:p w14:paraId="2F587A2F" w14:textId="77777777" w:rsidR="000172D7" w:rsidRDefault="000172D7"/>
        </w:tc>
        <w:tc>
          <w:tcPr>
            <w:tcW w:w="4253" w:type="dxa"/>
            <w:gridSpan w:val="2"/>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705427A0" w14:textId="77777777" w:rsidR="000172D7" w:rsidRDefault="00383417">
            <w:pPr>
              <w:pStyle w:val="Cuerpo"/>
              <w:spacing w:after="0" w:line="360" w:lineRule="auto"/>
              <w:ind w:left="60" w:right="60"/>
            </w:pPr>
            <w:r>
              <w:rPr>
                <w:rStyle w:val="Ninguno"/>
                <w:rFonts w:ascii="Times New Roman" w:hAnsi="Times New Roman"/>
                <w:sz w:val="24"/>
                <w:szCs w:val="24"/>
              </w:rPr>
              <w:t>Mínimo</w:t>
            </w:r>
          </w:p>
        </w:tc>
        <w:tc>
          <w:tcPr>
            <w:tcW w:w="1499"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67811B0F" w14:textId="77777777" w:rsidR="000172D7" w:rsidRDefault="00383417">
            <w:pPr>
              <w:pStyle w:val="Cuerpo"/>
              <w:spacing w:after="0" w:line="360" w:lineRule="auto"/>
              <w:ind w:left="60" w:right="60"/>
              <w:jc w:val="right"/>
            </w:pPr>
            <w:r>
              <w:rPr>
                <w:rStyle w:val="Ninguno"/>
                <w:rFonts w:ascii="Times New Roman" w:hAnsi="Times New Roman"/>
                <w:sz w:val="24"/>
                <w:szCs w:val="24"/>
              </w:rPr>
              <w:t>18.00</w:t>
            </w:r>
          </w:p>
        </w:tc>
        <w:tc>
          <w:tcPr>
            <w:tcW w:w="1477" w:type="dxa"/>
            <w:tcBorders>
              <w:top w:val="nil"/>
              <w:left w:val="single" w:sz="4" w:space="0" w:color="7F7F7F"/>
              <w:bottom w:val="nil"/>
              <w:right w:val="single" w:sz="4" w:space="0" w:color="7F7F7F"/>
            </w:tcBorders>
            <w:shd w:val="clear" w:color="auto" w:fill="auto"/>
            <w:tcMar>
              <w:top w:w="80" w:type="dxa"/>
              <w:left w:w="80" w:type="dxa"/>
              <w:bottom w:w="80" w:type="dxa"/>
              <w:right w:w="80" w:type="dxa"/>
            </w:tcMar>
          </w:tcPr>
          <w:p w14:paraId="5EF80B0E" w14:textId="77777777" w:rsidR="000172D7" w:rsidRDefault="000172D7"/>
        </w:tc>
      </w:tr>
      <w:tr w:rsidR="000172D7" w14:paraId="1E1F6F58" w14:textId="77777777">
        <w:trPr>
          <w:trHeight w:val="290"/>
        </w:trPr>
        <w:tc>
          <w:tcPr>
            <w:tcW w:w="1843" w:type="dxa"/>
            <w:vMerge/>
            <w:tcBorders>
              <w:top w:val="single" w:sz="4" w:space="0" w:color="000000"/>
              <w:left w:val="single" w:sz="4" w:space="0" w:color="7F7F7F"/>
              <w:bottom w:val="single" w:sz="4" w:space="0" w:color="000000"/>
              <w:right w:val="single" w:sz="4" w:space="0" w:color="7F7F7F"/>
            </w:tcBorders>
            <w:shd w:val="clear" w:color="auto" w:fill="auto"/>
          </w:tcPr>
          <w:p w14:paraId="0DCE7E3F" w14:textId="77777777" w:rsidR="000172D7" w:rsidRDefault="000172D7"/>
        </w:tc>
        <w:tc>
          <w:tcPr>
            <w:tcW w:w="4253" w:type="dxa"/>
            <w:gridSpan w:val="2"/>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45CDF334" w14:textId="77777777" w:rsidR="000172D7" w:rsidRDefault="00383417">
            <w:pPr>
              <w:pStyle w:val="Cuerpo"/>
              <w:spacing w:after="0" w:line="360" w:lineRule="auto"/>
              <w:ind w:left="60" w:right="60"/>
            </w:pPr>
            <w:r>
              <w:rPr>
                <w:rStyle w:val="Ninguno"/>
                <w:rFonts w:ascii="Times New Roman" w:hAnsi="Times New Roman"/>
                <w:sz w:val="24"/>
                <w:szCs w:val="24"/>
              </w:rPr>
              <w:t>Máximo</w:t>
            </w:r>
          </w:p>
        </w:tc>
        <w:tc>
          <w:tcPr>
            <w:tcW w:w="1499"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08F7F433" w14:textId="77777777" w:rsidR="000172D7" w:rsidRDefault="00383417">
            <w:pPr>
              <w:pStyle w:val="Cuerpo"/>
              <w:spacing w:after="0" w:line="360" w:lineRule="auto"/>
              <w:ind w:left="60" w:right="60"/>
              <w:jc w:val="right"/>
            </w:pPr>
            <w:r>
              <w:rPr>
                <w:rStyle w:val="Ninguno"/>
                <w:rFonts w:ascii="Times New Roman" w:hAnsi="Times New Roman"/>
                <w:sz w:val="24"/>
                <w:szCs w:val="24"/>
              </w:rPr>
              <w:t>70.00</w:t>
            </w:r>
          </w:p>
        </w:tc>
        <w:tc>
          <w:tcPr>
            <w:tcW w:w="1477" w:type="dxa"/>
            <w:tcBorders>
              <w:top w:val="nil"/>
              <w:left w:val="single" w:sz="4" w:space="0" w:color="7F7F7F"/>
              <w:bottom w:val="nil"/>
              <w:right w:val="single" w:sz="4" w:space="0" w:color="7F7F7F"/>
            </w:tcBorders>
            <w:shd w:val="clear" w:color="auto" w:fill="auto"/>
            <w:tcMar>
              <w:top w:w="80" w:type="dxa"/>
              <w:left w:w="80" w:type="dxa"/>
              <w:bottom w:w="80" w:type="dxa"/>
              <w:right w:w="80" w:type="dxa"/>
            </w:tcMar>
          </w:tcPr>
          <w:p w14:paraId="2B6007FE" w14:textId="77777777" w:rsidR="000172D7" w:rsidRDefault="000172D7"/>
        </w:tc>
      </w:tr>
      <w:tr w:rsidR="000172D7" w14:paraId="0A736CEE" w14:textId="77777777">
        <w:trPr>
          <w:trHeight w:val="290"/>
        </w:trPr>
        <w:tc>
          <w:tcPr>
            <w:tcW w:w="1843" w:type="dxa"/>
            <w:vMerge/>
            <w:tcBorders>
              <w:top w:val="single" w:sz="4" w:space="0" w:color="000000"/>
              <w:left w:val="single" w:sz="4" w:space="0" w:color="7F7F7F"/>
              <w:bottom w:val="single" w:sz="4" w:space="0" w:color="000000"/>
              <w:right w:val="single" w:sz="4" w:space="0" w:color="7F7F7F"/>
            </w:tcBorders>
            <w:shd w:val="clear" w:color="auto" w:fill="auto"/>
          </w:tcPr>
          <w:p w14:paraId="36FF552A" w14:textId="77777777" w:rsidR="000172D7" w:rsidRDefault="000172D7"/>
        </w:tc>
        <w:tc>
          <w:tcPr>
            <w:tcW w:w="4253" w:type="dxa"/>
            <w:gridSpan w:val="2"/>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7C73100F" w14:textId="77777777" w:rsidR="000172D7" w:rsidRDefault="00383417">
            <w:pPr>
              <w:pStyle w:val="Cuerpo"/>
              <w:spacing w:after="0" w:line="360" w:lineRule="auto"/>
              <w:ind w:left="60" w:right="60"/>
            </w:pPr>
            <w:r>
              <w:rPr>
                <w:rStyle w:val="Ninguno"/>
                <w:rFonts w:ascii="Times New Roman" w:hAnsi="Times New Roman"/>
                <w:sz w:val="24"/>
                <w:szCs w:val="24"/>
              </w:rPr>
              <w:t>Rango</w:t>
            </w:r>
          </w:p>
        </w:tc>
        <w:tc>
          <w:tcPr>
            <w:tcW w:w="1499"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653C0D8D" w14:textId="77777777" w:rsidR="000172D7" w:rsidRDefault="00383417">
            <w:pPr>
              <w:pStyle w:val="Cuerpo"/>
              <w:spacing w:after="0" w:line="360" w:lineRule="auto"/>
              <w:ind w:left="60" w:right="60"/>
              <w:jc w:val="right"/>
            </w:pPr>
            <w:r>
              <w:rPr>
                <w:rStyle w:val="Ninguno"/>
                <w:rFonts w:ascii="Times New Roman" w:hAnsi="Times New Roman"/>
                <w:sz w:val="24"/>
                <w:szCs w:val="24"/>
              </w:rPr>
              <w:t>52.00</w:t>
            </w:r>
          </w:p>
        </w:tc>
        <w:tc>
          <w:tcPr>
            <w:tcW w:w="1477" w:type="dxa"/>
            <w:tcBorders>
              <w:top w:val="nil"/>
              <w:left w:val="single" w:sz="4" w:space="0" w:color="7F7F7F"/>
              <w:bottom w:val="nil"/>
              <w:right w:val="single" w:sz="4" w:space="0" w:color="7F7F7F"/>
            </w:tcBorders>
            <w:shd w:val="clear" w:color="auto" w:fill="auto"/>
            <w:tcMar>
              <w:top w:w="80" w:type="dxa"/>
              <w:left w:w="80" w:type="dxa"/>
              <w:bottom w:w="80" w:type="dxa"/>
              <w:right w:w="80" w:type="dxa"/>
            </w:tcMar>
          </w:tcPr>
          <w:p w14:paraId="4BE0CF09" w14:textId="77777777" w:rsidR="000172D7" w:rsidRDefault="000172D7"/>
        </w:tc>
      </w:tr>
      <w:tr w:rsidR="000172D7" w14:paraId="088FD56B" w14:textId="77777777">
        <w:trPr>
          <w:trHeight w:val="290"/>
        </w:trPr>
        <w:tc>
          <w:tcPr>
            <w:tcW w:w="1843" w:type="dxa"/>
            <w:vMerge/>
            <w:tcBorders>
              <w:top w:val="single" w:sz="4" w:space="0" w:color="000000"/>
              <w:left w:val="single" w:sz="4" w:space="0" w:color="7F7F7F"/>
              <w:bottom w:val="single" w:sz="4" w:space="0" w:color="000000"/>
              <w:right w:val="single" w:sz="4" w:space="0" w:color="7F7F7F"/>
            </w:tcBorders>
            <w:shd w:val="clear" w:color="auto" w:fill="auto"/>
          </w:tcPr>
          <w:p w14:paraId="0926A614" w14:textId="77777777" w:rsidR="000172D7" w:rsidRDefault="000172D7"/>
        </w:tc>
        <w:tc>
          <w:tcPr>
            <w:tcW w:w="4253" w:type="dxa"/>
            <w:gridSpan w:val="2"/>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2ABE08E9" w14:textId="77777777" w:rsidR="000172D7" w:rsidRDefault="00383417">
            <w:pPr>
              <w:pStyle w:val="Cuerpo"/>
              <w:spacing w:after="0" w:line="360" w:lineRule="auto"/>
              <w:ind w:left="60" w:right="60"/>
            </w:pPr>
            <w:r>
              <w:rPr>
                <w:rStyle w:val="Ninguno"/>
                <w:rFonts w:ascii="Times New Roman" w:hAnsi="Times New Roman"/>
                <w:sz w:val="24"/>
                <w:szCs w:val="24"/>
              </w:rPr>
              <w:t xml:space="preserve">Rango </w:t>
            </w:r>
            <w:proofErr w:type="spellStart"/>
            <w:r>
              <w:rPr>
                <w:rStyle w:val="Ninguno"/>
                <w:rFonts w:ascii="Times New Roman" w:hAnsi="Times New Roman"/>
                <w:sz w:val="24"/>
                <w:szCs w:val="24"/>
              </w:rPr>
              <w:t>intercuartil</w:t>
            </w:r>
            <w:proofErr w:type="spellEnd"/>
            <w:r>
              <w:rPr>
                <w:rStyle w:val="Ninguno"/>
                <w:rFonts w:ascii="Times New Roman" w:hAnsi="Times New Roman"/>
                <w:sz w:val="24"/>
                <w:szCs w:val="24"/>
              </w:rPr>
              <w:t xml:space="preserve"> (RIQ)</w:t>
            </w:r>
          </w:p>
        </w:tc>
        <w:tc>
          <w:tcPr>
            <w:tcW w:w="1499"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57689C99" w14:textId="77777777" w:rsidR="000172D7" w:rsidRDefault="00383417">
            <w:pPr>
              <w:pStyle w:val="Cuerpo"/>
              <w:spacing w:after="0" w:line="360" w:lineRule="auto"/>
              <w:ind w:left="60" w:right="60"/>
              <w:jc w:val="right"/>
            </w:pPr>
            <w:r>
              <w:rPr>
                <w:rStyle w:val="Ninguno"/>
                <w:rFonts w:ascii="Times New Roman" w:hAnsi="Times New Roman"/>
                <w:sz w:val="24"/>
                <w:szCs w:val="24"/>
              </w:rPr>
              <w:t>21.00</w:t>
            </w:r>
          </w:p>
        </w:tc>
        <w:tc>
          <w:tcPr>
            <w:tcW w:w="1477" w:type="dxa"/>
            <w:tcBorders>
              <w:top w:val="nil"/>
              <w:left w:val="single" w:sz="4" w:space="0" w:color="7F7F7F"/>
              <w:bottom w:val="nil"/>
              <w:right w:val="single" w:sz="4" w:space="0" w:color="7F7F7F"/>
            </w:tcBorders>
            <w:shd w:val="clear" w:color="auto" w:fill="auto"/>
            <w:tcMar>
              <w:top w:w="80" w:type="dxa"/>
              <w:left w:w="80" w:type="dxa"/>
              <w:bottom w:w="80" w:type="dxa"/>
              <w:right w:w="80" w:type="dxa"/>
            </w:tcMar>
          </w:tcPr>
          <w:p w14:paraId="634C7E22" w14:textId="77777777" w:rsidR="000172D7" w:rsidRDefault="000172D7"/>
        </w:tc>
      </w:tr>
      <w:tr w:rsidR="000172D7" w14:paraId="43C563F4" w14:textId="77777777">
        <w:trPr>
          <w:trHeight w:val="290"/>
        </w:trPr>
        <w:tc>
          <w:tcPr>
            <w:tcW w:w="1843" w:type="dxa"/>
            <w:vMerge/>
            <w:tcBorders>
              <w:top w:val="single" w:sz="4" w:space="0" w:color="000000"/>
              <w:left w:val="single" w:sz="4" w:space="0" w:color="7F7F7F"/>
              <w:bottom w:val="single" w:sz="4" w:space="0" w:color="000000"/>
              <w:right w:val="single" w:sz="4" w:space="0" w:color="7F7F7F"/>
            </w:tcBorders>
            <w:shd w:val="clear" w:color="auto" w:fill="auto"/>
          </w:tcPr>
          <w:p w14:paraId="10FB0F0A" w14:textId="77777777" w:rsidR="000172D7" w:rsidRDefault="000172D7"/>
        </w:tc>
        <w:tc>
          <w:tcPr>
            <w:tcW w:w="4253" w:type="dxa"/>
            <w:gridSpan w:val="2"/>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0A7CA9B5" w14:textId="77777777" w:rsidR="000172D7" w:rsidRDefault="00383417">
            <w:pPr>
              <w:pStyle w:val="Cuerpo"/>
              <w:spacing w:after="0" w:line="360" w:lineRule="auto"/>
              <w:ind w:left="60" w:right="60"/>
            </w:pPr>
            <w:r>
              <w:rPr>
                <w:rStyle w:val="Ninguno"/>
                <w:rFonts w:ascii="Times New Roman" w:hAnsi="Times New Roman"/>
                <w:sz w:val="24"/>
                <w:szCs w:val="24"/>
              </w:rPr>
              <w:t>Asimetría</w:t>
            </w:r>
          </w:p>
        </w:tc>
        <w:tc>
          <w:tcPr>
            <w:tcW w:w="1499"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6B874BA2" w14:textId="77777777" w:rsidR="000172D7" w:rsidRDefault="00383417">
            <w:pPr>
              <w:pStyle w:val="Cuerpo"/>
              <w:spacing w:after="0" w:line="360" w:lineRule="auto"/>
              <w:ind w:left="60" w:right="60"/>
              <w:jc w:val="right"/>
            </w:pPr>
            <w:r>
              <w:rPr>
                <w:rStyle w:val="Ninguno"/>
                <w:rFonts w:ascii="Times New Roman" w:hAnsi="Times New Roman"/>
                <w:sz w:val="24"/>
                <w:szCs w:val="24"/>
              </w:rPr>
              <w:t>-0.28</w:t>
            </w:r>
          </w:p>
        </w:tc>
        <w:tc>
          <w:tcPr>
            <w:tcW w:w="1477"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406D7F9C" w14:textId="77777777" w:rsidR="000172D7" w:rsidRDefault="00383417">
            <w:pPr>
              <w:pStyle w:val="Cuerpo"/>
              <w:spacing w:after="0" w:line="360" w:lineRule="auto"/>
              <w:ind w:left="60" w:right="60"/>
              <w:jc w:val="right"/>
            </w:pPr>
            <w:r>
              <w:rPr>
                <w:rFonts w:ascii="Times New Roman" w:hAnsi="Times New Roman"/>
                <w:sz w:val="24"/>
                <w:szCs w:val="24"/>
              </w:rPr>
              <w:t>0.</w:t>
            </w:r>
            <w:r>
              <w:rPr>
                <w:rStyle w:val="Ninguno"/>
                <w:rFonts w:ascii="Times New Roman" w:hAnsi="Times New Roman"/>
                <w:sz w:val="24"/>
                <w:szCs w:val="24"/>
              </w:rPr>
              <w:t>14</w:t>
            </w:r>
          </w:p>
        </w:tc>
      </w:tr>
      <w:tr w:rsidR="000172D7" w14:paraId="3024353D" w14:textId="77777777">
        <w:trPr>
          <w:trHeight w:val="300"/>
        </w:trPr>
        <w:tc>
          <w:tcPr>
            <w:tcW w:w="1843" w:type="dxa"/>
            <w:vMerge/>
            <w:tcBorders>
              <w:top w:val="single" w:sz="4" w:space="0" w:color="000000"/>
              <w:left w:val="single" w:sz="4" w:space="0" w:color="7F7F7F"/>
              <w:bottom w:val="single" w:sz="4" w:space="0" w:color="000000"/>
              <w:right w:val="single" w:sz="4" w:space="0" w:color="7F7F7F"/>
            </w:tcBorders>
            <w:shd w:val="clear" w:color="auto" w:fill="auto"/>
          </w:tcPr>
          <w:p w14:paraId="06987125" w14:textId="77777777" w:rsidR="000172D7" w:rsidRDefault="000172D7"/>
        </w:tc>
        <w:tc>
          <w:tcPr>
            <w:tcW w:w="4253" w:type="dxa"/>
            <w:gridSpan w:val="2"/>
            <w:tcBorders>
              <w:top w:val="nil"/>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21394254" w14:textId="77777777" w:rsidR="000172D7" w:rsidRDefault="00383417">
            <w:pPr>
              <w:pStyle w:val="Cuerpo"/>
              <w:spacing w:after="0" w:line="360" w:lineRule="auto"/>
              <w:ind w:left="60" w:right="60"/>
            </w:pPr>
            <w:r>
              <w:rPr>
                <w:rStyle w:val="Ninguno"/>
                <w:rFonts w:ascii="Times New Roman" w:hAnsi="Times New Roman"/>
                <w:sz w:val="24"/>
                <w:szCs w:val="24"/>
              </w:rPr>
              <w:t>Curtosis</w:t>
            </w:r>
          </w:p>
        </w:tc>
        <w:tc>
          <w:tcPr>
            <w:tcW w:w="1499"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2CB25899" w14:textId="77777777" w:rsidR="000172D7" w:rsidRDefault="00383417">
            <w:pPr>
              <w:pStyle w:val="Cuerpo"/>
              <w:spacing w:after="0" w:line="360" w:lineRule="auto"/>
              <w:ind w:left="60" w:right="60"/>
              <w:jc w:val="right"/>
            </w:pPr>
            <w:r>
              <w:rPr>
                <w:rStyle w:val="Ninguno"/>
                <w:rFonts w:ascii="Times New Roman" w:hAnsi="Times New Roman"/>
                <w:sz w:val="24"/>
                <w:szCs w:val="24"/>
              </w:rPr>
              <w:t>-0.89</w:t>
            </w:r>
          </w:p>
        </w:tc>
        <w:tc>
          <w:tcPr>
            <w:tcW w:w="1477" w:type="dxa"/>
            <w:tcBorders>
              <w:top w:val="nil"/>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50FDB561" w14:textId="77777777" w:rsidR="000172D7" w:rsidRDefault="00383417">
            <w:pPr>
              <w:pStyle w:val="Cuerpo"/>
              <w:spacing w:after="0" w:line="360" w:lineRule="auto"/>
              <w:ind w:left="60" w:right="60"/>
              <w:jc w:val="right"/>
            </w:pPr>
            <w:r>
              <w:rPr>
                <w:rFonts w:ascii="Times New Roman" w:hAnsi="Times New Roman"/>
                <w:sz w:val="24"/>
                <w:szCs w:val="24"/>
              </w:rPr>
              <w:t>0.</w:t>
            </w:r>
            <w:r>
              <w:rPr>
                <w:rStyle w:val="Ninguno"/>
                <w:rFonts w:ascii="Times New Roman" w:hAnsi="Times New Roman"/>
                <w:sz w:val="24"/>
                <w:szCs w:val="24"/>
              </w:rPr>
              <w:t>28</w:t>
            </w:r>
          </w:p>
        </w:tc>
      </w:tr>
      <w:tr w:rsidR="000172D7" w14:paraId="32EEB8E1" w14:textId="77777777">
        <w:trPr>
          <w:trHeight w:val="300"/>
        </w:trPr>
        <w:tc>
          <w:tcPr>
            <w:tcW w:w="1843" w:type="dxa"/>
            <w:vMerge w:val="restart"/>
            <w:tcBorders>
              <w:top w:val="single" w:sz="4" w:space="0" w:color="000000"/>
              <w:left w:val="single" w:sz="4" w:space="0" w:color="7F7F7F"/>
              <w:bottom w:val="single" w:sz="4" w:space="0" w:color="7F7F7F"/>
              <w:right w:val="single" w:sz="4" w:space="0" w:color="7F7F7F"/>
            </w:tcBorders>
            <w:shd w:val="clear" w:color="auto" w:fill="auto"/>
            <w:tcMar>
              <w:top w:w="80" w:type="dxa"/>
              <w:left w:w="140" w:type="dxa"/>
              <w:bottom w:w="80" w:type="dxa"/>
              <w:right w:w="140" w:type="dxa"/>
            </w:tcMar>
          </w:tcPr>
          <w:p w14:paraId="781B2752" w14:textId="77777777" w:rsidR="000172D7" w:rsidRDefault="00383417">
            <w:pPr>
              <w:pStyle w:val="Cuerpo"/>
              <w:spacing w:after="0" w:line="360" w:lineRule="auto"/>
              <w:ind w:left="60" w:right="60"/>
            </w:pPr>
            <w:r>
              <w:rPr>
                <w:rStyle w:val="Ninguno"/>
                <w:rFonts w:ascii="Times New Roman" w:hAnsi="Times New Roman"/>
                <w:sz w:val="24"/>
                <w:szCs w:val="24"/>
              </w:rPr>
              <w:t>Competitividad</w:t>
            </w:r>
          </w:p>
        </w:tc>
        <w:tc>
          <w:tcPr>
            <w:tcW w:w="4253" w:type="dxa"/>
            <w:gridSpan w:val="2"/>
            <w:tcBorders>
              <w:top w:val="single" w:sz="4" w:space="0" w:color="000000"/>
              <w:left w:val="single" w:sz="4" w:space="0" w:color="7F7F7F"/>
              <w:bottom w:val="nil"/>
              <w:right w:val="single" w:sz="4" w:space="0" w:color="7F7F7F"/>
            </w:tcBorders>
            <w:shd w:val="clear" w:color="auto" w:fill="auto"/>
            <w:tcMar>
              <w:top w:w="80" w:type="dxa"/>
              <w:left w:w="140" w:type="dxa"/>
              <w:bottom w:w="80" w:type="dxa"/>
              <w:right w:w="140" w:type="dxa"/>
            </w:tcMar>
          </w:tcPr>
          <w:p w14:paraId="44C05D8A" w14:textId="77777777" w:rsidR="000172D7" w:rsidRDefault="00383417">
            <w:pPr>
              <w:pStyle w:val="Cuerpo"/>
              <w:spacing w:after="0" w:line="360" w:lineRule="auto"/>
              <w:ind w:left="60" w:right="60"/>
            </w:pPr>
            <w:r>
              <w:rPr>
                <w:rStyle w:val="Ninguno"/>
                <w:rFonts w:ascii="Times New Roman" w:hAnsi="Times New Roman"/>
                <w:sz w:val="24"/>
                <w:szCs w:val="24"/>
              </w:rPr>
              <w:t>Media</w:t>
            </w:r>
          </w:p>
        </w:tc>
        <w:tc>
          <w:tcPr>
            <w:tcW w:w="1499"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22D14E94" w14:textId="77777777" w:rsidR="000172D7" w:rsidRDefault="00383417">
            <w:pPr>
              <w:pStyle w:val="Cuerpo"/>
              <w:spacing w:after="0" w:line="360" w:lineRule="auto"/>
              <w:ind w:left="60" w:right="60"/>
              <w:jc w:val="right"/>
            </w:pPr>
            <w:r>
              <w:rPr>
                <w:rStyle w:val="Ninguno"/>
                <w:rFonts w:ascii="Times New Roman" w:hAnsi="Times New Roman"/>
                <w:sz w:val="24"/>
                <w:szCs w:val="24"/>
              </w:rPr>
              <w:t>51.72</w:t>
            </w:r>
          </w:p>
        </w:tc>
        <w:tc>
          <w:tcPr>
            <w:tcW w:w="1477" w:type="dxa"/>
            <w:tcBorders>
              <w:top w:val="single" w:sz="4" w:space="0" w:color="000000"/>
              <w:left w:val="single" w:sz="4" w:space="0" w:color="7F7F7F"/>
              <w:bottom w:val="nil"/>
              <w:right w:val="single" w:sz="4" w:space="0" w:color="7F7F7F"/>
            </w:tcBorders>
            <w:shd w:val="clear" w:color="auto" w:fill="auto"/>
            <w:tcMar>
              <w:top w:w="80" w:type="dxa"/>
              <w:left w:w="140" w:type="dxa"/>
              <w:bottom w:w="80" w:type="dxa"/>
              <w:right w:w="140" w:type="dxa"/>
            </w:tcMar>
          </w:tcPr>
          <w:p w14:paraId="52C03644" w14:textId="77777777" w:rsidR="000172D7" w:rsidRDefault="00383417">
            <w:pPr>
              <w:pStyle w:val="Cuerpo"/>
              <w:spacing w:after="0" w:line="360" w:lineRule="auto"/>
              <w:ind w:left="60" w:right="60"/>
              <w:jc w:val="right"/>
            </w:pPr>
            <w:r>
              <w:rPr>
                <w:rFonts w:ascii="Times New Roman" w:hAnsi="Times New Roman"/>
                <w:sz w:val="24"/>
                <w:szCs w:val="24"/>
              </w:rPr>
              <w:t>0.</w:t>
            </w:r>
            <w:r>
              <w:rPr>
                <w:rStyle w:val="Ninguno"/>
                <w:rFonts w:ascii="Times New Roman" w:hAnsi="Times New Roman"/>
                <w:sz w:val="24"/>
                <w:szCs w:val="24"/>
              </w:rPr>
              <w:t>73</w:t>
            </w:r>
          </w:p>
        </w:tc>
      </w:tr>
      <w:tr w:rsidR="000172D7" w14:paraId="31F50F7E" w14:textId="77777777">
        <w:trPr>
          <w:trHeight w:val="471"/>
        </w:trPr>
        <w:tc>
          <w:tcPr>
            <w:tcW w:w="1843" w:type="dxa"/>
            <w:vMerge/>
            <w:tcBorders>
              <w:top w:val="single" w:sz="4" w:space="0" w:color="000000"/>
              <w:left w:val="single" w:sz="4" w:space="0" w:color="7F7F7F"/>
              <w:bottom w:val="single" w:sz="4" w:space="0" w:color="7F7F7F"/>
              <w:right w:val="single" w:sz="4" w:space="0" w:color="7F7F7F"/>
            </w:tcBorders>
            <w:shd w:val="clear" w:color="auto" w:fill="auto"/>
          </w:tcPr>
          <w:p w14:paraId="0B3751FA" w14:textId="77777777" w:rsidR="000172D7" w:rsidRDefault="000172D7"/>
        </w:tc>
        <w:tc>
          <w:tcPr>
            <w:tcW w:w="2409" w:type="dxa"/>
            <w:vMerge w:val="restart"/>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6450AD2C" w14:textId="77777777" w:rsidR="000172D7" w:rsidRDefault="00383417">
            <w:pPr>
              <w:pStyle w:val="Cuerpo"/>
              <w:spacing w:after="0" w:line="360" w:lineRule="auto"/>
              <w:ind w:left="60" w:right="60"/>
            </w:pPr>
            <w:r>
              <w:rPr>
                <w:rStyle w:val="Ninguno"/>
                <w:rFonts w:ascii="Times New Roman" w:hAnsi="Times New Roman"/>
                <w:sz w:val="24"/>
                <w:szCs w:val="24"/>
              </w:rPr>
              <w:t>95% de intervalo de confianza para la media (IC)</w:t>
            </w:r>
          </w:p>
        </w:tc>
        <w:tc>
          <w:tcPr>
            <w:tcW w:w="1844"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06106A86" w14:textId="77777777" w:rsidR="000172D7" w:rsidRDefault="00383417">
            <w:pPr>
              <w:pStyle w:val="Cuerpo"/>
              <w:spacing w:after="0" w:line="360" w:lineRule="auto"/>
              <w:ind w:left="60" w:right="60"/>
            </w:pPr>
            <w:r>
              <w:rPr>
                <w:rStyle w:val="Ninguno"/>
                <w:rFonts w:ascii="Times New Roman" w:hAnsi="Times New Roman"/>
                <w:sz w:val="24"/>
                <w:szCs w:val="24"/>
              </w:rPr>
              <w:t>Límite inferior</w:t>
            </w:r>
          </w:p>
        </w:tc>
        <w:tc>
          <w:tcPr>
            <w:tcW w:w="1499"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3ED33B9F" w14:textId="77777777" w:rsidR="000172D7" w:rsidRDefault="00383417">
            <w:pPr>
              <w:pStyle w:val="Cuerpo"/>
              <w:spacing w:after="0" w:line="360" w:lineRule="auto"/>
              <w:ind w:left="60" w:right="60"/>
              <w:jc w:val="right"/>
            </w:pPr>
            <w:r>
              <w:rPr>
                <w:rStyle w:val="Ninguno"/>
                <w:rFonts w:ascii="Times New Roman" w:hAnsi="Times New Roman"/>
                <w:sz w:val="24"/>
                <w:szCs w:val="24"/>
              </w:rPr>
              <w:t>50.26</w:t>
            </w:r>
          </w:p>
        </w:tc>
        <w:tc>
          <w:tcPr>
            <w:tcW w:w="1477" w:type="dxa"/>
            <w:tcBorders>
              <w:top w:val="nil"/>
              <w:left w:val="single" w:sz="4" w:space="0" w:color="7F7F7F"/>
              <w:bottom w:val="nil"/>
              <w:right w:val="single" w:sz="4" w:space="0" w:color="7F7F7F"/>
            </w:tcBorders>
            <w:shd w:val="clear" w:color="auto" w:fill="auto"/>
            <w:tcMar>
              <w:top w:w="80" w:type="dxa"/>
              <w:left w:w="80" w:type="dxa"/>
              <w:bottom w:w="80" w:type="dxa"/>
              <w:right w:w="80" w:type="dxa"/>
            </w:tcMar>
          </w:tcPr>
          <w:p w14:paraId="48A30B4B" w14:textId="77777777" w:rsidR="000172D7" w:rsidRDefault="000172D7"/>
        </w:tc>
      </w:tr>
      <w:tr w:rsidR="000172D7" w14:paraId="62B7CF03" w14:textId="77777777">
        <w:trPr>
          <w:trHeight w:val="549"/>
        </w:trPr>
        <w:tc>
          <w:tcPr>
            <w:tcW w:w="1843" w:type="dxa"/>
            <w:vMerge/>
            <w:tcBorders>
              <w:top w:val="single" w:sz="4" w:space="0" w:color="000000"/>
              <w:left w:val="single" w:sz="4" w:space="0" w:color="7F7F7F"/>
              <w:bottom w:val="single" w:sz="4" w:space="0" w:color="7F7F7F"/>
              <w:right w:val="single" w:sz="4" w:space="0" w:color="7F7F7F"/>
            </w:tcBorders>
            <w:shd w:val="clear" w:color="auto" w:fill="auto"/>
          </w:tcPr>
          <w:p w14:paraId="2160270C" w14:textId="77777777" w:rsidR="000172D7" w:rsidRDefault="000172D7"/>
        </w:tc>
        <w:tc>
          <w:tcPr>
            <w:tcW w:w="2409" w:type="dxa"/>
            <w:vMerge/>
            <w:tcBorders>
              <w:top w:val="nil"/>
              <w:left w:val="single" w:sz="4" w:space="0" w:color="7F7F7F"/>
              <w:bottom w:val="nil"/>
              <w:right w:val="single" w:sz="4" w:space="0" w:color="7F7F7F"/>
            </w:tcBorders>
            <w:shd w:val="clear" w:color="auto" w:fill="auto"/>
          </w:tcPr>
          <w:p w14:paraId="00C6BBC6" w14:textId="77777777" w:rsidR="000172D7" w:rsidRDefault="000172D7"/>
        </w:tc>
        <w:tc>
          <w:tcPr>
            <w:tcW w:w="1844"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631E482F" w14:textId="77777777" w:rsidR="000172D7" w:rsidRDefault="00383417">
            <w:pPr>
              <w:pStyle w:val="Cuerpo"/>
              <w:spacing w:after="0" w:line="360" w:lineRule="auto"/>
              <w:ind w:left="60" w:right="60"/>
            </w:pPr>
            <w:r>
              <w:rPr>
                <w:rStyle w:val="Ninguno"/>
                <w:rFonts w:ascii="Times New Roman" w:hAnsi="Times New Roman"/>
                <w:sz w:val="24"/>
                <w:szCs w:val="24"/>
              </w:rPr>
              <w:t>Límite superior</w:t>
            </w:r>
          </w:p>
        </w:tc>
        <w:tc>
          <w:tcPr>
            <w:tcW w:w="1499"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1BC42831" w14:textId="77777777" w:rsidR="000172D7" w:rsidRDefault="00383417">
            <w:pPr>
              <w:pStyle w:val="Cuerpo"/>
              <w:spacing w:after="0" w:line="360" w:lineRule="auto"/>
              <w:ind w:left="60" w:right="60"/>
              <w:jc w:val="right"/>
            </w:pPr>
            <w:r>
              <w:rPr>
                <w:rStyle w:val="Ninguno"/>
                <w:rFonts w:ascii="Times New Roman" w:hAnsi="Times New Roman"/>
                <w:sz w:val="24"/>
                <w:szCs w:val="24"/>
              </w:rPr>
              <w:t>53.17</w:t>
            </w:r>
          </w:p>
        </w:tc>
        <w:tc>
          <w:tcPr>
            <w:tcW w:w="1477" w:type="dxa"/>
            <w:tcBorders>
              <w:top w:val="nil"/>
              <w:left w:val="single" w:sz="4" w:space="0" w:color="7F7F7F"/>
              <w:bottom w:val="nil"/>
              <w:right w:val="single" w:sz="4" w:space="0" w:color="7F7F7F"/>
            </w:tcBorders>
            <w:shd w:val="clear" w:color="auto" w:fill="auto"/>
            <w:tcMar>
              <w:top w:w="80" w:type="dxa"/>
              <w:left w:w="80" w:type="dxa"/>
              <w:bottom w:w="80" w:type="dxa"/>
              <w:right w:w="80" w:type="dxa"/>
            </w:tcMar>
          </w:tcPr>
          <w:p w14:paraId="4F469B12" w14:textId="77777777" w:rsidR="000172D7" w:rsidRDefault="000172D7"/>
        </w:tc>
      </w:tr>
      <w:tr w:rsidR="000172D7" w14:paraId="59B22A3E" w14:textId="77777777">
        <w:trPr>
          <w:trHeight w:val="290"/>
        </w:trPr>
        <w:tc>
          <w:tcPr>
            <w:tcW w:w="1843" w:type="dxa"/>
            <w:vMerge/>
            <w:tcBorders>
              <w:top w:val="single" w:sz="4" w:space="0" w:color="000000"/>
              <w:left w:val="single" w:sz="4" w:space="0" w:color="7F7F7F"/>
              <w:bottom w:val="single" w:sz="4" w:space="0" w:color="7F7F7F"/>
              <w:right w:val="single" w:sz="4" w:space="0" w:color="7F7F7F"/>
            </w:tcBorders>
            <w:shd w:val="clear" w:color="auto" w:fill="auto"/>
          </w:tcPr>
          <w:p w14:paraId="408D9F40" w14:textId="77777777" w:rsidR="000172D7" w:rsidRDefault="000172D7"/>
        </w:tc>
        <w:tc>
          <w:tcPr>
            <w:tcW w:w="4253" w:type="dxa"/>
            <w:gridSpan w:val="2"/>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14232914" w14:textId="77777777" w:rsidR="000172D7" w:rsidRDefault="00383417">
            <w:pPr>
              <w:pStyle w:val="Cuerpo"/>
              <w:spacing w:after="0" w:line="360" w:lineRule="auto"/>
              <w:ind w:left="60" w:right="60"/>
            </w:pPr>
            <w:r>
              <w:rPr>
                <w:rStyle w:val="Ninguno"/>
                <w:rFonts w:ascii="Times New Roman" w:hAnsi="Times New Roman"/>
                <w:sz w:val="24"/>
                <w:szCs w:val="24"/>
              </w:rPr>
              <w:t>Media recortada al 5%</w:t>
            </w:r>
          </w:p>
        </w:tc>
        <w:tc>
          <w:tcPr>
            <w:tcW w:w="1499"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23EB9B0A" w14:textId="77777777" w:rsidR="000172D7" w:rsidRDefault="00383417">
            <w:pPr>
              <w:pStyle w:val="Cuerpo"/>
              <w:spacing w:after="0" w:line="360" w:lineRule="auto"/>
              <w:ind w:left="60" w:right="60"/>
              <w:jc w:val="right"/>
            </w:pPr>
            <w:r>
              <w:rPr>
                <w:rStyle w:val="Ninguno"/>
                <w:rFonts w:ascii="Times New Roman" w:hAnsi="Times New Roman"/>
                <w:sz w:val="24"/>
                <w:szCs w:val="24"/>
              </w:rPr>
              <w:t>52.13</w:t>
            </w:r>
          </w:p>
        </w:tc>
        <w:tc>
          <w:tcPr>
            <w:tcW w:w="1477" w:type="dxa"/>
            <w:tcBorders>
              <w:top w:val="nil"/>
              <w:left w:val="single" w:sz="4" w:space="0" w:color="7F7F7F"/>
              <w:bottom w:val="nil"/>
              <w:right w:val="single" w:sz="4" w:space="0" w:color="7F7F7F"/>
            </w:tcBorders>
            <w:shd w:val="clear" w:color="auto" w:fill="auto"/>
            <w:tcMar>
              <w:top w:w="80" w:type="dxa"/>
              <w:left w:w="80" w:type="dxa"/>
              <w:bottom w:w="80" w:type="dxa"/>
              <w:right w:w="80" w:type="dxa"/>
            </w:tcMar>
          </w:tcPr>
          <w:p w14:paraId="20A7A002" w14:textId="77777777" w:rsidR="000172D7" w:rsidRDefault="000172D7"/>
        </w:tc>
      </w:tr>
      <w:tr w:rsidR="000172D7" w14:paraId="33C8FAAF" w14:textId="77777777">
        <w:trPr>
          <w:trHeight w:val="290"/>
        </w:trPr>
        <w:tc>
          <w:tcPr>
            <w:tcW w:w="1843" w:type="dxa"/>
            <w:vMerge/>
            <w:tcBorders>
              <w:top w:val="single" w:sz="4" w:space="0" w:color="000000"/>
              <w:left w:val="single" w:sz="4" w:space="0" w:color="7F7F7F"/>
              <w:bottom w:val="single" w:sz="4" w:space="0" w:color="7F7F7F"/>
              <w:right w:val="single" w:sz="4" w:space="0" w:color="7F7F7F"/>
            </w:tcBorders>
            <w:shd w:val="clear" w:color="auto" w:fill="auto"/>
          </w:tcPr>
          <w:p w14:paraId="230B6B3C" w14:textId="77777777" w:rsidR="000172D7" w:rsidRDefault="000172D7"/>
        </w:tc>
        <w:tc>
          <w:tcPr>
            <w:tcW w:w="4253" w:type="dxa"/>
            <w:gridSpan w:val="2"/>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081DA70E" w14:textId="77777777" w:rsidR="000172D7" w:rsidRDefault="00383417">
            <w:pPr>
              <w:pStyle w:val="Cuerpo"/>
              <w:spacing w:after="0" w:line="360" w:lineRule="auto"/>
              <w:ind w:left="60" w:right="60"/>
            </w:pPr>
            <w:r>
              <w:rPr>
                <w:rStyle w:val="Ninguno"/>
                <w:rFonts w:ascii="Times New Roman" w:hAnsi="Times New Roman"/>
                <w:sz w:val="24"/>
                <w:szCs w:val="24"/>
              </w:rPr>
              <w:t>Mediana</w:t>
            </w:r>
          </w:p>
        </w:tc>
        <w:tc>
          <w:tcPr>
            <w:tcW w:w="1499"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749E77C9" w14:textId="77777777" w:rsidR="000172D7" w:rsidRDefault="00383417">
            <w:pPr>
              <w:pStyle w:val="Cuerpo"/>
              <w:spacing w:after="0" w:line="360" w:lineRule="auto"/>
              <w:ind w:left="60" w:right="60"/>
              <w:jc w:val="right"/>
            </w:pPr>
            <w:r>
              <w:rPr>
                <w:rStyle w:val="Ninguno"/>
                <w:rFonts w:ascii="Times New Roman" w:hAnsi="Times New Roman"/>
                <w:sz w:val="24"/>
                <w:szCs w:val="24"/>
              </w:rPr>
              <w:t>53.00</w:t>
            </w:r>
          </w:p>
        </w:tc>
        <w:tc>
          <w:tcPr>
            <w:tcW w:w="1477" w:type="dxa"/>
            <w:tcBorders>
              <w:top w:val="nil"/>
              <w:left w:val="single" w:sz="4" w:space="0" w:color="7F7F7F"/>
              <w:bottom w:val="nil"/>
              <w:right w:val="single" w:sz="4" w:space="0" w:color="7F7F7F"/>
            </w:tcBorders>
            <w:shd w:val="clear" w:color="auto" w:fill="auto"/>
            <w:tcMar>
              <w:top w:w="80" w:type="dxa"/>
              <w:left w:w="80" w:type="dxa"/>
              <w:bottom w:w="80" w:type="dxa"/>
              <w:right w:w="80" w:type="dxa"/>
            </w:tcMar>
          </w:tcPr>
          <w:p w14:paraId="7E664098" w14:textId="77777777" w:rsidR="000172D7" w:rsidRDefault="000172D7"/>
        </w:tc>
      </w:tr>
      <w:tr w:rsidR="000172D7" w14:paraId="5A0B8D43" w14:textId="77777777">
        <w:trPr>
          <w:trHeight w:val="290"/>
        </w:trPr>
        <w:tc>
          <w:tcPr>
            <w:tcW w:w="1843" w:type="dxa"/>
            <w:vMerge/>
            <w:tcBorders>
              <w:top w:val="single" w:sz="4" w:space="0" w:color="000000"/>
              <w:left w:val="single" w:sz="4" w:space="0" w:color="7F7F7F"/>
              <w:bottom w:val="single" w:sz="4" w:space="0" w:color="7F7F7F"/>
              <w:right w:val="single" w:sz="4" w:space="0" w:color="7F7F7F"/>
            </w:tcBorders>
            <w:shd w:val="clear" w:color="auto" w:fill="auto"/>
          </w:tcPr>
          <w:p w14:paraId="4045E1F8" w14:textId="77777777" w:rsidR="000172D7" w:rsidRDefault="000172D7"/>
        </w:tc>
        <w:tc>
          <w:tcPr>
            <w:tcW w:w="4253" w:type="dxa"/>
            <w:gridSpan w:val="2"/>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53FAAB21" w14:textId="77777777" w:rsidR="000172D7" w:rsidRDefault="00383417">
            <w:pPr>
              <w:pStyle w:val="Cuerpo"/>
              <w:spacing w:after="0" w:line="360" w:lineRule="auto"/>
              <w:ind w:left="60" w:right="60"/>
            </w:pPr>
            <w:r>
              <w:rPr>
                <w:rStyle w:val="Ninguno"/>
                <w:rFonts w:ascii="Times New Roman" w:hAnsi="Times New Roman"/>
                <w:sz w:val="24"/>
                <w:szCs w:val="24"/>
              </w:rPr>
              <w:t>Varianza</w:t>
            </w:r>
          </w:p>
        </w:tc>
        <w:tc>
          <w:tcPr>
            <w:tcW w:w="1499"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5283E821" w14:textId="77777777" w:rsidR="000172D7" w:rsidRDefault="00383417">
            <w:pPr>
              <w:pStyle w:val="Cuerpo"/>
              <w:spacing w:after="0" w:line="360" w:lineRule="auto"/>
              <w:ind w:left="60" w:right="60"/>
              <w:jc w:val="right"/>
            </w:pPr>
            <w:r>
              <w:rPr>
                <w:rStyle w:val="Ninguno"/>
                <w:rFonts w:ascii="Times New Roman" w:hAnsi="Times New Roman"/>
                <w:sz w:val="24"/>
                <w:szCs w:val="24"/>
              </w:rPr>
              <w:t>156.62</w:t>
            </w:r>
          </w:p>
        </w:tc>
        <w:tc>
          <w:tcPr>
            <w:tcW w:w="1477" w:type="dxa"/>
            <w:tcBorders>
              <w:top w:val="nil"/>
              <w:left w:val="single" w:sz="4" w:space="0" w:color="7F7F7F"/>
              <w:bottom w:val="nil"/>
              <w:right w:val="single" w:sz="4" w:space="0" w:color="7F7F7F"/>
            </w:tcBorders>
            <w:shd w:val="clear" w:color="auto" w:fill="auto"/>
            <w:tcMar>
              <w:top w:w="80" w:type="dxa"/>
              <w:left w:w="80" w:type="dxa"/>
              <w:bottom w:w="80" w:type="dxa"/>
              <w:right w:w="80" w:type="dxa"/>
            </w:tcMar>
          </w:tcPr>
          <w:p w14:paraId="296D1D58" w14:textId="77777777" w:rsidR="000172D7" w:rsidRDefault="000172D7"/>
        </w:tc>
      </w:tr>
      <w:tr w:rsidR="000172D7" w14:paraId="24058B91" w14:textId="77777777">
        <w:trPr>
          <w:trHeight w:val="471"/>
        </w:trPr>
        <w:tc>
          <w:tcPr>
            <w:tcW w:w="1843" w:type="dxa"/>
            <w:vMerge/>
            <w:tcBorders>
              <w:top w:val="single" w:sz="4" w:space="0" w:color="000000"/>
              <w:left w:val="single" w:sz="4" w:space="0" w:color="7F7F7F"/>
              <w:bottom w:val="single" w:sz="4" w:space="0" w:color="7F7F7F"/>
              <w:right w:val="single" w:sz="4" w:space="0" w:color="7F7F7F"/>
            </w:tcBorders>
            <w:shd w:val="clear" w:color="auto" w:fill="auto"/>
          </w:tcPr>
          <w:p w14:paraId="08372A72" w14:textId="77777777" w:rsidR="000172D7" w:rsidRDefault="000172D7"/>
        </w:tc>
        <w:tc>
          <w:tcPr>
            <w:tcW w:w="4253" w:type="dxa"/>
            <w:gridSpan w:val="2"/>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4764087E" w14:textId="77777777" w:rsidR="000172D7" w:rsidRDefault="00383417">
            <w:pPr>
              <w:pStyle w:val="Cuerpo"/>
              <w:spacing w:after="0" w:line="360" w:lineRule="auto"/>
              <w:ind w:left="60" w:right="60"/>
            </w:pPr>
            <w:r>
              <w:rPr>
                <w:rStyle w:val="Ninguno"/>
                <w:rFonts w:ascii="Times New Roman" w:hAnsi="Times New Roman"/>
                <w:sz w:val="24"/>
                <w:szCs w:val="24"/>
              </w:rPr>
              <w:t>Desviación estándar (DE)</w:t>
            </w:r>
          </w:p>
        </w:tc>
        <w:tc>
          <w:tcPr>
            <w:tcW w:w="1499"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63A6A2A3" w14:textId="77777777" w:rsidR="000172D7" w:rsidRDefault="00383417">
            <w:pPr>
              <w:pStyle w:val="Cuerpo"/>
              <w:spacing w:after="0" w:line="360" w:lineRule="auto"/>
              <w:ind w:left="60" w:right="60"/>
              <w:jc w:val="right"/>
            </w:pPr>
            <w:r>
              <w:rPr>
                <w:rStyle w:val="Ninguno"/>
                <w:rFonts w:ascii="Times New Roman" w:hAnsi="Times New Roman"/>
                <w:sz w:val="24"/>
                <w:szCs w:val="24"/>
              </w:rPr>
              <w:t>12.51</w:t>
            </w:r>
          </w:p>
        </w:tc>
        <w:tc>
          <w:tcPr>
            <w:tcW w:w="1477" w:type="dxa"/>
            <w:tcBorders>
              <w:top w:val="nil"/>
              <w:left w:val="single" w:sz="4" w:space="0" w:color="7F7F7F"/>
              <w:bottom w:val="nil"/>
              <w:right w:val="single" w:sz="4" w:space="0" w:color="7F7F7F"/>
            </w:tcBorders>
            <w:shd w:val="clear" w:color="auto" w:fill="auto"/>
            <w:tcMar>
              <w:top w:w="80" w:type="dxa"/>
              <w:left w:w="80" w:type="dxa"/>
              <w:bottom w:w="80" w:type="dxa"/>
              <w:right w:w="80" w:type="dxa"/>
            </w:tcMar>
          </w:tcPr>
          <w:p w14:paraId="0ABA3164" w14:textId="77777777" w:rsidR="000172D7" w:rsidRDefault="000172D7"/>
        </w:tc>
      </w:tr>
      <w:tr w:rsidR="000172D7" w14:paraId="16CD444A" w14:textId="77777777">
        <w:trPr>
          <w:trHeight w:val="290"/>
        </w:trPr>
        <w:tc>
          <w:tcPr>
            <w:tcW w:w="1843" w:type="dxa"/>
            <w:vMerge/>
            <w:tcBorders>
              <w:top w:val="single" w:sz="4" w:space="0" w:color="000000"/>
              <w:left w:val="single" w:sz="4" w:space="0" w:color="7F7F7F"/>
              <w:bottom w:val="single" w:sz="4" w:space="0" w:color="7F7F7F"/>
              <w:right w:val="single" w:sz="4" w:space="0" w:color="7F7F7F"/>
            </w:tcBorders>
            <w:shd w:val="clear" w:color="auto" w:fill="auto"/>
          </w:tcPr>
          <w:p w14:paraId="03C80309" w14:textId="77777777" w:rsidR="000172D7" w:rsidRDefault="000172D7"/>
        </w:tc>
        <w:tc>
          <w:tcPr>
            <w:tcW w:w="4253" w:type="dxa"/>
            <w:gridSpan w:val="2"/>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2B291D14" w14:textId="77777777" w:rsidR="000172D7" w:rsidRDefault="00383417">
            <w:pPr>
              <w:pStyle w:val="Cuerpo"/>
              <w:spacing w:after="0" w:line="360" w:lineRule="auto"/>
              <w:ind w:left="60" w:right="60"/>
            </w:pPr>
            <w:r>
              <w:rPr>
                <w:rStyle w:val="Ninguno"/>
                <w:rFonts w:ascii="Times New Roman" w:hAnsi="Times New Roman"/>
                <w:sz w:val="24"/>
                <w:szCs w:val="24"/>
              </w:rPr>
              <w:t>Mínimo</w:t>
            </w:r>
          </w:p>
        </w:tc>
        <w:tc>
          <w:tcPr>
            <w:tcW w:w="1499"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634D5391" w14:textId="77777777" w:rsidR="000172D7" w:rsidRDefault="00383417">
            <w:pPr>
              <w:pStyle w:val="Cuerpo"/>
              <w:spacing w:after="0" w:line="360" w:lineRule="auto"/>
              <w:ind w:left="60" w:right="60"/>
              <w:jc w:val="right"/>
            </w:pPr>
            <w:r>
              <w:rPr>
                <w:rStyle w:val="Ninguno"/>
                <w:rFonts w:ascii="Times New Roman" w:hAnsi="Times New Roman"/>
                <w:sz w:val="24"/>
                <w:szCs w:val="24"/>
              </w:rPr>
              <w:t>17.00</w:t>
            </w:r>
          </w:p>
        </w:tc>
        <w:tc>
          <w:tcPr>
            <w:tcW w:w="1477" w:type="dxa"/>
            <w:tcBorders>
              <w:top w:val="nil"/>
              <w:left w:val="single" w:sz="4" w:space="0" w:color="7F7F7F"/>
              <w:bottom w:val="nil"/>
              <w:right w:val="single" w:sz="4" w:space="0" w:color="7F7F7F"/>
            </w:tcBorders>
            <w:shd w:val="clear" w:color="auto" w:fill="auto"/>
            <w:tcMar>
              <w:top w:w="80" w:type="dxa"/>
              <w:left w:w="80" w:type="dxa"/>
              <w:bottom w:w="80" w:type="dxa"/>
              <w:right w:w="80" w:type="dxa"/>
            </w:tcMar>
          </w:tcPr>
          <w:p w14:paraId="288BD092" w14:textId="77777777" w:rsidR="000172D7" w:rsidRDefault="000172D7"/>
        </w:tc>
      </w:tr>
      <w:tr w:rsidR="000172D7" w14:paraId="5F2E8389" w14:textId="77777777">
        <w:trPr>
          <w:trHeight w:val="290"/>
        </w:trPr>
        <w:tc>
          <w:tcPr>
            <w:tcW w:w="1843" w:type="dxa"/>
            <w:vMerge/>
            <w:tcBorders>
              <w:top w:val="single" w:sz="4" w:space="0" w:color="000000"/>
              <w:left w:val="single" w:sz="4" w:space="0" w:color="7F7F7F"/>
              <w:bottom w:val="single" w:sz="4" w:space="0" w:color="7F7F7F"/>
              <w:right w:val="single" w:sz="4" w:space="0" w:color="7F7F7F"/>
            </w:tcBorders>
            <w:shd w:val="clear" w:color="auto" w:fill="auto"/>
          </w:tcPr>
          <w:p w14:paraId="5BC176CA" w14:textId="77777777" w:rsidR="000172D7" w:rsidRDefault="000172D7"/>
        </w:tc>
        <w:tc>
          <w:tcPr>
            <w:tcW w:w="4253" w:type="dxa"/>
            <w:gridSpan w:val="2"/>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27F70E28" w14:textId="77777777" w:rsidR="000172D7" w:rsidRDefault="00383417">
            <w:pPr>
              <w:pStyle w:val="Cuerpo"/>
              <w:spacing w:after="0" w:line="360" w:lineRule="auto"/>
              <w:ind w:left="60" w:right="60"/>
            </w:pPr>
            <w:r>
              <w:rPr>
                <w:rStyle w:val="Ninguno"/>
                <w:rFonts w:ascii="Times New Roman" w:hAnsi="Times New Roman"/>
                <w:sz w:val="24"/>
                <w:szCs w:val="24"/>
              </w:rPr>
              <w:t>Máximo</w:t>
            </w:r>
          </w:p>
        </w:tc>
        <w:tc>
          <w:tcPr>
            <w:tcW w:w="1499"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4BE6E827" w14:textId="77777777" w:rsidR="000172D7" w:rsidRDefault="00383417">
            <w:pPr>
              <w:pStyle w:val="Cuerpo"/>
              <w:spacing w:after="0" w:line="360" w:lineRule="auto"/>
              <w:ind w:left="60" w:right="60"/>
              <w:jc w:val="right"/>
            </w:pPr>
            <w:r>
              <w:rPr>
                <w:rStyle w:val="Ninguno"/>
                <w:rFonts w:ascii="Times New Roman" w:hAnsi="Times New Roman"/>
                <w:sz w:val="24"/>
                <w:szCs w:val="24"/>
              </w:rPr>
              <w:t>70.00</w:t>
            </w:r>
          </w:p>
        </w:tc>
        <w:tc>
          <w:tcPr>
            <w:tcW w:w="1477" w:type="dxa"/>
            <w:tcBorders>
              <w:top w:val="nil"/>
              <w:left w:val="single" w:sz="4" w:space="0" w:color="7F7F7F"/>
              <w:bottom w:val="nil"/>
              <w:right w:val="single" w:sz="4" w:space="0" w:color="7F7F7F"/>
            </w:tcBorders>
            <w:shd w:val="clear" w:color="auto" w:fill="auto"/>
            <w:tcMar>
              <w:top w:w="80" w:type="dxa"/>
              <w:left w:w="80" w:type="dxa"/>
              <w:bottom w:w="80" w:type="dxa"/>
              <w:right w:w="80" w:type="dxa"/>
            </w:tcMar>
          </w:tcPr>
          <w:p w14:paraId="7464EEEA" w14:textId="77777777" w:rsidR="000172D7" w:rsidRDefault="000172D7"/>
        </w:tc>
      </w:tr>
      <w:tr w:rsidR="000172D7" w14:paraId="751DAA51" w14:textId="77777777">
        <w:trPr>
          <w:trHeight w:val="290"/>
        </w:trPr>
        <w:tc>
          <w:tcPr>
            <w:tcW w:w="1843" w:type="dxa"/>
            <w:vMerge/>
            <w:tcBorders>
              <w:top w:val="single" w:sz="4" w:space="0" w:color="000000"/>
              <w:left w:val="single" w:sz="4" w:space="0" w:color="7F7F7F"/>
              <w:bottom w:val="single" w:sz="4" w:space="0" w:color="7F7F7F"/>
              <w:right w:val="single" w:sz="4" w:space="0" w:color="7F7F7F"/>
            </w:tcBorders>
            <w:shd w:val="clear" w:color="auto" w:fill="auto"/>
          </w:tcPr>
          <w:p w14:paraId="16791AC7" w14:textId="77777777" w:rsidR="000172D7" w:rsidRDefault="000172D7"/>
        </w:tc>
        <w:tc>
          <w:tcPr>
            <w:tcW w:w="4253" w:type="dxa"/>
            <w:gridSpan w:val="2"/>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3F050F5F" w14:textId="77777777" w:rsidR="000172D7" w:rsidRDefault="00383417">
            <w:pPr>
              <w:pStyle w:val="Cuerpo"/>
              <w:spacing w:after="0" w:line="360" w:lineRule="auto"/>
              <w:ind w:left="60" w:right="60"/>
            </w:pPr>
            <w:r>
              <w:rPr>
                <w:rStyle w:val="Ninguno"/>
                <w:rFonts w:ascii="Times New Roman" w:hAnsi="Times New Roman"/>
                <w:sz w:val="24"/>
                <w:szCs w:val="24"/>
              </w:rPr>
              <w:t>Rango</w:t>
            </w:r>
          </w:p>
        </w:tc>
        <w:tc>
          <w:tcPr>
            <w:tcW w:w="1499"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402B8980" w14:textId="77777777" w:rsidR="000172D7" w:rsidRDefault="00383417">
            <w:pPr>
              <w:pStyle w:val="Cuerpo"/>
              <w:spacing w:after="0" w:line="360" w:lineRule="auto"/>
              <w:ind w:left="60" w:right="60"/>
              <w:jc w:val="right"/>
            </w:pPr>
            <w:r>
              <w:rPr>
                <w:rStyle w:val="Ninguno"/>
                <w:rFonts w:ascii="Times New Roman" w:hAnsi="Times New Roman"/>
                <w:sz w:val="24"/>
                <w:szCs w:val="24"/>
              </w:rPr>
              <w:t>53.00</w:t>
            </w:r>
          </w:p>
        </w:tc>
        <w:tc>
          <w:tcPr>
            <w:tcW w:w="1477" w:type="dxa"/>
            <w:tcBorders>
              <w:top w:val="nil"/>
              <w:left w:val="single" w:sz="4" w:space="0" w:color="7F7F7F"/>
              <w:bottom w:val="nil"/>
              <w:right w:val="single" w:sz="4" w:space="0" w:color="7F7F7F"/>
            </w:tcBorders>
            <w:shd w:val="clear" w:color="auto" w:fill="auto"/>
            <w:tcMar>
              <w:top w:w="80" w:type="dxa"/>
              <w:left w:w="80" w:type="dxa"/>
              <w:bottom w:w="80" w:type="dxa"/>
              <w:right w:w="80" w:type="dxa"/>
            </w:tcMar>
          </w:tcPr>
          <w:p w14:paraId="6146D31B" w14:textId="77777777" w:rsidR="000172D7" w:rsidRDefault="000172D7"/>
        </w:tc>
      </w:tr>
      <w:tr w:rsidR="000172D7" w14:paraId="409D320A" w14:textId="77777777">
        <w:trPr>
          <w:trHeight w:val="290"/>
        </w:trPr>
        <w:tc>
          <w:tcPr>
            <w:tcW w:w="1843" w:type="dxa"/>
            <w:vMerge/>
            <w:tcBorders>
              <w:top w:val="single" w:sz="4" w:space="0" w:color="000000"/>
              <w:left w:val="single" w:sz="4" w:space="0" w:color="7F7F7F"/>
              <w:bottom w:val="single" w:sz="4" w:space="0" w:color="7F7F7F"/>
              <w:right w:val="single" w:sz="4" w:space="0" w:color="7F7F7F"/>
            </w:tcBorders>
            <w:shd w:val="clear" w:color="auto" w:fill="auto"/>
          </w:tcPr>
          <w:p w14:paraId="0E1BDAC4" w14:textId="77777777" w:rsidR="000172D7" w:rsidRDefault="000172D7"/>
        </w:tc>
        <w:tc>
          <w:tcPr>
            <w:tcW w:w="4253" w:type="dxa"/>
            <w:gridSpan w:val="2"/>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5DA45610" w14:textId="77777777" w:rsidR="000172D7" w:rsidRDefault="00383417">
            <w:pPr>
              <w:pStyle w:val="Cuerpo"/>
              <w:spacing w:after="0" w:line="360" w:lineRule="auto"/>
              <w:ind w:left="60" w:right="60"/>
            </w:pPr>
            <w:r>
              <w:rPr>
                <w:rStyle w:val="Ninguno"/>
                <w:rFonts w:ascii="Times New Roman" w:hAnsi="Times New Roman"/>
                <w:sz w:val="24"/>
                <w:szCs w:val="24"/>
              </w:rPr>
              <w:t xml:space="preserve">Rango </w:t>
            </w:r>
            <w:proofErr w:type="spellStart"/>
            <w:r>
              <w:rPr>
                <w:rStyle w:val="Ninguno"/>
                <w:rFonts w:ascii="Times New Roman" w:hAnsi="Times New Roman"/>
                <w:sz w:val="24"/>
                <w:szCs w:val="24"/>
              </w:rPr>
              <w:t>intercuartil</w:t>
            </w:r>
            <w:proofErr w:type="spellEnd"/>
            <w:r>
              <w:rPr>
                <w:rStyle w:val="Ninguno"/>
                <w:rFonts w:ascii="Times New Roman" w:hAnsi="Times New Roman"/>
                <w:sz w:val="24"/>
                <w:szCs w:val="24"/>
              </w:rPr>
              <w:t xml:space="preserve"> (RIQ)</w:t>
            </w:r>
          </w:p>
        </w:tc>
        <w:tc>
          <w:tcPr>
            <w:tcW w:w="1499"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04867AE2" w14:textId="77777777" w:rsidR="000172D7" w:rsidRDefault="00383417">
            <w:pPr>
              <w:pStyle w:val="Cuerpo"/>
              <w:spacing w:after="0" w:line="360" w:lineRule="auto"/>
              <w:ind w:left="60" w:right="60"/>
              <w:jc w:val="right"/>
            </w:pPr>
            <w:r>
              <w:rPr>
                <w:rStyle w:val="Ninguno"/>
                <w:rFonts w:ascii="Times New Roman" w:hAnsi="Times New Roman"/>
                <w:sz w:val="24"/>
                <w:szCs w:val="24"/>
              </w:rPr>
              <w:t>21.00</w:t>
            </w:r>
          </w:p>
        </w:tc>
        <w:tc>
          <w:tcPr>
            <w:tcW w:w="1477" w:type="dxa"/>
            <w:tcBorders>
              <w:top w:val="nil"/>
              <w:left w:val="single" w:sz="4" w:space="0" w:color="7F7F7F"/>
              <w:bottom w:val="nil"/>
              <w:right w:val="single" w:sz="4" w:space="0" w:color="7F7F7F"/>
            </w:tcBorders>
            <w:shd w:val="clear" w:color="auto" w:fill="auto"/>
            <w:tcMar>
              <w:top w:w="80" w:type="dxa"/>
              <w:left w:w="80" w:type="dxa"/>
              <w:bottom w:w="80" w:type="dxa"/>
              <w:right w:w="80" w:type="dxa"/>
            </w:tcMar>
          </w:tcPr>
          <w:p w14:paraId="3624E620" w14:textId="77777777" w:rsidR="000172D7" w:rsidRDefault="000172D7"/>
        </w:tc>
      </w:tr>
      <w:tr w:rsidR="000172D7" w14:paraId="72FB06F3" w14:textId="77777777">
        <w:trPr>
          <w:trHeight w:val="290"/>
        </w:trPr>
        <w:tc>
          <w:tcPr>
            <w:tcW w:w="1843" w:type="dxa"/>
            <w:vMerge/>
            <w:tcBorders>
              <w:top w:val="single" w:sz="4" w:space="0" w:color="000000"/>
              <w:left w:val="single" w:sz="4" w:space="0" w:color="7F7F7F"/>
              <w:bottom w:val="single" w:sz="4" w:space="0" w:color="7F7F7F"/>
              <w:right w:val="single" w:sz="4" w:space="0" w:color="7F7F7F"/>
            </w:tcBorders>
            <w:shd w:val="clear" w:color="auto" w:fill="auto"/>
          </w:tcPr>
          <w:p w14:paraId="6995905B" w14:textId="77777777" w:rsidR="000172D7" w:rsidRDefault="000172D7"/>
        </w:tc>
        <w:tc>
          <w:tcPr>
            <w:tcW w:w="4253" w:type="dxa"/>
            <w:gridSpan w:val="2"/>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29CFF463" w14:textId="77777777" w:rsidR="000172D7" w:rsidRDefault="00383417">
            <w:pPr>
              <w:pStyle w:val="Cuerpo"/>
              <w:spacing w:after="0" w:line="360" w:lineRule="auto"/>
              <w:ind w:left="60" w:right="60"/>
            </w:pPr>
            <w:r>
              <w:rPr>
                <w:rStyle w:val="Ninguno"/>
                <w:rFonts w:ascii="Times New Roman" w:hAnsi="Times New Roman"/>
                <w:sz w:val="24"/>
                <w:szCs w:val="24"/>
              </w:rPr>
              <w:t>Asimetría</w:t>
            </w:r>
          </w:p>
        </w:tc>
        <w:tc>
          <w:tcPr>
            <w:tcW w:w="1499"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29DF4113" w14:textId="77777777" w:rsidR="000172D7" w:rsidRDefault="00383417">
            <w:pPr>
              <w:pStyle w:val="Cuerpo"/>
              <w:spacing w:after="0" w:line="360" w:lineRule="auto"/>
              <w:ind w:left="60" w:right="60"/>
              <w:jc w:val="right"/>
            </w:pPr>
            <w:r>
              <w:rPr>
                <w:rStyle w:val="Ninguno"/>
                <w:rFonts w:ascii="Times New Roman" w:hAnsi="Times New Roman"/>
                <w:sz w:val="24"/>
                <w:szCs w:val="24"/>
              </w:rPr>
              <w:t>-0.35</w:t>
            </w:r>
          </w:p>
        </w:tc>
        <w:tc>
          <w:tcPr>
            <w:tcW w:w="1477" w:type="dxa"/>
            <w:tcBorders>
              <w:top w:val="nil"/>
              <w:left w:val="single" w:sz="4" w:space="0" w:color="7F7F7F"/>
              <w:bottom w:val="nil"/>
              <w:right w:val="single" w:sz="4" w:space="0" w:color="7F7F7F"/>
            </w:tcBorders>
            <w:shd w:val="clear" w:color="auto" w:fill="auto"/>
            <w:tcMar>
              <w:top w:w="80" w:type="dxa"/>
              <w:left w:w="140" w:type="dxa"/>
              <w:bottom w:w="80" w:type="dxa"/>
              <w:right w:w="140" w:type="dxa"/>
            </w:tcMar>
          </w:tcPr>
          <w:p w14:paraId="74D037D6" w14:textId="77777777" w:rsidR="000172D7" w:rsidRDefault="00383417">
            <w:pPr>
              <w:pStyle w:val="Cuerpo"/>
              <w:spacing w:after="0" w:line="360" w:lineRule="auto"/>
              <w:ind w:left="60" w:right="60"/>
              <w:jc w:val="right"/>
            </w:pPr>
            <w:r>
              <w:rPr>
                <w:rFonts w:ascii="Times New Roman" w:hAnsi="Times New Roman"/>
                <w:sz w:val="24"/>
                <w:szCs w:val="24"/>
              </w:rPr>
              <w:t>0.</w:t>
            </w:r>
            <w:r>
              <w:rPr>
                <w:rStyle w:val="Ninguno"/>
                <w:rFonts w:ascii="Times New Roman" w:hAnsi="Times New Roman"/>
                <w:sz w:val="24"/>
                <w:szCs w:val="24"/>
              </w:rPr>
              <w:t>14</w:t>
            </w:r>
          </w:p>
        </w:tc>
      </w:tr>
      <w:tr w:rsidR="000172D7" w14:paraId="55BCE819" w14:textId="77777777">
        <w:trPr>
          <w:trHeight w:val="295"/>
        </w:trPr>
        <w:tc>
          <w:tcPr>
            <w:tcW w:w="1843" w:type="dxa"/>
            <w:vMerge/>
            <w:tcBorders>
              <w:top w:val="single" w:sz="4" w:space="0" w:color="000000"/>
              <w:left w:val="single" w:sz="4" w:space="0" w:color="7F7F7F"/>
              <w:bottom w:val="single" w:sz="4" w:space="0" w:color="7F7F7F"/>
              <w:right w:val="single" w:sz="4" w:space="0" w:color="7F7F7F"/>
            </w:tcBorders>
            <w:shd w:val="clear" w:color="auto" w:fill="auto"/>
          </w:tcPr>
          <w:p w14:paraId="23467C02" w14:textId="77777777" w:rsidR="000172D7" w:rsidRDefault="000172D7"/>
        </w:tc>
        <w:tc>
          <w:tcPr>
            <w:tcW w:w="4253" w:type="dxa"/>
            <w:gridSpan w:val="2"/>
            <w:tcBorders>
              <w:top w:val="nil"/>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62102993" w14:textId="77777777" w:rsidR="000172D7" w:rsidRDefault="00383417">
            <w:pPr>
              <w:pStyle w:val="Cuerpo"/>
              <w:spacing w:after="0" w:line="360" w:lineRule="auto"/>
              <w:ind w:left="60" w:right="60"/>
            </w:pPr>
            <w:r>
              <w:rPr>
                <w:rStyle w:val="Ninguno"/>
                <w:rFonts w:ascii="Times New Roman" w:hAnsi="Times New Roman"/>
                <w:sz w:val="24"/>
                <w:szCs w:val="24"/>
              </w:rPr>
              <w:t>Curtosis</w:t>
            </w:r>
          </w:p>
        </w:tc>
        <w:tc>
          <w:tcPr>
            <w:tcW w:w="1499" w:type="dxa"/>
            <w:tcBorders>
              <w:top w:val="nil"/>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2117C5DE" w14:textId="77777777" w:rsidR="000172D7" w:rsidRDefault="00383417">
            <w:pPr>
              <w:pStyle w:val="Cuerpo"/>
              <w:spacing w:after="0" w:line="360" w:lineRule="auto"/>
              <w:ind w:left="60" w:right="60"/>
              <w:jc w:val="right"/>
            </w:pPr>
            <w:r>
              <w:rPr>
                <w:rStyle w:val="Ninguno"/>
                <w:rFonts w:ascii="Times New Roman" w:hAnsi="Times New Roman"/>
                <w:sz w:val="24"/>
                <w:szCs w:val="24"/>
              </w:rPr>
              <w:t>-0.79</w:t>
            </w:r>
          </w:p>
        </w:tc>
        <w:tc>
          <w:tcPr>
            <w:tcW w:w="1477" w:type="dxa"/>
            <w:tcBorders>
              <w:top w:val="nil"/>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280EAAD8" w14:textId="77777777" w:rsidR="000172D7" w:rsidRDefault="00383417">
            <w:pPr>
              <w:pStyle w:val="Cuerpo"/>
              <w:spacing w:after="0" w:line="360" w:lineRule="auto"/>
              <w:ind w:left="60" w:right="60"/>
              <w:jc w:val="right"/>
            </w:pPr>
            <w:r>
              <w:rPr>
                <w:rFonts w:ascii="Times New Roman" w:hAnsi="Times New Roman"/>
                <w:sz w:val="24"/>
                <w:szCs w:val="24"/>
              </w:rPr>
              <w:t>0.</w:t>
            </w:r>
            <w:r>
              <w:rPr>
                <w:rStyle w:val="Ninguno"/>
                <w:rFonts w:ascii="Times New Roman" w:hAnsi="Times New Roman"/>
                <w:sz w:val="24"/>
                <w:szCs w:val="24"/>
              </w:rPr>
              <w:t>28</w:t>
            </w:r>
          </w:p>
        </w:tc>
      </w:tr>
    </w:tbl>
    <w:p w14:paraId="0818B5E0" w14:textId="77777777" w:rsidR="000172D7" w:rsidRDefault="00383417" w:rsidP="002216BA">
      <w:pPr>
        <w:pStyle w:val="Cuerpo"/>
        <w:spacing w:after="0" w:line="360" w:lineRule="auto"/>
        <w:jc w:val="center"/>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Nota: Elaboración propia, </w:t>
      </w:r>
      <w:proofErr w:type="spellStart"/>
      <w:r>
        <w:rPr>
          <w:rStyle w:val="Ninguno"/>
          <w:rFonts w:ascii="Times New Roman" w:hAnsi="Times New Roman"/>
          <w:sz w:val="24"/>
          <w:szCs w:val="24"/>
        </w:rPr>
        <w:t>The</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jamovi</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project</w:t>
      </w:r>
      <w:proofErr w:type="spellEnd"/>
      <w:r>
        <w:rPr>
          <w:rStyle w:val="Ninguno"/>
          <w:rFonts w:ascii="Times New Roman" w:hAnsi="Times New Roman"/>
          <w:sz w:val="24"/>
          <w:szCs w:val="24"/>
        </w:rPr>
        <w:t xml:space="preserve"> (2025) arroja</w:t>
      </w:r>
      <w:r>
        <w:rPr>
          <w:rStyle w:val="Ninguno"/>
          <w:rFonts w:ascii="Times New Roman" w:hAnsi="Times New Roman"/>
          <w:sz w:val="24"/>
          <w:szCs w:val="24"/>
          <w:lang w:val="it-IT"/>
        </w:rPr>
        <w:t xml:space="preserve"> un </w:t>
      </w:r>
      <w:r>
        <w:rPr>
          <w:rStyle w:val="Ninguno"/>
          <w:rFonts w:ascii="Times New Roman" w:hAnsi="Times New Roman"/>
          <w:sz w:val="24"/>
          <w:szCs w:val="24"/>
        </w:rPr>
        <w:t>análisis descrito de datos obtenidos mediante encuesta. La segunda columna corresponde al error estándar.</w:t>
      </w:r>
    </w:p>
    <w:p w14:paraId="7CC231DF" w14:textId="77777777" w:rsidR="000172D7" w:rsidRDefault="00383417" w:rsidP="002216BA">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r>
        <w:rPr>
          <w:rStyle w:val="Ninguno"/>
          <w:rFonts w:ascii="Times New Roman" w:hAnsi="Times New Roman"/>
          <w:color w:val="1F1A17"/>
          <w:sz w:val="24"/>
          <w:szCs w:val="24"/>
          <w:u w:color="1F1A17"/>
        </w:rPr>
        <w:t>En las pruebas</w:t>
      </w:r>
      <w:r>
        <w:rPr>
          <w:rStyle w:val="Ninguno"/>
          <w:rFonts w:ascii="Times New Roman" w:hAnsi="Times New Roman"/>
          <w:color w:val="1F1A17"/>
          <w:sz w:val="24"/>
          <w:szCs w:val="24"/>
          <w:u w:color="1F1A17"/>
          <w:lang w:val="pt-PT"/>
        </w:rPr>
        <w:t xml:space="preserve"> de normalidad</w:t>
      </w:r>
      <w:r>
        <w:rPr>
          <w:rStyle w:val="Ninguno"/>
          <w:rFonts w:ascii="Times New Roman" w:hAnsi="Times New Roman"/>
          <w:color w:val="1F1A17"/>
          <w:sz w:val="24"/>
          <w:szCs w:val="24"/>
          <w:u w:color="1F1A17"/>
        </w:rPr>
        <w:t xml:space="preserve">, si bien Shapiro-Wilk se usa con mayor potencia para detectar desvíos de normalidad, se destaca la prueba </w:t>
      </w:r>
      <w:proofErr w:type="spellStart"/>
      <w:r>
        <w:rPr>
          <w:rStyle w:val="Ninguno"/>
          <w:rFonts w:ascii="Times New Roman" w:hAnsi="Times New Roman"/>
          <w:color w:val="1F1A17"/>
          <w:sz w:val="24"/>
          <w:szCs w:val="24"/>
          <w:u w:color="1F1A17"/>
        </w:rPr>
        <w:t>Kolmogorov-Smirnov</w:t>
      </w:r>
      <w:proofErr w:type="spellEnd"/>
      <w:r>
        <w:rPr>
          <w:rStyle w:val="Ninguno"/>
          <w:rFonts w:ascii="Times New Roman" w:hAnsi="Times New Roman"/>
          <w:color w:val="1F1A17"/>
          <w:sz w:val="24"/>
          <w:szCs w:val="24"/>
          <w:u w:color="1F1A17"/>
        </w:rPr>
        <w:t xml:space="preserve"> dado el volumen de la muestra (287), indicando un valor donde p&lt;0.001 respecto al nivel de significación empleado (</w:t>
      </w:r>
      <w:r>
        <w:rPr>
          <w:rStyle w:val="Ninguno"/>
          <w:rFonts w:ascii="Times New Roman" w:hAnsi="Times New Roman"/>
        </w:rPr>
        <w:t>α = .05</w:t>
      </w:r>
      <w:proofErr w:type="gramStart"/>
      <w:r>
        <w:t xml:space="preserve">) </w:t>
      </w:r>
      <w:r>
        <w:rPr>
          <w:rStyle w:val="Ninguno"/>
          <w:rFonts w:ascii="Times New Roman" w:hAnsi="Times New Roman"/>
          <w:color w:val="1F1A17"/>
          <w:sz w:val="24"/>
          <w:szCs w:val="24"/>
          <w:u w:color="1F1A17"/>
        </w:rPr>
        <w:t>,</w:t>
      </w:r>
      <w:proofErr w:type="gramEnd"/>
      <w:r>
        <w:rPr>
          <w:rStyle w:val="Ninguno"/>
          <w:rFonts w:ascii="Times New Roman" w:hAnsi="Times New Roman"/>
          <w:color w:val="1F1A17"/>
          <w:sz w:val="24"/>
          <w:szCs w:val="24"/>
          <w:u w:color="1F1A17"/>
        </w:rPr>
        <w:t xml:space="preserve"> como se aprecia en la Tabla 7 , mostrando con ello que los datos no se distribuyen de forma normal:</w:t>
      </w:r>
    </w:p>
    <w:p w14:paraId="4100446D" w14:textId="77777777" w:rsidR="000172D7" w:rsidRDefault="000172D7">
      <w:pPr>
        <w:pStyle w:val="Cuerpo"/>
        <w:spacing w:after="0" w:line="360" w:lineRule="auto"/>
        <w:jc w:val="both"/>
        <w:rPr>
          <w:rStyle w:val="Ninguno"/>
          <w:rFonts w:ascii="Times New Roman" w:eastAsia="Times New Roman" w:hAnsi="Times New Roman" w:cs="Times New Roman"/>
          <w:color w:val="1F1A17"/>
          <w:sz w:val="24"/>
          <w:szCs w:val="24"/>
          <w:u w:color="1F1A17"/>
        </w:rPr>
      </w:pPr>
    </w:p>
    <w:p w14:paraId="436576FA" w14:textId="73E9C67B" w:rsidR="000172D7" w:rsidRDefault="00383417" w:rsidP="002216BA">
      <w:pPr>
        <w:pStyle w:val="Cuerpo"/>
        <w:spacing w:after="0" w:line="360" w:lineRule="auto"/>
        <w:jc w:val="center"/>
        <w:rPr>
          <w:rStyle w:val="Ninguno"/>
          <w:rFonts w:ascii="Times New Roman" w:eastAsia="Times New Roman" w:hAnsi="Times New Roman" w:cs="Times New Roman"/>
          <w:i/>
          <w:iCs/>
          <w:sz w:val="24"/>
          <w:szCs w:val="24"/>
        </w:rPr>
      </w:pPr>
      <w:r>
        <w:rPr>
          <w:rStyle w:val="Ninguno"/>
          <w:rFonts w:ascii="Times New Roman" w:hAnsi="Times New Roman"/>
          <w:b/>
          <w:bCs/>
          <w:color w:val="010205"/>
          <w:sz w:val="24"/>
          <w:szCs w:val="24"/>
          <w:u w:color="010205"/>
        </w:rPr>
        <w:t>Tabla 7</w:t>
      </w:r>
      <w:r w:rsidR="002216BA">
        <w:rPr>
          <w:rStyle w:val="Ninguno"/>
          <w:rFonts w:ascii="Times New Roman" w:hAnsi="Times New Roman"/>
          <w:b/>
          <w:bCs/>
          <w:color w:val="010205"/>
          <w:sz w:val="24"/>
          <w:szCs w:val="24"/>
          <w:u w:color="010205"/>
        </w:rPr>
        <w:t xml:space="preserve">. </w:t>
      </w:r>
      <w:r w:rsidRPr="00252236">
        <w:rPr>
          <w:rStyle w:val="Ninguno"/>
          <w:rFonts w:ascii="Times New Roman" w:hAnsi="Times New Roman"/>
          <w:sz w:val="24"/>
          <w:szCs w:val="24"/>
        </w:rPr>
        <w:t>Prueba de normalidad</w:t>
      </w:r>
    </w:p>
    <w:tbl>
      <w:tblPr>
        <w:tblStyle w:val="TableNormal"/>
        <w:tblW w:w="88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827"/>
        <w:gridCol w:w="1407"/>
        <w:gridCol w:w="1006"/>
        <w:gridCol w:w="1148"/>
        <w:gridCol w:w="1354"/>
        <w:gridCol w:w="939"/>
        <w:gridCol w:w="1147"/>
      </w:tblGrid>
      <w:tr w:rsidR="000172D7" w14:paraId="2A1B149C" w14:textId="77777777">
        <w:trPr>
          <w:trHeight w:val="300"/>
        </w:trPr>
        <w:tc>
          <w:tcPr>
            <w:tcW w:w="1826" w:type="dxa"/>
            <w:tcBorders>
              <w:top w:val="single" w:sz="4" w:space="0" w:color="000000"/>
              <w:left w:val="single" w:sz="4" w:space="0" w:color="7F7F7F"/>
              <w:bottom w:val="single" w:sz="4" w:space="0" w:color="000000"/>
              <w:right w:val="single" w:sz="4" w:space="0" w:color="7F7F7F"/>
            </w:tcBorders>
            <w:shd w:val="clear" w:color="auto" w:fill="auto"/>
            <w:tcMar>
              <w:top w:w="80" w:type="dxa"/>
              <w:left w:w="80" w:type="dxa"/>
              <w:bottom w:w="80" w:type="dxa"/>
              <w:right w:w="80" w:type="dxa"/>
            </w:tcMar>
          </w:tcPr>
          <w:p w14:paraId="26923182" w14:textId="77777777" w:rsidR="000172D7" w:rsidRDefault="000172D7"/>
        </w:tc>
        <w:tc>
          <w:tcPr>
            <w:tcW w:w="3561" w:type="dxa"/>
            <w:gridSpan w:val="3"/>
            <w:tcBorders>
              <w:top w:val="single" w:sz="4" w:space="0" w:color="000000"/>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51821627" w14:textId="77777777" w:rsidR="000172D7" w:rsidRDefault="00383417">
            <w:pPr>
              <w:pStyle w:val="Cuerpo"/>
              <w:spacing w:after="0" w:line="360" w:lineRule="auto"/>
              <w:ind w:left="60" w:right="60"/>
              <w:jc w:val="center"/>
            </w:pPr>
            <w:proofErr w:type="spellStart"/>
            <w:r>
              <w:rPr>
                <w:rStyle w:val="Ninguno"/>
                <w:rFonts w:ascii="Times New Roman" w:hAnsi="Times New Roman"/>
                <w:sz w:val="24"/>
                <w:szCs w:val="24"/>
              </w:rPr>
              <w:t>Kolmogorov-Smirnov</w:t>
            </w:r>
            <w:r>
              <w:rPr>
                <w:rStyle w:val="Ninguno"/>
                <w:rFonts w:ascii="Times New Roman" w:hAnsi="Times New Roman"/>
                <w:sz w:val="24"/>
                <w:szCs w:val="24"/>
                <w:vertAlign w:val="superscript"/>
              </w:rPr>
              <w:t>a</w:t>
            </w:r>
            <w:proofErr w:type="spellEnd"/>
          </w:p>
        </w:tc>
        <w:tc>
          <w:tcPr>
            <w:tcW w:w="3440" w:type="dxa"/>
            <w:gridSpan w:val="3"/>
            <w:tcBorders>
              <w:top w:val="single" w:sz="4" w:space="0" w:color="000000"/>
              <w:left w:val="single" w:sz="4" w:space="0" w:color="7F7F7F"/>
              <w:bottom w:val="single" w:sz="4" w:space="0" w:color="000000"/>
              <w:right w:val="nil"/>
            </w:tcBorders>
            <w:shd w:val="clear" w:color="auto" w:fill="auto"/>
            <w:tcMar>
              <w:top w:w="80" w:type="dxa"/>
              <w:left w:w="140" w:type="dxa"/>
              <w:bottom w:w="80" w:type="dxa"/>
              <w:right w:w="140" w:type="dxa"/>
            </w:tcMar>
          </w:tcPr>
          <w:p w14:paraId="0698AC6A" w14:textId="77777777" w:rsidR="000172D7" w:rsidRDefault="00383417">
            <w:pPr>
              <w:suppressAutoHyphens/>
              <w:spacing w:line="360" w:lineRule="auto"/>
              <w:ind w:left="60" w:right="60"/>
              <w:jc w:val="center"/>
            </w:pPr>
            <w:r>
              <w:rPr>
                <w:rFonts w:cs="Arial Unicode MS"/>
                <w:color w:val="000000"/>
                <w:u w:color="000000"/>
                <w14:textOutline w14:w="0" w14:cap="flat" w14:cmpd="sng" w14:algn="ctr">
                  <w14:noFill/>
                  <w14:prstDash w14:val="solid"/>
                  <w14:bevel/>
                </w14:textOutline>
              </w:rPr>
              <w:t>Shapiro-Wilk</w:t>
            </w:r>
          </w:p>
        </w:tc>
      </w:tr>
      <w:tr w:rsidR="000172D7" w14:paraId="598D1ED5" w14:textId="77777777">
        <w:trPr>
          <w:trHeight w:val="300"/>
        </w:trPr>
        <w:tc>
          <w:tcPr>
            <w:tcW w:w="1826" w:type="dxa"/>
            <w:tcBorders>
              <w:top w:val="single" w:sz="4" w:space="0" w:color="000000"/>
              <w:left w:val="single" w:sz="4" w:space="0" w:color="7F7F7F"/>
              <w:bottom w:val="single" w:sz="4" w:space="0" w:color="000000"/>
              <w:right w:val="single" w:sz="4" w:space="0" w:color="7F7F7F"/>
            </w:tcBorders>
            <w:shd w:val="clear" w:color="auto" w:fill="auto"/>
            <w:tcMar>
              <w:top w:w="80" w:type="dxa"/>
              <w:left w:w="80" w:type="dxa"/>
              <w:bottom w:w="80" w:type="dxa"/>
              <w:right w:w="80" w:type="dxa"/>
            </w:tcMar>
          </w:tcPr>
          <w:p w14:paraId="6BF25DB1" w14:textId="77777777" w:rsidR="000172D7" w:rsidRDefault="000172D7"/>
        </w:tc>
        <w:tc>
          <w:tcPr>
            <w:tcW w:w="1407" w:type="dxa"/>
            <w:tcBorders>
              <w:top w:val="single" w:sz="4" w:space="0" w:color="000000"/>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4C0131E8" w14:textId="77777777" w:rsidR="000172D7" w:rsidRDefault="00383417">
            <w:pPr>
              <w:pStyle w:val="Cuerpo"/>
              <w:spacing w:after="0" w:line="360" w:lineRule="auto"/>
              <w:ind w:left="60" w:right="60"/>
              <w:jc w:val="center"/>
            </w:pPr>
            <w:r>
              <w:rPr>
                <w:rStyle w:val="Ninguno"/>
                <w:rFonts w:ascii="Times New Roman" w:hAnsi="Times New Roman"/>
                <w:sz w:val="24"/>
                <w:szCs w:val="24"/>
              </w:rPr>
              <w:t>Estadístico</w:t>
            </w:r>
          </w:p>
        </w:tc>
        <w:tc>
          <w:tcPr>
            <w:tcW w:w="1006" w:type="dxa"/>
            <w:tcBorders>
              <w:top w:val="single" w:sz="4" w:space="0" w:color="000000"/>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64E46C9E" w14:textId="77777777" w:rsidR="000172D7" w:rsidRDefault="00383417">
            <w:pPr>
              <w:pStyle w:val="Cuerpo"/>
              <w:spacing w:after="0" w:line="360" w:lineRule="auto"/>
              <w:ind w:left="60" w:right="60"/>
              <w:jc w:val="center"/>
            </w:pPr>
            <w:proofErr w:type="spellStart"/>
            <w:r>
              <w:rPr>
                <w:rStyle w:val="Ninguno"/>
                <w:rFonts w:ascii="Times New Roman" w:hAnsi="Times New Roman"/>
                <w:sz w:val="24"/>
                <w:szCs w:val="24"/>
              </w:rPr>
              <w:t>gl</w:t>
            </w:r>
            <w:proofErr w:type="spellEnd"/>
          </w:p>
        </w:tc>
        <w:tc>
          <w:tcPr>
            <w:tcW w:w="1146" w:type="dxa"/>
            <w:tcBorders>
              <w:top w:val="single" w:sz="4" w:space="0" w:color="000000"/>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2A27D359" w14:textId="77777777" w:rsidR="000172D7" w:rsidRDefault="00383417">
            <w:pPr>
              <w:pStyle w:val="Cuerpo"/>
              <w:spacing w:after="0" w:line="360" w:lineRule="auto"/>
              <w:ind w:left="60" w:right="60"/>
              <w:jc w:val="center"/>
            </w:pPr>
            <w:r>
              <w:rPr>
                <w:rStyle w:val="Ninguno"/>
                <w:rFonts w:ascii="Times New Roman" w:hAnsi="Times New Roman"/>
                <w:sz w:val="24"/>
                <w:szCs w:val="24"/>
              </w:rPr>
              <w:t>Sig.</w:t>
            </w:r>
          </w:p>
        </w:tc>
        <w:tc>
          <w:tcPr>
            <w:tcW w:w="1354" w:type="dxa"/>
            <w:tcBorders>
              <w:top w:val="single" w:sz="4" w:space="0" w:color="000000"/>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54E3D107" w14:textId="77777777" w:rsidR="000172D7" w:rsidRDefault="00383417">
            <w:pPr>
              <w:pStyle w:val="Cuerpo"/>
              <w:spacing w:after="0" w:line="360" w:lineRule="auto"/>
              <w:ind w:left="60" w:right="60"/>
              <w:jc w:val="center"/>
            </w:pPr>
            <w:r>
              <w:rPr>
                <w:rStyle w:val="Ninguno"/>
                <w:rFonts w:ascii="Times New Roman" w:hAnsi="Times New Roman"/>
                <w:sz w:val="24"/>
                <w:szCs w:val="24"/>
              </w:rPr>
              <w:t>Estadístico</w:t>
            </w:r>
          </w:p>
        </w:tc>
        <w:tc>
          <w:tcPr>
            <w:tcW w:w="939" w:type="dxa"/>
            <w:tcBorders>
              <w:top w:val="single" w:sz="4" w:space="0" w:color="000000"/>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42D6CF43" w14:textId="77777777" w:rsidR="000172D7" w:rsidRDefault="00383417">
            <w:pPr>
              <w:pStyle w:val="Cuerpo"/>
              <w:spacing w:after="0" w:line="360" w:lineRule="auto"/>
              <w:ind w:left="60" w:right="60"/>
              <w:jc w:val="center"/>
            </w:pPr>
            <w:proofErr w:type="spellStart"/>
            <w:r>
              <w:rPr>
                <w:rStyle w:val="Ninguno"/>
                <w:rFonts w:ascii="Times New Roman" w:hAnsi="Times New Roman"/>
                <w:sz w:val="24"/>
                <w:szCs w:val="24"/>
              </w:rPr>
              <w:t>gl</w:t>
            </w:r>
            <w:proofErr w:type="spellEnd"/>
          </w:p>
        </w:tc>
        <w:tc>
          <w:tcPr>
            <w:tcW w:w="1146" w:type="dxa"/>
            <w:tcBorders>
              <w:top w:val="single" w:sz="4" w:space="0" w:color="000000"/>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45DA0F63" w14:textId="77777777" w:rsidR="000172D7" w:rsidRDefault="00383417">
            <w:pPr>
              <w:pStyle w:val="Cuerpo"/>
              <w:spacing w:after="0" w:line="360" w:lineRule="auto"/>
              <w:ind w:left="60" w:right="60"/>
              <w:jc w:val="center"/>
            </w:pPr>
            <w:r>
              <w:rPr>
                <w:rStyle w:val="Ninguno"/>
                <w:rFonts w:ascii="Times New Roman" w:hAnsi="Times New Roman"/>
                <w:sz w:val="24"/>
                <w:szCs w:val="24"/>
              </w:rPr>
              <w:t>Sig.</w:t>
            </w:r>
          </w:p>
        </w:tc>
      </w:tr>
      <w:tr w:rsidR="000172D7" w14:paraId="08823456" w14:textId="77777777">
        <w:trPr>
          <w:trHeight w:val="300"/>
        </w:trPr>
        <w:tc>
          <w:tcPr>
            <w:tcW w:w="1826" w:type="dxa"/>
            <w:tcBorders>
              <w:top w:val="single" w:sz="4" w:space="0" w:color="000000"/>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15E4B15D" w14:textId="77777777" w:rsidR="000172D7" w:rsidRDefault="00383417">
            <w:pPr>
              <w:pStyle w:val="Cuerpo"/>
              <w:spacing w:after="0" w:line="360" w:lineRule="auto"/>
              <w:ind w:left="60" w:right="60"/>
            </w:pPr>
            <w:r>
              <w:rPr>
                <w:rStyle w:val="Ninguno"/>
                <w:rFonts w:ascii="Times New Roman" w:hAnsi="Times New Roman"/>
                <w:sz w:val="24"/>
                <w:szCs w:val="24"/>
              </w:rPr>
              <w:t>RSE</w:t>
            </w:r>
          </w:p>
        </w:tc>
        <w:tc>
          <w:tcPr>
            <w:tcW w:w="1407" w:type="dxa"/>
            <w:tcBorders>
              <w:top w:val="single" w:sz="4" w:space="0" w:color="000000"/>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01750A6A" w14:textId="77777777" w:rsidR="000172D7" w:rsidRDefault="00383417">
            <w:pPr>
              <w:pStyle w:val="Cuerpo"/>
              <w:spacing w:after="0" w:line="360" w:lineRule="auto"/>
              <w:ind w:left="60" w:right="60"/>
              <w:jc w:val="right"/>
            </w:pPr>
            <w:r>
              <w:rPr>
                <w:rFonts w:ascii="Times New Roman" w:hAnsi="Times New Roman"/>
                <w:sz w:val="24"/>
                <w:szCs w:val="24"/>
              </w:rPr>
              <w:t>0.</w:t>
            </w:r>
            <w:r>
              <w:rPr>
                <w:rStyle w:val="Ninguno"/>
                <w:rFonts w:ascii="Times New Roman" w:hAnsi="Times New Roman"/>
                <w:sz w:val="24"/>
                <w:szCs w:val="24"/>
              </w:rPr>
              <w:t>078</w:t>
            </w:r>
          </w:p>
        </w:tc>
        <w:tc>
          <w:tcPr>
            <w:tcW w:w="1006" w:type="dxa"/>
            <w:tcBorders>
              <w:top w:val="single" w:sz="4" w:space="0" w:color="000000"/>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021D3EE2" w14:textId="77777777" w:rsidR="000172D7" w:rsidRDefault="00383417">
            <w:pPr>
              <w:pStyle w:val="Cuerpo"/>
              <w:spacing w:after="0" w:line="360" w:lineRule="auto"/>
              <w:ind w:left="60" w:right="60"/>
              <w:jc w:val="right"/>
            </w:pPr>
            <w:r>
              <w:rPr>
                <w:rStyle w:val="Ninguno"/>
                <w:rFonts w:ascii="Times New Roman" w:hAnsi="Times New Roman"/>
                <w:sz w:val="24"/>
                <w:szCs w:val="24"/>
              </w:rPr>
              <w:t>287</w:t>
            </w:r>
          </w:p>
        </w:tc>
        <w:tc>
          <w:tcPr>
            <w:tcW w:w="1146" w:type="dxa"/>
            <w:tcBorders>
              <w:top w:val="single" w:sz="4" w:space="0" w:color="000000"/>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37020453" w14:textId="77777777" w:rsidR="000172D7" w:rsidRDefault="00383417">
            <w:pPr>
              <w:pStyle w:val="Cuerpo"/>
              <w:spacing w:after="0" w:line="360" w:lineRule="auto"/>
              <w:ind w:left="60" w:right="60"/>
              <w:jc w:val="right"/>
            </w:pPr>
            <w:r>
              <w:rPr>
                <w:rFonts w:ascii="Times New Roman" w:hAnsi="Times New Roman"/>
                <w:sz w:val="24"/>
                <w:szCs w:val="24"/>
              </w:rPr>
              <w:t xml:space="preserve">&lt; </w:t>
            </w:r>
            <w:r>
              <w:rPr>
                <w:rStyle w:val="Ninguno"/>
                <w:rFonts w:ascii="Times New Roman" w:hAnsi="Times New Roman"/>
                <w:sz w:val="24"/>
                <w:szCs w:val="24"/>
              </w:rPr>
              <w:t>0.001</w:t>
            </w:r>
          </w:p>
        </w:tc>
        <w:tc>
          <w:tcPr>
            <w:tcW w:w="1354" w:type="dxa"/>
            <w:tcBorders>
              <w:top w:val="single" w:sz="4" w:space="0" w:color="000000"/>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636CA72C" w14:textId="77777777" w:rsidR="000172D7" w:rsidRDefault="00383417">
            <w:pPr>
              <w:suppressAutoHyphens/>
              <w:spacing w:line="360" w:lineRule="auto"/>
              <w:ind w:left="60" w:right="60"/>
              <w:jc w:val="right"/>
            </w:pPr>
            <w:r>
              <w:rPr>
                <w:rFonts w:cs="Arial Unicode MS"/>
                <w:color w:val="000000"/>
                <w:u w:color="000000"/>
                <w14:textOutline w14:w="0" w14:cap="flat" w14:cmpd="sng" w14:algn="ctr">
                  <w14:noFill/>
                  <w14:prstDash w14:val="solid"/>
                  <w14:bevel/>
                </w14:textOutline>
              </w:rPr>
              <w:t>0.962</w:t>
            </w:r>
          </w:p>
        </w:tc>
        <w:tc>
          <w:tcPr>
            <w:tcW w:w="939" w:type="dxa"/>
            <w:tcBorders>
              <w:top w:val="single" w:sz="4" w:space="0" w:color="000000"/>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5A562B5C" w14:textId="77777777" w:rsidR="000172D7" w:rsidRDefault="00383417">
            <w:pPr>
              <w:suppressAutoHyphens/>
              <w:spacing w:line="360" w:lineRule="auto"/>
              <w:ind w:left="60" w:right="60"/>
              <w:jc w:val="right"/>
            </w:pPr>
            <w:r>
              <w:rPr>
                <w:rFonts w:cs="Arial Unicode MS"/>
                <w:color w:val="000000"/>
                <w:u w:color="000000"/>
                <w14:textOutline w14:w="0" w14:cap="flat" w14:cmpd="sng" w14:algn="ctr">
                  <w14:noFill/>
                  <w14:prstDash w14:val="solid"/>
                  <w14:bevel/>
                </w14:textOutline>
              </w:rPr>
              <w:t>287</w:t>
            </w:r>
          </w:p>
        </w:tc>
        <w:tc>
          <w:tcPr>
            <w:tcW w:w="1146" w:type="dxa"/>
            <w:tcBorders>
              <w:top w:val="single" w:sz="4" w:space="0" w:color="000000"/>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36CA433C" w14:textId="77777777" w:rsidR="000172D7" w:rsidRDefault="00383417">
            <w:pPr>
              <w:pStyle w:val="Cuerpo"/>
              <w:spacing w:after="0" w:line="360" w:lineRule="auto"/>
              <w:ind w:left="60" w:right="60"/>
              <w:jc w:val="right"/>
            </w:pPr>
            <w:r>
              <w:rPr>
                <w:rFonts w:ascii="Times New Roman" w:hAnsi="Times New Roman"/>
                <w:sz w:val="24"/>
                <w:szCs w:val="24"/>
              </w:rPr>
              <w:t xml:space="preserve">&lt; </w:t>
            </w:r>
            <w:r>
              <w:rPr>
                <w:rStyle w:val="Ninguno"/>
                <w:rFonts w:ascii="Times New Roman" w:hAnsi="Times New Roman"/>
                <w:sz w:val="24"/>
                <w:szCs w:val="24"/>
              </w:rPr>
              <w:t>0.001</w:t>
            </w:r>
          </w:p>
        </w:tc>
      </w:tr>
      <w:tr w:rsidR="000172D7" w14:paraId="4E85B984" w14:textId="77777777">
        <w:trPr>
          <w:trHeight w:val="300"/>
        </w:trPr>
        <w:tc>
          <w:tcPr>
            <w:tcW w:w="1826" w:type="dxa"/>
            <w:tcBorders>
              <w:top w:val="single" w:sz="4" w:space="0" w:color="000000"/>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061E6B10" w14:textId="77777777" w:rsidR="000172D7" w:rsidRDefault="00383417">
            <w:pPr>
              <w:pStyle w:val="Cuerpo"/>
              <w:spacing w:after="0" w:line="360" w:lineRule="auto"/>
              <w:ind w:left="60" w:right="60"/>
            </w:pPr>
            <w:r>
              <w:rPr>
                <w:rStyle w:val="Ninguno"/>
                <w:rFonts w:ascii="Times New Roman" w:hAnsi="Times New Roman"/>
                <w:sz w:val="24"/>
                <w:szCs w:val="24"/>
              </w:rPr>
              <w:t>Competitividad</w:t>
            </w:r>
          </w:p>
        </w:tc>
        <w:tc>
          <w:tcPr>
            <w:tcW w:w="1407" w:type="dxa"/>
            <w:tcBorders>
              <w:top w:val="single" w:sz="4" w:space="0" w:color="000000"/>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57FDF18B" w14:textId="77777777" w:rsidR="000172D7" w:rsidRDefault="00383417">
            <w:pPr>
              <w:pStyle w:val="Cuerpo"/>
              <w:spacing w:after="0" w:line="360" w:lineRule="auto"/>
              <w:ind w:left="60" w:right="60"/>
              <w:jc w:val="right"/>
            </w:pPr>
            <w:r>
              <w:rPr>
                <w:rFonts w:ascii="Times New Roman" w:hAnsi="Times New Roman"/>
                <w:sz w:val="24"/>
                <w:szCs w:val="24"/>
              </w:rPr>
              <w:t>0.</w:t>
            </w:r>
            <w:r>
              <w:rPr>
                <w:rStyle w:val="Ninguno"/>
                <w:rFonts w:ascii="Times New Roman" w:hAnsi="Times New Roman"/>
                <w:sz w:val="24"/>
                <w:szCs w:val="24"/>
              </w:rPr>
              <w:t>088</w:t>
            </w:r>
          </w:p>
        </w:tc>
        <w:tc>
          <w:tcPr>
            <w:tcW w:w="1006" w:type="dxa"/>
            <w:tcBorders>
              <w:top w:val="single" w:sz="4" w:space="0" w:color="000000"/>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44284C32" w14:textId="77777777" w:rsidR="000172D7" w:rsidRDefault="00383417">
            <w:pPr>
              <w:pStyle w:val="Cuerpo"/>
              <w:spacing w:after="0" w:line="360" w:lineRule="auto"/>
              <w:ind w:left="60" w:right="60"/>
              <w:jc w:val="right"/>
            </w:pPr>
            <w:r>
              <w:rPr>
                <w:rStyle w:val="Ninguno"/>
                <w:rFonts w:ascii="Times New Roman" w:hAnsi="Times New Roman"/>
                <w:sz w:val="24"/>
                <w:szCs w:val="24"/>
              </w:rPr>
              <w:t>287</w:t>
            </w:r>
          </w:p>
        </w:tc>
        <w:tc>
          <w:tcPr>
            <w:tcW w:w="1146" w:type="dxa"/>
            <w:tcBorders>
              <w:top w:val="single" w:sz="4" w:space="0" w:color="000000"/>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58FFE6D1" w14:textId="77777777" w:rsidR="000172D7" w:rsidRDefault="00383417">
            <w:pPr>
              <w:pStyle w:val="Cuerpo"/>
              <w:spacing w:after="0" w:line="360" w:lineRule="auto"/>
              <w:ind w:left="60" w:right="60"/>
              <w:jc w:val="right"/>
            </w:pPr>
            <w:r>
              <w:rPr>
                <w:rFonts w:ascii="Times New Roman" w:hAnsi="Times New Roman"/>
                <w:sz w:val="24"/>
                <w:szCs w:val="24"/>
              </w:rPr>
              <w:t>&lt; 0.</w:t>
            </w:r>
            <w:r>
              <w:rPr>
                <w:rStyle w:val="Ninguno"/>
                <w:rFonts w:ascii="Times New Roman" w:hAnsi="Times New Roman"/>
                <w:sz w:val="24"/>
                <w:szCs w:val="24"/>
              </w:rPr>
              <w:t>001</w:t>
            </w:r>
          </w:p>
        </w:tc>
        <w:tc>
          <w:tcPr>
            <w:tcW w:w="1354" w:type="dxa"/>
            <w:tcBorders>
              <w:top w:val="single" w:sz="4" w:space="0" w:color="000000"/>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6C46B2CB" w14:textId="77777777" w:rsidR="000172D7" w:rsidRDefault="00383417">
            <w:pPr>
              <w:suppressAutoHyphens/>
              <w:spacing w:line="360" w:lineRule="auto"/>
              <w:ind w:left="60" w:right="60"/>
              <w:jc w:val="right"/>
            </w:pPr>
            <w:r>
              <w:rPr>
                <w:rFonts w:cs="Arial Unicode MS"/>
                <w:color w:val="000000"/>
                <w:u w:color="000000"/>
                <w14:textOutline w14:w="0" w14:cap="flat" w14:cmpd="sng" w14:algn="ctr">
                  <w14:noFill/>
                  <w14:prstDash w14:val="solid"/>
                  <w14:bevel/>
                </w14:textOutline>
              </w:rPr>
              <w:t>0.962</w:t>
            </w:r>
          </w:p>
        </w:tc>
        <w:tc>
          <w:tcPr>
            <w:tcW w:w="939" w:type="dxa"/>
            <w:tcBorders>
              <w:top w:val="single" w:sz="4" w:space="0" w:color="000000"/>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6F4611E6" w14:textId="77777777" w:rsidR="000172D7" w:rsidRDefault="00383417">
            <w:pPr>
              <w:suppressAutoHyphens/>
              <w:spacing w:line="360" w:lineRule="auto"/>
              <w:ind w:left="60" w:right="60"/>
              <w:jc w:val="right"/>
            </w:pPr>
            <w:r>
              <w:rPr>
                <w:rFonts w:cs="Arial Unicode MS"/>
                <w:color w:val="000000"/>
                <w:u w:color="000000"/>
                <w14:textOutline w14:w="0" w14:cap="flat" w14:cmpd="sng" w14:algn="ctr">
                  <w14:noFill/>
                  <w14:prstDash w14:val="solid"/>
                  <w14:bevel/>
                </w14:textOutline>
              </w:rPr>
              <w:t>287</w:t>
            </w:r>
          </w:p>
        </w:tc>
        <w:tc>
          <w:tcPr>
            <w:tcW w:w="1146" w:type="dxa"/>
            <w:tcBorders>
              <w:top w:val="single" w:sz="4" w:space="0" w:color="000000"/>
              <w:left w:val="single" w:sz="4" w:space="0" w:color="7F7F7F"/>
              <w:bottom w:val="single" w:sz="4" w:space="0" w:color="000000"/>
              <w:right w:val="single" w:sz="4" w:space="0" w:color="7F7F7F"/>
            </w:tcBorders>
            <w:shd w:val="clear" w:color="auto" w:fill="auto"/>
            <w:tcMar>
              <w:top w:w="80" w:type="dxa"/>
              <w:left w:w="140" w:type="dxa"/>
              <w:bottom w:w="80" w:type="dxa"/>
              <w:right w:w="140" w:type="dxa"/>
            </w:tcMar>
          </w:tcPr>
          <w:p w14:paraId="6E29A401" w14:textId="77777777" w:rsidR="000172D7" w:rsidRDefault="00383417">
            <w:pPr>
              <w:pStyle w:val="Cuerpo"/>
              <w:spacing w:after="0" w:line="360" w:lineRule="auto"/>
              <w:ind w:left="60" w:right="60"/>
              <w:jc w:val="right"/>
            </w:pPr>
            <w:r>
              <w:rPr>
                <w:rFonts w:ascii="Times New Roman" w:hAnsi="Times New Roman"/>
                <w:sz w:val="24"/>
                <w:szCs w:val="24"/>
              </w:rPr>
              <w:t>&lt; 0.</w:t>
            </w:r>
            <w:r>
              <w:rPr>
                <w:rStyle w:val="Ninguno"/>
                <w:rFonts w:ascii="Times New Roman" w:hAnsi="Times New Roman"/>
                <w:sz w:val="24"/>
                <w:szCs w:val="24"/>
              </w:rPr>
              <w:t>001</w:t>
            </w:r>
          </w:p>
        </w:tc>
      </w:tr>
    </w:tbl>
    <w:p w14:paraId="36E92B20" w14:textId="77777777" w:rsidR="000172D7" w:rsidRDefault="00383417" w:rsidP="00383417">
      <w:pPr>
        <w:pStyle w:val="Cuerpo"/>
        <w:spacing w:after="0" w:line="360" w:lineRule="auto"/>
        <w:jc w:val="center"/>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Fuente: Elaboración propia desde </w:t>
      </w:r>
      <w:proofErr w:type="spellStart"/>
      <w:r>
        <w:rPr>
          <w:rStyle w:val="Ninguno"/>
          <w:rFonts w:ascii="Times New Roman" w:hAnsi="Times New Roman"/>
          <w:sz w:val="24"/>
          <w:szCs w:val="24"/>
        </w:rPr>
        <w:t>Jamovi</w:t>
      </w:r>
      <w:proofErr w:type="spellEnd"/>
      <w:r>
        <w:rPr>
          <w:rStyle w:val="Ninguno"/>
          <w:rFonts w:ascii="Times New Roman" w:hAnsi="Times New Roman"/>
          <w:sz w:val="24"/>
          <w:szCs w:val="24"/>
        </w:rPr>
        <w:t xml:space="preserve"> con datos obtenidos mediante encuesta, n = 287.</w:t>
      </w:r>
    </w:p>
    <w:p w14:paraId="62B27F1D" w14:textId="77777777" w:rsidR="000172D7" w:rsidRPr="00383417" w:rsidRDefault="00383417" w:rsidP="00383417">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r w:rsidRPr="00383417">
        <w:rPr>
          <w:rStyle w:val="Ninguno"/>
          <w:rFonts w:ascii="Times New Roman" w:hAnsi="Times New Roman" w:cs="Times New Roman"/>
          <w:color w:val="1F1A17"/>
          <w:sz w:val="24"/>
          <w:szCs w:val="24"/>
          <w:u w:color="1F1A17"/>
        </w:rPr>
        <w:t xml:space="preserve">Derivado de la prueba anterior y ante el resultado (datos no se distribuyen de manera normal), se opta por emplear la prueba no </w:t>
      </w:r>
      <w:r w:rsidRPr="00383417">
        <w:rPr>
          <w:rStyle w:val="Ninguno"/>
          <w:rFonts w:ascii="Times New Roman" w:hAnsi="Times New Roman" w:cs="Times New Roman"/>
          <w:color w:val="1F1A17"/>
          <w:sz w:val="24"/>
          <w:szCs w:val="24"/>
          <w:u w:color="1F1A17"/>
          <w:lang w:val="pt-PT"/>
        </w:rPr>
        <w:t>param</w:t>
      </w:r>
      <w:r w:rsidRPr="00383417">
        <w:rPr>
          <w:rStyle w:val="Ninguno"/>
          <w:rFonts w:ascii="Times New Roman" w:hAnsi="Times New Roman" w:cs="Times New Roman"/>
          <w:color w:val="1F1A17"/>
          <w:sz w:val="24"/>
          <w:szCs w:val="24"/>
          <w:u w:color="1F1A17"/>
          <w:lang w:val="fr-FR"/>
        </w:rPr>
        <w:t>é</w:t>
      </w:r>
      <w:r w:rsidRPr="00383417">
        <w:rPr>
          <w:rStyle w:val="Ninguno"/>
          <w:rFonts w:ascii="Times New Roman" w:hAnsi="Times New Roman" w:cs="Times New Roman"/>
          <w:color w:val="1F1A17"/>
          <w:sz w:val="24"/>
          <w:szCs w:val="24"/>
          <w:u w:color="1F1A17"/>
          <w:lang w:val="it-IT"/>
        </w:rPr>
        <w:t>trica</w:t>
      </w:r>
      <w:r w:rsidRPr="00383417">
        <w:rPr>
          <w:rStyle w:val="Ninguno"/>
          <w:rFonts w:ascii="Times New Roman" w:hAnsi="Times New Roman" w:cs="Times New Roman"/>
          <w:color w:val="1F1A17"/>
          <w:sz w:val="24"/>
          <w:szCs w:val="24"/>
          <w:u w:color="1F1A17"/>
        </w:rPr>
        <w:t xml:space="preserve"> del coeficiente de Spearman </w:t>
      </w:r>
      <w:r w:rsidRPr="00383417">
        <w:rPr>
          <w:rStyle w:val="Ninguno"/>
          <w:rFonts w:ascii="Times New Roman" w:hAnsi="Times New Roman" w:cs="Times New Roman"/>
          <w:b/>
          <w:bCs/>
          <w:sz w:val="24"/>
          <w:szCs w:val="24"/>
        </w:rPr>
        <w:t xml:space="preserve">(ρ). </w:t>
      </w:r>
      <w:r w:rsidRPr="00383417">
        <w:rPr>
          <w:rStyle w:val="Ninguno"/>
          <w:rFonts w:ascii="Times New Roman" w:hAnsi="Times New Roman" w:cs="Times New Roman"/>
          <w:color w:val="1F1A17"/>
          <w:sz w:val="24"/>
          <w:szCs w:val="24"/>
          <w:u w:color="1F1A17"/>
        </w:rPr>
        <w:t xml:space="preserve"> Los datos indicaron una asociación positiva alta entre la responsabilidad social </w:t>
      </w:r>
      <w:proofErr w:type="gramStart"/>
      <w:r w:rsidRPr="00383417">
        <w:rPr>
          <w:rStyle w:val="Ninguno"/>
          <w:rFonts w:ascii="Times New Roman" w:hAnsi="Times New Roman" w:cs="Times New Roman"/>
          <w:color w:val="1F1A17"/>
          <w:sz w:val="24"/>
          <w:szCs w:val="24"/>
          <w:u w:color="1F1A17"/>
        </w:rPr>
        <w:t>empresarial  (</w:t>
      </w:r>
      <w:proofErr w:type="gramEnd"/>
      <w:r w:rsidRPr="00383417">
        <w:rPr>
          <w:rStyle w:val="Ninguno"/>
          <w:rFonts w:ascii="Times New Roman" w:hAnsi="Times New Roman" w:cs="Times New Roman"/>
          <w:color w:val="1F1A17"/>
          <w:sz w:val="24"/>
          <w:szCs w:val="24"/>
          <w:u w:color="1F1A17"/>
        </w:rPr>
        <w:t xml:space="preserve">RSE) y competitividad a través del coeficiente de </w:t>
      </w:r>
      <w:proofErr w:type="spellStart"/>
      <w:r w:rsidRPr="00383417">
        <w:rPr>
          <w:rStyle w:val="Ninguno"/>
          <w:rFonts w:ascii="Times New Roman" w:hAnsi="Times New Roman" w:cs="Times New Roman"/>
          <w:color w:val="1F1A17"/>
          <w:sz w:val="24"/>
          <w:szCs w:val="24"/>
          <w:u w:color="1F1A17"/>
        </w:rPr>
        <w:t>correlació</w:t>
      </w:r>
      <w:proofErr w:type="spellEnd"/>
      <w:r w:rsidRPr="00383417">
        <w:rPr>
          <w:rStyle w:val="Ninguno"/>
          <w:rFonts w:ascii="Times New Roman" w:hAnsi="Times New Roman" w:cs="Times New Roman"/>
          <w:color w:val="1F1A17"/>
          <w:sz w:val="24"/>
          <w:szCs w:val="24"/>
          <w:u w:color="1F1A17"/>
          <w:lang w:val="nl-NL"/>
        </w:rPr>
        <w:t>n de Spearman</w:t>
      </w:r>
      <w:r w:rsidRPr="00383417">
        <w:rPr>
          <w:rStyle w:val="Ninguno"/>
          <w:rFonts w:ascii="Times New Roman" w:hAnsi="Times New Roman" w:cs="Times New Roman"/>
          <w:color w:val="1F1A17"/>
          <w:sz w:val="24"/>
          <w:szCs w:val="24"/>
          <w:u w:color="1F1A17"/>
        </w:rPr>
        <w:t xml:space="preserve"> </w:t>
      </w:r>
      <w:r w:rsidRPr="00383417">
        <w:rPr>
          <w:rStyle w:val="Ninguno"/>
          <w:rFonts w:ascii="Times New Roman" w:hAnsi="Times New Roman" w:cs="Times New Roman"/>
          <w:b/>
          <w:bCs/>
          <w:sz w:val="24"/>
          <w:szCs w:val="24"/>
        </w:rPr>
        <w:t>(ρ)</w:t>
      </w:r>
      <w:r w:rsidRPr="00383417">
        <w:rPr>
          <w:rStyle w:val="Ninguno"/>
          <w:rFonts w:ascii="Times New Roman" w:hAnsi="Times New Roman" w:cs="Times New Roman"/>
          <w:color w:val="1F1A17"/>
          <w:sz w:val="24"/>
          <w:szCs w:val="24"/>
          <w:u w:color="1F1A17"/>
        </w:rPr>
        <w:t>. Véase la Tabla 8.</w:t>
      </w:r>
    </w:p>
    <w:p w14:paraId="71348587" w14:textId="7475F797" w:rsidR="000172D7" w:rsidRDefault="00383417" w:rsidP="00383417">
      <w:pPr>
        <w:pStyle w:val="Cuerpo"/>
        <w:spacing w:after="0" w:line="360" w:lineRule="auto"/>
        <w:jc w:val="center"/>
        <w:rPr>
          <w:rStyle w:val="Ninguno"/>
          <w:rFonts w:ascii="Times New Roman" w:eastAsia="Times New Roman" w:hAnsi="Times New Roman" w:cs="Times New Roman"/>
          <w:b/>
          <w:bCs/>
          <w:i/>
          <w:iCs/>
        </w:rPr>
      </w:pPr>
      <w:r>
        <w:rPr>
          <w:rStyle w:val="Ninguno"/>
          <w:rFonts w:ascii="Times New Roman" w:hAnsi="Times New Roman"/>
          <w:b/>
          <w:bCs/>
          <w:color w:val="1F1A17"/>
          <w:sz w:val="24"/>
          <w:szCs w:val="24"/>
          <w:u w:color="1F1A17"/>
        </w:rPr>
        <w:lastRenderedPageBreak/>
        <w:t xml:space="preserve">Tabla 8. </w:t>
      </w:r>
      <w:r w:rsidRPr="00383417">
        <w:rPr>
          <w:rStyle w:val="Ninguno"/>
          <w:rFonts w:ascii="Times New Roman" w:hAnsi="Times New Roman"/>
          <w:sz w:val="24"/>
          <w:szCs w:val="24"/>
        </w:rPr>
        <w:t>Matriz de Correlación</w:t>
      </w:r>
    </w:p>
    <w:tbl>
      <w:tblPr>
        <w:tblStyle w:val="TableNormal"/>
        <w:tblW w:w="8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2269"/>
        <w:gridCol w:w="2194"/>
        <w:gridCol w:w="2178"/>
        <w:gridCol w:w="2196"/>
      </w:tblGrid>
      <w:tr w:rsidR="000172D7" w:rsidRPr="00383417" w14:paraId="43FC6626" w14:textId="77777777" w:rsidTr="00383417">
        <w:trPr>
          <w:trHeight w:val="300"/>
        </w:trPr>
        <w:tc>
          <w:tcPr>
            <w:tcW w:w="2269" w:type="dxa"/>
            <w:shd w:val="clear" w:color="auto" w:fill="auto"/>
            <w:tcMar>
              <w:top w:w="80" w:type="dxa"/>
              <w:left w:w="80" w:type="dxa"/>
              <w:bottom w:w="80" w:type="dxa"/>
              <w:right w:w="80" w:type="dxa"/>
            </w:tcMar>
          </w:tcPr>
          <w:p w14:paraId="06F38D5F" w14:textId="77777777" w:rsidR="000172D7" w:rsidRPr="00383417" w:rsidRDefault="000172D7"/>
        </w:tc>
        <w:tc>
          <w:tcPr>
            <w:tcW w:w="2194" w:type="dxa"/>
            <w:shd w:val="clear" w:color="auto" w:fill="auto"/>
            <w:tcMar>
              <w:top w:w="80" w:type="dxa"/>
              <w:left w:w="80" w:type="dxa"/>
              <w:bottom w:w="80" w:type="dxa"/>
              <w:right w:w="80" w:type="dxa"/>
            </w:tcMar>
          </w:tcPr>
          <w:p w14:paraId="48833CC5" w14:textId="77777777" w:rsidR="000172D7" w:rsidRPr="00383417" w:rsidRDefault="000172D7"/>
        </w:tc>
        <w:tc>
          <w:tcPr>
            <w:tcW w:w="2178" w:type="dxa"/>
            <w:shd w:val="clear" w:color="auto" w:fill="auto"/>
            <w:tcMar>
              <w:top w:w="80" w:type="dxa"/>
              <w:left w:w="80" w:type="dxa"/>
              <w:bottom w:w="80" w:type="dxa"/>
              <w:right w:w="80" w:type="dxa"/>
            </w:tcMar>
          </w:tcPr>
          <w:p w14:paraId="6DBF2170" w14:textId="77777777" w:rsidR="000172D7" w:rsidRPr="00383417" w:rsidRDefault="00383417">
            <w:pPr>
              <w:pStyle w:val="Cuerpo"/>
              <w:spacing w:after="0" w:line="360" w:lineRule="auto"/>
              <w:jc w:val="both"/>
            </w:pPr>
            <w:r w:rsidRPr="00383417">
              <w:rPr>
                <w:rStyle w:val="Ninguno"/>
                <w:rFonts w:ascii="Times New Roman" w:hAnsi="Times New Roman"/>
                <w:color w:val="1F1A17"/>
                <w:sz w:val="24"/>
                <w:szCs w:val="24"/>
                <w:u w:color="1F1A17"/>
              </w:rPr>
              <w:t>RSE</w:t>
            </w:r>
          </w:p>
        </w:tc>
        <w:tc>
          <w:tcPr>
            <w:tcW w:w="2196" w:type="dxa"/>
            <w:shd w:val="clear" w:color="auto" w:fill="auto"/>
            <w:tcMar>
              <w:top w:w="80" w:type="dxa"/>
              <w:left w:w="80" w:type="dxa"/>
              <w:bottom w:w="80" w:type="dxa"/>
              <w:right w:w="80" w:type="dxa"/>
            </w:tcMar>
          </w:tcPr>
          <w:p w14:paraId="5872B7A7" w14:textId="77777777" w:rsidR="000172D7" w:rsidRPr="00383417" w:rsidRDefault="00383417">
            <w:pPr>
              <w:pStyle w:val="Cuerpo"/>
              <w:spacing w:after="0" w:line="360" w:lineRule="auto"/>
              <w:jc w:val="both"/>
            </w:pPr>
            <w:r w:rsidRPr="00383417">
              <w:rPr>
                <w:rStyle w:val="Ninguno"/>
                <w:rFonts w:ascii="Times New Roman" w:hAnsi="Times New Roman"/>
                <w:color w:val="1F1A17"/>
                <w:sz w:val="24"/>
                <w:szCs w:val="24"/>
                <w:u w:color="1F1A17"/>
              </w:rPr>
              <w:t>Competitividad</w:t>
            </w:r>
          </w:p>
        </w:tc>
      </w:tr>
      <w:tr w:rsidR="000172D7" w:rsidRPr="00383417" w14:paraId="7E454C92" w14:textId="77777777" w:rsidTr="00383417">
        <w:trPr>
          <w:trHeight w:val="758"/>
        </w:trPr>
        <w:tc>
          <w:tcPr>
            <w:tcW w:w="2269" w:type="dxa"/>
            <w:shd w:val="clear" w:color="auto" w:fill="auto"/>
            <w:tcMar>
              <w:top w:w="80" w:type="dxa"/>
              <w:left w:w="80" w:type="dxa"/>
              <w:bottom w:w="80" w:type="dxa"/>
              <w:right w:w="80" w:type="dxa"/>
            </w:tcMar>
          </w:tcPr>
          <w:p w14:paraId="44E78989" w14:textId="77777777" w:rsidR="000172D7" w:rsidRPr="00383417" w:rsidRDefault="00383417">
            <w:pPr>
              <w:pStyle w:val="Cuerpo"/>
              <w:spacing w:after="0" w:line="360" w:lineRule="auto"/>
              <w:jc w:val="both"/>
            </w:pPr>
            <w:r w:rsidRPr="00383417">
              <w:rPr>
                <w:rStyle w:val="Ninguno"/>
                <w:rFonts w:ascii="Times New Roman" w:hAnsi="Times New Roman"/>
                <w:color w:val="1F1A17"/>
                <w:sz w:val="24"/>
                <w:szCs w:val="24"/>
                <w:u w:color="1F1A17"/>
              </w:rPr>
              <w:t>RSE</w:t>
            </w:r>
          </w:p>
        </w:tc>
        <w:tc>
          <w:tcPr>
            <w:tcW w:w="2194" w:type="dxa"/>
            <w:shd w:val="clear" w:color="auto" w:fill="auto"/>
            <w:tcMar>
              <w:top w:w="80" w:type="dxa"/>
              <w:left w:w="80" w:type="dxa"/>
              <w:bottom w:w="80" w:type="dxa"/>
              <w:right w:w="80" w:type="dxa"/>
            </w:tcMar>
          </w:tcPr>
          <w:p w14:paraId="01941C6C" w14:textId="77777777" w:rsidR="000172D7" w:rsidRPr="00383417" w:rsidRDefault="00383417">
            <w:pPr>
              <w:pStyle w:val="Cuerpo"/>
              <w:spacing w:after="0" w:line="360" w:lineRule="auto"/>
              <w:jc w:val="both"/>
            </w:pPr>
            <w:r w:rsidRPr="00383417">
              <w:rPr>
                <w:rFonts w:ascii="Times New Roman" w:hAnsi="Times New Roman"/>
                <w:color w:val="1F1A17"/>
                <w:sz w:val="24"/>
                <w:szCs w:val="24"/>
                <w:u w:color="1F1A17"/>
              </w:rPr>
              <w:t xml:space="preserve">Coeficiente de Spearman </w:t>
            </w:r>
            <w:r w:rsidRPr="00383417">
              <w:rPr>
                <w:rStyle w:val="Ninguno"/>
                <w:color w:val="1F1A17"/>
                <w:sz w:val="24"/>
                <w:szCs w:val="24"/>
                <w:u w:color="1F1A17"/>
              </w:rPr>
              <w:t>(ρ)</w:t>
            </w:r>
          </w:p>
        </w:tc>
        <w:tc>
          <w:tcPr>
            <w:tcW w:w="2178" w:type="dxa"/>
            <w:shd w:val="clear" w:color="auto" w:fill="auto"/>
            <w:tcMar>
              <w:top w:w="80" w:type="dxa"/>
              <w:left w:w="80" w:type="dxa"/>
              <w:bottom w:w="80" w:type="dxa"/>
              <w:right w:w="80" w:type="dxa"/>
            </w:tcMar>
          </w:tcPr>
          <w:p w14:paraId="2A1311EF" w14:textId="77777777" w:rsidR="000172D7" w:rsidRPr="00383417" w:rsidRDefault="00383417">
            <w:pPr>
              <w:pStyle w:val="Cuerpo"/>
              <w:spacing w:after="0" w:line="360" w:lineRule="auto"/>
              <w:jc w:val="both"/>
            </w:pPr>
            <w:r w:rsidRPr="00383417">
              <w:rPr>
                <w:rStyle w:val="Ninguno"/>
                <w:rFonts w:ascii="Times New Roman" w:hAnsi="Times New Roman"/>
                <w:color w:val="1F1A17"/>
                <w:sz w:val="24"/>
                <w:szCs w:val="24"/>
                <w:u w:color="1F1A17"/>
              </w:rPr>
              <w:t>-</w:t>
            </w:r>
          </w:p>
        </w:tc>
        <w:tc>
          <w:tcPr>
            <w:tcW w:w="2196" w:type="dxa"/>
            <w:shd w:val="clear" w:color="auto" w:fill="auto"/>
            <w:tcMar>
              <w:top w:w="80" w:type="dxa"/>
              <w:left w:w="80" w:type="dxa"/>
              <w:bottom w:w="80" w:type="dxa"/>
              <w:right w:w="80" w:type="dxa"/>
            </w:tcMar>
          </w:tcPr>
          <w:p w14:paraId="38A3C83B" w14:textId="77777777" w:rsidR="000172D7" w:rsidRPr="00383417" w:rsidRDefault="000172D7"/>
        </w:tc>
      </w:tr>
      <w:tr w:rsidR="000172D7" w:rsidRPr="00383417" w14:paraId="3845EAE4" w14:textId="77777777" w:rsidTr="00383417">
        <w:trPr>
          <w:trHeight w:val="310"/>
        </w:trPr>
        <w:tc>
          <w:tcPr>
            <w:tcW w:w="2269" w:type="dxa"/>
            <w:shd w:val="clear" w:color="auto" w:fill="auto"/>
            <w:tcMar>
              <w:top w:w="80" w:type="dxa"/>
              <w:left w:w="80" w:type="dxa"/>
              <w:bottom w:w="80" w:type="dxa"/>
              <w:right w:w="80" w:type="dxa"/>
            </w:tcMar>
          </w:tcPr>
          <w:p w14:paraId="439769FC" w14:textId="77777777" w:rsidR="000172D7" w:rsidRPr="00383417" w:rsidRDefault="000172D7"/>
        </w:tc>
        <w:tc>
          <w:tcPr>
            <w:tcW w:w="2194" w:type="dxa"/>
            <w:shd w:val="clear" w:color="auto" w:fill="auto"/>
            <w:tcMar>
              <w:top w:w="80" w:type="dxa"/>
              <w:left w:w="80" w:type="dxa"/>
              <w:bottom w:w="80" w:type="dxa"/>
              <w:right w:w="80" w:type="dxa"/>
            </w:tcMar>
          </w:tcPr>
          <w:p w14:paraId="22C9C696" w14:textId="77777777" w:rsidR="000172D7" w:rsidRPr="00383417" w:rsidRDefault="00383417">
            <w:pPr>
              <w:pStyle w:val="Cuerpo"/>
              <w:spacing w:after="0" w:line="360" w:lineRule="auto"/>
              <w:jc w:val="both"/>
            </w:pPr>
            <w:r w:rsidRPr="00383417">
              <w:rPr>
                <w:rStyle w:val="Ninguno"/>
                <w:rFonts w:ascii="Times New Roman" w:hAnsi="Times New Roman"/>
                <w:color w:val="1F1A17"/>
                <w:sz w:val="24"/>
                <w:szCs w:val="24"/>
                <w:u w:color="1F1A17"/>
              </w:rPr>
              <w:t>p-</w:t>
            </w:r>
            <w:proofErr w:type="spellStart"/>
            <w:r w:rsidRPr="00383417">
              <w:rPr>
                <w:rStyle w:val="Ninguno"/>
                <w:rFonts w:ascii="Times New Roman" w:hAnsi="Times New Roman"/>
                <w:color w:val="1F1A17"/>
                <w:sz w:val="24"/>
                <w:szCs w:val="24"/>
                <w:u w:color="1F1A17"/>
              </w:rPr>
              <w:t>value</w:t>
            </w:r>
            <w:proofErr w:type="spellEnd"/>
          </w:p>
        </w:tc>
        <w:tc>
          <w:tcPr>
            <w:tcW w:w="2178" w:type="dxa"/>
            <w:shd w:val="clear" w:color="auto" w:fill="auto"/>
            <w:tcMar>
              <w:top w:w="80" w:type="dxa"/>
              <w:left w:w="80" w:type="dxa"/>
              <w:bottom w:w="80" w:type="dxa"/>
              <w:right w:w="80" w:type="dxa"/>
            </w:tcMar>
          </w:tcPr>
          <w:p w14:paraId="31D41A65" w14:textId="77777777" w:rsidR="000172D7" w:rsidRPr="00383417" w:rsidRDefault="00383417">
            <w:pPr>
              <w:pStyle w:val="Cuerpo"/>
              <w:spacing w:after="0" w:line="360" w:lineRule="auto"/>
              <w:jc w:val="both"/>
            </w:pPr>
            <w:r w:rsidRPr="00383417">
              <w:rPr>
                <w:rStyle w:val="Ninguno"/>
                <w:rFonts w:ascii="Times New Roman" w:hAnsi="Times New Roman"/>
                <w:color w:val="1F1A17"/>
                <w:sz w:val="24"/>
                <w:szCs w:val="24"/>
                <w:u w:color="1F1A17"/>
              </w:rPr>
              <w:t>-</w:t>
            </w:r>
          </w:p>
        </w:tc>
        <w:tc>
          <w:tcPr>
            <w:tcW w:w="2196" w:type="dxa"/>
            <w:shd w:val="clear" w:color="auto" w:fill="auto"/>
            <w:tcMar>
              <w:top w:w="80" w:type="dxa"/>
              <w:left w:w="80" w:type="dxa"/>
              <w:bottom w:w="80" w:type="dxa"/>
              <w:right w:w="80" w:type="dxa"/>
            </w:tcMar>
          </w:tcPr>
          <w:p w14:paraId="31056D7C" w14:textId="77777777" w:rsidR="000172D7" w:rsidRPr="00383417" w:rsidRDefault="000172D7"/>
        </w:tc>
      </w:tr>
      <w:tr w:rsidR="000172D7" w:rsidRPr="00383417" w14:paraId="4D3BA525" w14:textId="77777777" w:rsidTr="00383417">
        <w:trPr>
          <w:trHeight w:val="755"/>
        </w:trPr>
        <w:tc>
          <w:tcPr>
            <w:tcW w:w="2269" w:type="dxa"/>
            <w:shd w:val="clear" w:color="auto" w:fill="auto"/>
            <w:tcMar>
              <w:top w:w="80" w:type="dxa"/>
              <w:left w:w="80" w:type="dxa"/>
              <w:bottom w:w="80" w:type="dxa"/>
              <w:right w:w="80" w:type="dxa"/>
            </w:tcMar>
          </w:tcPr>
          <w:p w14:paraId="6D50F32F" w14:textId="77777777" w:rsidR="000172D7" w:rsidRPr="00383417" w:rsidRDefault="00383417">
            <w:pPr>
              <w:pStyle w:val="Cuerpo"/>
              <w:spacing w:after="0" w:line="360" w:lineRule="auto"/>
              <w:jc w:val="both"/>
            </w:pPr>
            <w:r w:rsidRPr="00383417">
              <w:rPr>
                <w:rStyle w:val="Ninguno"/>
                <w:rFonts w:ascii="Times New Roman" w:hAnsi="Times New Roman"/>
                <w:color w:val="1F1A17"/>
                <w:sz w:val="24"/>
                <w:szCs w:val="24"/>
                <w:u w:color="1F1A17"/>
              </w:rPr>
              <w:t>COMPETITIVIDAD</w:t>
            </w:r>
          </w:p>
        </w:tc>
        <w:tc>
          <w:tcPr>
            <w:tcW w:w="2194" w:type="dxa"/>
            <w:shd w:val="clear" w:color="auto" w:fill="auto"/>
            <w:tcMar>
              <w:top w:w="80" w:type="dxa"/>
              <w:left w:w="80" w:type="dxa"/>
              <w:bottom w:w="80" w:type="dxa"/>
              <w:right w:w="80" w:type="dxa"/>
            </w:tcMar>
          </w:tcPr>
          <w:p w14:paraId="558E416B" w14:textId="77777777" w:rsidR="000172D7" w:rsidRPr="00383417" w:rsidRDefault="00383417">
            <w:pPr>
              <w:pStyle w:val="Cuerpo"/>
              <w:spacing w:after="0" w:line="360" w:lineRule="auto"/>
              <w:jc w:val="both"/>
            </w:pPr>
            <w:r w:rsidRPr="00383417">
              <w:rPr>
                <w:rStyle w:val="Ninguno"/>
                <w:rFonts w:ascii="Times New Roman" w:hAnsi="Times New Roman"/>
                <w:color w:val="1F1A17"/>
                <w:sz w:val="24"/>
                <w:szCs w:val="24"/>
                <w:u w:color="1F1A17"/>
              </w:rPr>
              <w:t>Coeficiente de Spearman (ρ)</w:t>
            </w:r>
          </w:p>
        </w:tc>
        <w:tc>
          <w:tcPr>
            <w:tcW w:w="2178" w:type="dxa"/>
            <w:shd w:val="clear" w:color="auto" w:fill="auto"/>
            <w:tcMar>
              <w:top w:w="80" w:type="dxa"/>
              <w:left w:w="80" w:type="dxa"/>
              <w:bottom w:w="80" w:type="dxa"/>
              <w:right w:w="80" w:type="dxa"/>
            </w:tcMar>
          </w:tcPr>
          <w:p w14:paraId="4D707CB6" w14:textId="77777777" w:rsidR="000172D7" w:rsidRPr="00383417" w:rsidRDefault="00383417">
            <w:pPr>
              <w:pStyle w:val="Cuerpo"/>
              <w:spacing w:after="0" w:line="360" w:lineRule="auto"/>
              <w:jc w:val="both"/>
            </w:pPr>
            <w:r w:rsidRPr="00383417">
              <w:rPr>
                <w:rStyle w:val="Ninguno"/>
                <w:rFonts w:ascii="Times New Roman" w:hAnsi="Times New Roman"/>
                <w:color w:val="1F1A17"/>
                <w:sz w:val="24"/>
                <w:szCs w:val="24"/>
                <w:u w:color="1F1A17"/>
              </w:rPr>
              <w:t>0.894</w:t>
            </w:r>
          </w:p>
        </w:tc>
        <w:tc>
          <w:tcPr>
            <w:tcW w:w="2196" w:type="dxa"/>
            <w:shd w:val="clear" w:color="auto" w:fill="auto"/>
            <w:tcMar>
              <w:top w:w="80" w:type="dxa"/>
              <w:left w:w="80" w:type="dxa"/>
              <w:bottom w:w="80" w:type="dxa"/>
              <w:right w:w="80" w:type="dxa"/>
            </w:tcMar>
          </w:tcPr>
          <w:p w14:paraId="6F6D3FF6" w14:textId="77777777" w:rsidR="000172D7" w:rsidRPr="00383417" w:rsidRDefault="00383417">
            <w:pPr>
              <w:pStyle w:val="Cuerpo"/>
              <w:spacing w:after="0" w:line="360" w:lineRule="auto"/>
              <w:jc w:val="both"/>
            </w:pPr>
            <w:r w:rsidRPr="00383417">
              <w:rPr>
                <w:rStyle w:val="Ninguno"/>
                <w:rFonts w:ascii="Times New Roman" w:hAnsi="Times New Roman"/>
                <w:color w:val="1F1A17"/>
                <w:sz w:val="24"/>
                <w:szCs w:val="24"/>
                <w:u w:color="1F1A17"/>
              </w:rPr>
              <w:t>-</w:t>
            </w:r>
          </w:p>
        </w:tc>
      </w:tr>
      <w:tr w:rsidR="000172D7" w:rsidRPr="00383417" w14:paraId="38C483A7" w14:textId="77777777" w:rsidTr="00383417">
        <w:trPr>
          <w:trHeight w:val="305"/>
        </w:trPr>
        <w:tc>
          <w:tcPr>
            <w:tcW w:w="2269" w:type="dxa"/>
            <w:shd w:val="clear" w:color="auto" w:fill="auto"/>
            <w:tcMar>
              <w:top w:w="80" w:type="dxa"/>
              <w:left w:w="80" w:type="dxa"/>
              <w:bottom w:w="80" w:type="dxa"/>
              <w:right w:w="80" w:type="dxa"/>
            </w:tcMar>
          </w:tcPr>
          <w:p w14:paraId="043B6220" w14:textId="77777777" w:rsidR="000172D7" w:rsidRPr="00383417" w:rsidRDefault="000172D7"/>
        </w:tc>
        <w:tc>
          <w:tcPr>
            <w:tcW w:w="2194" w:type="dxa"/>
            <w:shd w:val="clear" w:color="auto" w:fill="auto"/>
            <w:tcMar>
              <w:top w:w="80" w:type="dxa"/>
              <w:left w:w="80" w:type="dxa"/>
              <w:bottom w:w="80" w:type="dxa"/>
              <w:right w:w="80" w:type="dxa"/>
            </w:tcMar>
          </w:tcPr>
          <w:p w14:paraId="75300564" w14:textId="77777777" w:rsidR="000172D7" w:rsidRPr="00383417" w:rsidRDefault="00383417">
            <w:pPr>
              <w:pStyle w:val="Cuerpo"/>
              <w:spacing w:after="0" w:line="360" w:lineRule="auto"/>
              <w:jc w:val="both"/>
            </w:pPr>
            <w:r w:rsidRPr="00383417">
              <w:rPr>
                <w:rStyle w:val="Ninguno"/>
                <w:rFonts w:ascii="Times New Roman" w:hAnsi="Times New Roman"/>
                <w:color w:val="1F1A17"/>
                <w:sz w:val="24"/>
                <w:szCs w:val="24"/>
                <w:u w:color="1F1A17"/>
              </w:rPr>
              <w:t>p-</w:t>
            </w:r>
            <w:proofErr w:type="spellStart"/>
            <w:r w:rsidRPr="00383417">
              <w:rPr>
                <w:rStyle w:val="Ninguno"/>
                <w:rFonts w:ascii="Times New Roman" w:hAnsi="Times New Roman"/>
                <w:color w:val="1F1A17"/>
                <w:sz w:val="24"/>
                <w:szCs w:val="24"/>
                <w:u w:color="1F1A17"/>
              </w:rPr>
              <w:t>value</w:t>
            </w:r>
            <w:proofErr w:type="spellEnd"/>
          </w:p>
        </w:tc>
        <w:tc>
          <w:tcPr>
            <w:tcW w:w="2178" w:type="dxa"/>
            <w:shd w:val="clear" w:color="auto" w:fill="auto"/>
            <w:tcMar>
              <w:top w:w="80" w:type="dxa"/>
              <w:left w:w="80" w:type="dxa"/>
              <w:bottom w:w="80" w:type="dxa"/>
              <w:right w:w="80" w:type="dxa"/>
            </w:tcMar>
          </w:tcPr>
          <w:p w14:paraId="4E4BCE21" w14:textId="77777777" w:rsidR="000172D7" w:rsidRPr="00383417" w:rsidRDefault="00383417">
            <w:pPr>
              <w:pStyle w:val="Cuerpo"/>
              <w:spacing w:after="0" w:line="360" w:lineRule="auto"/>
              <w:jc w:val="both"/>
            </w:pPr>
            <w:r w:rsidRPr="00383417">
              <w:rPr>
                <w:rStyle w:val="Ninguno"/>
                <w:rFonts w:ascii="Times New Roman" w:hAnsi="Times New Roman"/>
                <w:color w:val="1F1A17"/>
                <w:sz w:val="24"/>
                <w:szCs w:val="24"/>
                <w:u w:color="1F1A17"/>
              </w:rPr>
              <w:t>&lt;.001</w:t>
            </w:r>
          </w:p>
        </w:tc>
        <w:tc>
          <w:tcPr>
            <w:tcW w:w="2196" w:type="dxa"/>
            <w:shd w:val="clear" w:color="auto" w:fill="auto"/>
            <w:tcMar>
              <w:top w:w="80" w:type="dxa"/>
              <w:left w:w="80" w:type="dxa"/>
              <w:bottom w:w="80" w:type="dxa"/>
              <w:right w:w="80" w:type="dxa"/>
            </w:tcMar>
          </w:tcPr>
          <w:p w14:paraId="4D2FAB1E" w14:textId="77777777" w:rsidR="000172D7" w:rsidRPr="00383417" w:rsidRDefault="00383417">
            <w:pPr>
              <w:pStyle w:val="Cuerpo"/>
              <w:spacing w:after="0" w:line="360" w:lineRule="auto"/>
              <w:jc w:val="both"/>
            </w:pPr>
            <w:r w:rsidRPr="00383417">
              <w:rPr>
                <w:rStyle w:val="Ninguno"/>
                <w:rFonts w:ascii="Times New Roman" w:hAnsi="Times New Roman"/>
                <w:color w:val="1F1A17"/>
                <w:sz w:val="24"/>
                <w:szCs w:val="24"/>
                <w:u w:color="1F1A17"/>
              </w:rPr>
              <w:t>-</w:t>
            </w:r>
          </w:p>
        </w:tc>
      </w:tr>
    </w:tbl>
    <w:p w14:paraId="08BC0A89" w14:textId="77777777" w:rsidR="000172D7" w:rsidRDefault="00383417" w:rsidP="00383417">
      <w:pPr>
        <w:pStyle w:val="Cuerpo"/>
        <w:spacing w:after="0" w:line="360" w:lineRule="auto"/>
        <w:jc w:val="center"/>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Fuente: Elaboración propia desde </w:t>
      </w:r>
      <w:proofErr w:type="spellStart"/>
      <w:r>
        <w:rPr>
          <w:rStyle w:val="Ninguno"/>
          <w:rFonts w:ascii="Times New Roman" w:hAnsi="Times New Roman"/>
          <w:sz w:val="24"/>
          <w:szCs w:val="24"/>
        </w:rPr>
        <w:t>Jamovi</w:t>
      </w:r>
      <w:proofErr w:type="spellEnd"/>
      <w:r>
        <w:rPr>
          <w:rStyle w:val="Ninguno"/>
          <w:rFonts w:ascii="Times New Roman" w:hAnsi="Times New Roman"/>
          <w:sz w:val="24"/>
          <w:szCs w:val="24"/>
        </w:rPr>
        <w:t xml:space="preserve"> con datos obtenidos mediante encuesta, </w:t>
      </w:r>
      <w:r>
        <w:rPr>
          <w:rStyle w:val="Ninguno"/>
          <w:rFonts w:ascii="Times New Roman" w:hAnsi="Times New Roman"/>
          <w:lang w:val="it-IT"/>
        </w:rPr>
        <w:t xml:space="preserve">bilateral; n = 287; </w:t>
      </w:r>
      <w:r>
        <w:rPr>
          <w:rStyle w:val="Ninguno"/>
          <w:rFonts w:ascii="Times New Roman" w:hAnsi="Times New Roman"/>
        </w:rPr>
        <w:t>α = .05</w:t>
      </w:r>
    </w:p>
    <w:p w14:paraId="0A2A08FA" w14:textId="49390FCE" w:rsidR="000172D7" w:rsidRDefault="00383417" w:rsidP="00383417">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r>
        <w:rPr>
          <w:rStyle w:val="Ninguno"/>
          <w:rFonts w:ascii="Times New Roman" w:hAnsi="Times New Roman"/>
          <w:color w:val="1F1A17"/>
          <w:sz w:val="24"/>
          <w:szCs w:val="24"/>
          <w:u w:color="1F1A17"/>
        </w:rPr>
        <w:t xml:space="preserve">Las pruebas de comparación se utilizaron para identificar las diferencias estadísticamente significativas entre las variables de </w:t>
      </w:r>
      <w:proofErr w:type="spellStart"/>
      <w:r>
        <w:rPr>
          <w:rStyle w:val="Ninguno"/>
          <w:rFonts w:ascii="Times New Roman" w:hAnsi="Times New Roman"/>
          <w:color w:val="1F1A17"/>
          <w:sz w:val="24"/>
          <w:szCs w:val="24"/>
          <w:u w:color="1F1A17"/>
        </w:rPr>
        <w:t>identificació</w:t>
      </w:r>
      <w:proofErr w:type="spellEnd"/>
      <w:r>
        <w:rPr>
          <w:rStyle w:val="Ninguno"/>
          <w:rFonts w:ascii="Times New Roman" w:hAnsi="Times New Roman"/>
          <w:color w:val="1F1A17"/>
          <w:sz w:val="24"/>
          <w:szCs w:val="24"/>
          <w:u w:color="1F1A17"/>
          <w:lang w:val="pt-PT"/>
        </w:rPr>
        <w:t>n de empresas (antig</w:t>
      </w:r>
      <w:proofErr w:type="spellStart"/>
      <w:r>
        <w:rPr>
          <w:rStyle w:val="Ninguno"/>
          <w:rFonts w:ascii="Times New Roman" w:hAnsi="Times New Roman"/>
          <w:color w:val="1F1A17"/>
          <w:sz w:val="24"/>
          <w:szCs w:val="24"/>
          <w:u w:color="1F1A17"/>
        </w:rPr>
        <w:t>üedad</w:t>
      </w:r>
      <w:proofErr w:type="spellEnd"/>
      <w:r>
        <w:rPr>
          <w:rStyle w:val="Ninguno"/>
          <w:rFonts w:ascii="Times New Roman" w:hAnsi="Times New Roman"/>
          <w:color w:val="1F1A17"/>
          <w:sz w:val="24"/>
          <w:szCs w:val="24"/>
          <w:u w:color="1F1A17"/>
        </w:rPr>
        <w:t xml:space="preserve"> de la microempresa y número de trabajadores) en la competitividad.</w:t>
      </w:r>
    </w:p>
    <w:p w14:paraId="09A70C28" w14:textId="77777777" w:rsidR="000172D7" w:rsidRDefault="00383417" w:rsidP="00383417">
      <w:pPr>
        <w:pStyle w:val="Cuerpo"/>
        <w:spacing w:after="0" w:line="360" w:lineRule="auto"/>
        <w:ind w:firstLine="709"/>
        <w:jc w:val="both"/>
        <w:rPr>
          <w:rStyle w:val="Ninguno"/>
          <w:rFonts w:ascii="Times New Roman" w:hAnsi="Times New Roman"/>
          <w:color w:val="333333"/>
          <w:sz w:val="24"/>
          <w:szCs w:val="24"/>
          <w:u w:color="333333"/>
        </w:rPr>
      </w:pPr>
      <w:r>
        <w:rPr>
          <w:rStyle w:val="Ninguno"/>
          <w:rFonts w:ascii="Times New Roman" w:hAnsi="Times New Roman"/>
          <w:color w:val="1F1A17"/>
          <w:sz w:val="24"/>
          <w:szCs w:val="24"/>
          <w:u w:color="1F1A17"/>
        </w:rPr>
        <w:t xml:space="preserve">La competitividad con base en la antigüedad arrojó diferencias </w:t>
      </w:r>
      <w:proofErr w:type="spellStart"/>
      <w:r>
        <w:rPr>
          <w:rStyle w:val="Ninguno"/>
          <w:rFonts w:ascii="Times New Roman" w:hAnsi="Times New Roman"/>
          <w:color w:val="1F1A17"/>
          <w:sz w:val="24"/>
          <w:szCs w:val="24"/>
          <w:u w:color="1F1A17"/>
        </w:rPr>
        <w:t>estadí</w:t>
      </w:r>
      <w:proofErr w:type="spellEnd"/>
      <w:r>
        <w:rPr>
          <w:rStyle w:val="Ninguno"/>
          <w:rFonts w:ascii="Times New Roman" w:hAnsi="Times New Roman"/>
          <w:color w:val="1F1A17"/>
          <w:sz w:val="24"/>
          <w:szCs w:val="24"/>
          <w:u w:color="1F1A17"/>
          <w:lang w:val="pt-PT"/>
        </w:rPr>
        <w:t xml:space="preserve">sticamente significativas. </w:t>
      </w:r>
      <w:r>
        <w:rPr>
          <w:rStyle w:val="Ninguno"/>
          <w:rFonts w:ascii="Times New Roman" w:hAnsi="Times New Roman"/>
          <w:color w:val="333333"/>
          <w:sz w:val="24"/>
          <w:szCs w:val="24"/>
          <w:u w:color="333333"/>
        </w:rPr>
        <w:t xml:space="preserve">Las empresas que tienen una antigüedad mayor de 7 años tienen una puntuación mediana en competitividad (Me=56) mayor que las empresas que tienen una antigüedad menor de 7 </w:t>
      </w:r>
      <w:proofErr w:type="spellStart"/>
      <w:r>
        <w:rPr>
          <w:rStyle w:val="Ninguno"/>
          <w:rFonts w:ascii="Times New Roman" w:hAnsi="Times New Roman"/>
          <w:color w:val="333333"/>
          <w:sz w:val="24"/>
          <w:szCs w:val="24"/>
          <w:u w:color="333333"/>
        </w:rPr>
        <w:t>añ</w:t>
      </w:r>
      <w:proofErr w:type="spellEnd"/>
      <w:r>
        <w:rPr>
          <w:rStyle w:val="Ninguno"/>
          <w:rFonts w:ascii="Times New Roman" w:hAnsi="Times New Roman"/>
          <w:color w:val="333333"/>
          <w:sz w:val="24"/>
          <w:szCs w:val="24"/>
          <w:u w:color="333333"/>
          <w:lang w:val="pt-PT"/>
        </w:rPr>
        <w:t xml:space="preserve">os (Me=51), siendo esta diferencia significativa (U= 6513, p-valor &lt; 0.01). </w:t>
      </w:r>
      <w:r>
        <w:rPr>
          <w:rStyle w:val="Ninguno"/>
          <w:rFonts w:ascii="Times New Roman" w:hAnsi="Times New Roman"/>
          <w:color w:val="333333"/>
          <w:sz w:val="24"/>
          <w:szCs w:val="24"/>
          <w:u w:color="333333"/>
        </w:rPr>
        <w:t xml:space="preserve">Véase la Tabla 9, donde además se incluye el tamaño del efecto (r) </w:t>
      </w:r>
      <w:proofErr w:type="gramStart"/>
      <w:r>
        <w:rPr>
          <w:rStyle w:val="Ninguno"/>
          <w:rFonts w:ascii="Times New Roman" w:hAnsi="Times New Roman"/>
          <w:color w:val="333333"/>
          <w:sz w:val="24"/>
          <w:szCs w:val="24"/>
          <w:u w:color="333333"/>
        </w:rPr>
        <w:t>y  la</w:t>
      </w:r>
      <w:proofErr w:type="gramEnd"/>
      <w:r>
        <w:rPr>
          <w:rStyle w:val="Ninguno"/>
          <w:rFonts w:ascii="Times New Roman" w:hAnsi="Times New Roman"/>
          <w:color w:val="333333"/>
          <w:sz w:val="24"/>
          <w:szCs w:val="24"/>
          <w:u w:color="333333"/>
        </w:rPr>
        <w:t xml:space="preserve"> diferencia de medias (intervalo de confianza al 95%).</w:t>
      </w:r>
    </w:p>
    <w:p w14:paraId="44571889" w14:textId="77777777" w:rsidR="00383417" w:rsidRDefault="00383417" w:rsidP="00383417">
      <w:pPr>
        <w:pStyle w:val="Cuerpo"/>
        <w:spacing w:after="0" w:line="360" w:lineRule="auto"/>
        <w:ind w:firstLine="709"/>
        <w:jc w:val="both"/>
        <w:rPr>
          <w:rStyle w:val="Ninguno"/>
          <w:rFonts w:ascii="Times New Roman" w:eastAsia="Times New Roman" w:hAnsi="Times New Roman" w:cs="Times New Roman"/>
          <w:color w:val="333333"/>
          <w:sz w:val="24"/>
          <w:szCs w:val="24"/>
          <w:u w:color="333333"/>
        </w:rPr>
      </w:pPr>
    </w:p>
    <w:p w14:paraId="6F244803" w14:textId="77777777" w:rsidR="00687610" w:rsidRDefault="00687610" w:rsidP="00383417">
      <w:pPr>
        <w:pStyle w:val="Cuerpo"/>
        <w:spacing w:after="0" w:line="360" w:lineRule="auto"/>
        <w:ind w:firstLine="709"/>
        <w:jc w:val="both"/>
        <w:rPr>
          <w:rStyle w:val="Ninguno"/>
          <w:rFonts w:ascii="Times New Roman" w:eastAsia="Times New Roman" w:hAnsi="Times New Roman" w:cs="Times New Roman"/>
          <w:color w:val="333333"/>
          <w:sz w:val="24"/>
          <w:szCs w:val="24"/>
          <w:u w:color="333333"/>
        </w:rPr>
      </w:pPr>
    </w:p>
    <w:p w14:paraId="3388F45F" w14:textId="77777777" w:rsidR="00687610" w:rsidRDefault="00687610" w:rsidP="00383417">
      <w:pPr>
        <w:pStyle w:val="Cuerpo"/>
        <w:spacing w:after="0" w:line="360" w:lineRule="auto"/>
        <w:ind w:firstLine="709"/>
        <w:jc w:val="both"/>
        <w:rPr>
          <w:rStyle w:val="Ninguno"/>
          <w:rFonts w:ascii="Times New Roman" w:eastAsia="Times New Roman" w:hAnsi="Times New Roman" w:cs="Times New Roman"/>
          <w:color w:val="333333"/>
          <w:sz w:val="24"/>
          <w:szCs w:val="24"/>
          <w:u w:color="333333"/>
        </w:rPr>
      </w:pPr>
    </w:p>
    <w:p w14:paraId="13D32F0F" w14:textId="77777777" w:rsidR="00687610" w:rsidRDefault="00687610" w:rsidP="00383417">
      <w:pPr>
        <w:pStyle w:val="Cuerpo"/>
        <w:spacing w:after="0" w:line="360" w:lineRule="auto"/>
        <w:ind w:firstLine="709"/>
        <w:jc w:val="both"/>
        <w:rPr>
          <w:rStyle w:val="Ninguno"/>
          <w:rFonts w:ascii="Times New Roman" w:eastAsia="Times New Roman" w:hAnsi="Times New Roman" w:cs="Times New Roman"/>
          <w:color w:val="333333"/>
          <w:sz w:val="24"/>
          <w:szCs w:val="24"/>
          <w:u w:color="333333"/>
        </w:rPr>
      </w:pPr>
    </w:p>
    <w:p w14:paraId="31B71629" w14:textId="77777777" w:rsidR="00687610" w:rsidRDefault="00687610" w:rsidP="00383417">
      <w:pPr>
        <w:pStyle w:val="Cuerpo"/>
        <w:spacing w:after="0" w:line="360" w:lineRule="auto"/>
        <w:ind w:firstLine="709"/>
        <w:jc w:val="both"/>
        <w:rPr>
          <w:rStyle w:val="Ninguno"/>
          <w:rFonts w:ascii="Times New Roman" w:eastAsia="Times New Roman" w:hAnsi="Times New Roman" w:cs="Times New Roman"/>
          <w:color w:val="333333"/>
          <w:sz w:val="24"/>
          <w:szCs w:val="24"/>
          <w:u w:color="333333"/>
        </w:rPr>
      </w:pPr>
    </w:p>
    <w:p w14:paraId="5F713919" w14:textId="77777777" w:rsidR="00687610" w:rsidRDefault="00687610" w:rsidP="00383417">
      <w:pPr>
        <w:pStyle w:val="Cuerpo"/>
        <w:spacing w:after="0" w:line="360" w:lineRule="auto"/>
        <w:ind w:firstLine="709"/>
        <w:jc w:val="both"/>
        <w:rPr>
          <w:rStyle w:val="Ninguno"/>
          <w:rFonts w:ascii="Times New Roman" w:eastAsia="Times New Roman" w:hAnsi="Times New Roman" w:cs="Times New Roman"/>
          <w:color w:val="333333"/>
          <w:sz w:val="24"/>
          <w:szCs w:val="24"/>
          <w:u w:color="333333"/>
        </w:rPr>
      </w:pPr>
    </w:p>
    <w:p w14:paraId="77F5638C" w14:textId="77777777" w:rsidR="00687610" w:rsidRDefault="00687610" w:rsidP="00383417">
      <w:pPr>
        <w:pStyle w:val="Cuerpo"/>
        <w:spacing w:after="0" w:line="360" w:lineRule="auto"/>
        <w:ind w:firstLine="709"/>
        <w:jc w:val="both"/>
        <w:rPr>
          <w:rStyle w:val="Ninguno"/>
          <w:rFonts w:ascii="Times New Roman" w:eastAsia="Times New Roman" w:hAnsi="Times New Roman" w:cs="Times New Roman"/>
          <w:color w:val="333333"/>
          <w:sz w:val="24"/>
          <w:szCs w:val="24"/>
          <w:u w:color="333333"/>
        </w:rPr>
      </w:pPr>
    </w:p>
    <w:p w14:paraId="34D06B26" w14:textId="77777777" w:rsidR="00687610" w:rsidRDefault="00687610" w:rsidP="00383417">
      <w:pPr>
        <w:pStyle w:val="Cuerpo"/>
        <w:spacing w:after="0" w:line="360" w:lineRule="auto"/>
        <w:ind w:firstLine="709"/>
        <w:jc w:val="both"/>
        <w:rPr>
          <w:rStyle w:val="Ninguno"/>
          <w:rFonts w:ascii="Times New Roman" w:eastAsia="Times New Roman" w:hAnsi="Times New Roman" w:cs="Times New Roman"/>
          <w:color w:val="333333"/>
          <w:sz w:val="24"/>
          <w:szCs w:val="24"/>
          <w:u w:color="333333"/>
        </w:rPr>
      </w:pPr>
    </w:p>
    <w:p w14:paraId="5C32B89B" w14:textId="77777777" w:rsidR="00687610" w:rsidRDefault="00687610" w:rsidP="00383417">
      <w:pPr>
        <w:pStyle w:val="Cuerpo"/>
        <w:spacing w:after="0" w:line="360" w:lineRule="auto"/>
        <w:ind w:firstLine="709"/>
        <w:jc w:val="both"/>
        <w:rPr>
          <w:rStyle w:val="Ninguno"/>
          <w:rFonts w:ascii="Times New Roman" w:eastAsia="Times New Roman" w:hAnsi="Times New Roman" w:cs="Times New Roman"/>
          <w:color w:val="333333"/>
          <w:sz w:val="24"/>
          <w:szCs w:val="24"/>
          <w:u w:color="333333"/>
        </w:rPr>
      </w:pPr>
    </w:p>
    <w:p w14:paraId="707F9796" w14:textId="77777777" w:rsidR="00687610" w:rsidRDefault="00687610" w:rsidP="00383417">
      <w:pPr>
        <w:pStyle w:val="Cuerpo"/>
        <w:spacing w:after="0" w:line="360" w:lineRule="auto"/>
        <w:ind w:firstLine="709"/>
        <w:jc w:val="both"/>
        <w:rPr>
          <w:rStyle w:val="Ninguno"/>
          <w:rFonts w:ascii="Times New Roman" w:eastAsia="Times New Roman" w:hAnsi="Times New Roman" w:cs="Times New Roman"/>
          <w:color w:val="333333"/>
          <w:sz w:val="24"/>
          <w:szCs w:val="24"/>
          <w:u w:color="333333"/>
        </w:rPr>
      </w:pPr>
    </w:p>
    <w:p w14:paraId="6790A4DC" w14:textId="77777777" w:rsidR="00687610" w:rsidRDefault="00687610" w:rsidP="00383417">
      <w:pPr>
        <w:pStyle w:val="Cuerpo"/>
        <w:spacing w:after="0" w:line="360" w:lineRule="auto"/>
        <w:ind w:firstLine="709"/>
        <w:jc w:val="both"/>
        <w:rPr>
          <w:rStyle w:val="Ninguno"/>
          <w:rFonts w:ascii="Times New Roman" w:eastAsia="Times New Roman" w:hAnsi="Times New Roman" w:cs="Times New Roman"/>
          <w:color w:val="333333"/>
          <w:sz w:val="24"/>
          <w:szCs w:val="24"/>
          <w:u w:color="333333"/>
        </w:rPr>
      </w:pPr>
    </w:p>
    <w:p w14:paraId="3FC14142" w14:textId="77777777" w:rsidR="00687610" w:rsidRDefault="00687610" w:rsidP="00383417">
      <w:pPr>
        <w:pStyle w:val="Cuerpo"/>
        <w:spacing w:after="0" w:line="360" w:lineRule="auto"/>
        <w:ind w:firstLine="709"/>
        <w:jc w:val="both"/>
        <w:rPr>
          <w:rStyle w:val="Ninguno"/>
          <w:rFonts w:ascii="Times New Roman" w:eastAsia="Times New Roman" w:hAnsi="Times New Roman" w:cs="Times New Roman"/>
          <w:color w:val="333333"/>
          <w:sz w:val="24"/>
          <w:szCs w:val="24"/>
          <w:u w:color="333333"/>
        </w:rPr>
      </w:pPr>
    </w:p>
    <w:p w14:paraId="12AA1B84" w14:textId="0CE3EC9B" w:rsidR="000172D7" w:rsidRDefault="00383417" w:rsidP="00383417">
      <w:pPr>
        <w:pStyle w:val="Cuerpo"/>
        <w:spacing w:after="0" w:line="360" w:lineRule="auto"/>
        <w:jc w:val="center"/>
        <w:outlineLvl w:val="0"/>
        <w:rPr>
          <w:rStyle w:val="Ninguno"/>
          <w:rFonts w:ascii="Times New Roman" w:eastAsia="Times New Roman" w:hAnsi="Times New Roman" w:cs="Times New Roman"/>
          <w:i/>
          <w:iCs/>
          <w:color w:val="333333"/>
          <w:kern w:val="2"/>
          <w:sz w:val="24"/>
          <w:szCs w:val="24"/>
          <w:u w:color="333333"/>
        </w:rPr>
      </w:pPr>
      <w:r>
        <w:rPr>
          <w:rStyle w:val="Ninguno"/>
          <w:rFonts w:ascii="Times New Roman" w:hAnsi="Times New Roman"/>
          <w:b/>
          <w:bCs/>
          <w:kern w:val="2"/>
          <w:sz w:val="24"/>
          <w:szCs w:val="24"/>
        </w:rPr>
        <w:lastRenderedPageBreak/>
        <w:t xml:space="preserve">Tabla 9. </w:t>
      </w:r>
      <w:r w:rsidRPr="00383417">
        <w:rPr>
          <w:rStyle w:val="Ninguno"/>
          <w:rFonts w:ascii="Times New Roman" w:hAnsi="Times New Roman"/>
          <w:color w:val="333333"/>
          <w:kern w:val="2"/>
          <w:sz w:val="24"/>
          <w:szCs w:val="24"/>
          <w:u w:color="333333"/>
        </w:rPr>
        <w:t>Prueba de comparación e integración de descriptivos de la antigüedad de las microempresas</w:t>
      </w:r>
    </w:p>
    <w:tbl>
      <w:tblPr>
        <w:tblStyle w:val="TableNormal"/>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4A0" w:firstRow="1" w:lastRow="0" w:firstColumn="1" w:lastColumn="0" w:noHBand="0" w:noVBand="1"/>
      </w:tblPr>
      <w:tblGrid>
        <w:gridCol w:w="916"/>
        <w:gridCol w:w="673"/>
        <w:gridCol w:w="350"/>
        <w:gridCol w:w="432"/>
        <w:gridCol w:w="744"/>
        <w:gridCol w:w="195"/>
        <w:gridCol w:w="587"/>
        <w:gridCol w:w="11"/>
        <w:gridCol w:w="624"/>
        <w:gridCol w:w="220"/>
        <w:gridCol w:w="282"/>
        <w:gridCol w:w="65"/>
        <w:gridCol w:w="474"/>
        <w:gridCol w:w="451"/>
        <w:gridCol w:w="198"/>
        <w:gridCol w:w="501"/>
        <w:gridCol w:w="243"/>
        <w:gridCol w:w="456"/>
        <w:gridCol w:w="279"/>
        <w:gridCol w:w="279"/>
        <w:gridCol w:w="60"/>
        <w:gridCol w:w="219"/>
        <w:gridCol w:w="279"/>
        <w:gridCol w:w="180"/>
        <w:gridCol w:w="100"/>
      </w:tblGrid>
      <w:tr w:rsidR="000172D7" w:rsidRPr="00383417" w14:paraId="00D80502" w14:textId="77777777" w:rsidTr="00383417">
        <w:trPr>
          <w:trHeight w:val="454"/>
        </w:trPr>
        <w:tc>
          <w:tcPr>
            <w:tcW w:w="5573" w:type="dxa"/>
            <w:gridSpan w:val="13"/>
            <w:shd w:val="clear" w:color="auto" w:fill="FFFFFF"/>
            <w:tcMar>
              <w:top w:w="0" w:type="dxa"/>
              <w:left w:w="0" w:type="dxa"/>
              <w:bottom w:w="0" w:type="dxa"/>
              <w:right w:w="0" w:type="dxa"/>
            </w:tcMar>
          </w:tcPr>
          <w:p w14:paraId="22EE4676" w14:textId="77777777" w:rsidR="000172D7" w:rsidRPr="00383417" w:rsidRDefault="000172D7">
            <w:pPr>
              <w:rPr>
                <w:sz w:val="20"/>
                <w:szCs w:val="20"/>
                <w:lang w:val="es-MX"/>
              </w:rPr>
            </w:pPr>
          </w:p>
        </w:tc>
        <w:tc>
          <w:tcPr>
            <w:tcW w:w="1403" w:type="dxa"/>
            <w:gridSpan w:val="4"/>
            <w:shd w:val="clear" w:color="auto" w:fill="FFFFFF"/>
            <w:tcMar>
              <w:top w:w="0" w:type="dxa"/>
              <w:left w:w="0" w:type="dxa"/>
              <w:bottom w:w="0" w:type="dxa"/>
              <w:right w:w="0" w:type="dxa"/>
            </w:tcMar>
          </w:tcPr>
          <w:p w14:paraId="2A11D67D" w14:textId="77777777" w:rsidR="000172D7" w:rsidRPr="00383417" w:rsidRDefault="00383417">
            <w:pPr>
              <w:tabs>
                <w:tab w:val="left" w:pos="720"/>
              </w:tabs>
              <w:suppressAutoHyphens/>
              <w:jc w:val="center"/>
              <w:outlineLvl w:val="0"/>
              <w:rPr>
                <w:sz w:val="20"/>
                <w:szCs w:val="20"/>
              </w:rPr>
            </w:pPr>
            <w:proofErr w:type="spellStart"/>
            <w:r w:rsidRPr="00383417">
              <w:rPr>
                <w:color w:val="333333"/>
                <w:sz w:val="20"/>
                <w:szCs w:val="20"/>
                <w14:textOutline w14:w="12700" w14:cap="flat" w14:cmpd="sng" w14:algn="ctr">
                  <w14:noFill/>
                  <w14:prstDash w14:val="solid"/>
                  <w14:miter w14:lim="400000"/>
                </w14:textOutline>
              </w:rPr>
              <w:t>Intervalo</w:t>
            </w:r>
            <w:proofErr w:type="spellEnd"/>
            <w:r w:rsidRPr="00383417">
              <w:rPr>
                <w:color w:val="333333"/>
                <w:sz w:val="20"/>
                <w:szCs w:val="20"/>
                <w14:textOutline w14:w="12700" w14:cap="flat" w14:cmpd="sng" w14:algn="ctr">
                  <w14:noFill/>
                  <w14:prstDash w14:val="solid"/>
                  <w14:miter w14:lim="400000"/>
                </w14:textOutline>
              </w:rPr>
              <w:t xml:space="preserve"> de </w:t>
            </w:r>
            <w:proofErr w:type="spellStart"/>
            <w:r w:rsidRPr="00383417">
              <w:rPr>
                <w:color w:val="333333"/>
                <w:sz w:val="20"/>
                <w:szCs w:val="20"/>
                <w14:textOutline w14:w="12700" w14:cap="flat" w14:cmpd="sng" w14:algn="ctr">
                  <w14:noFill/>
                  <w14:prstDash w14:val="solid"/>
                  <w14:miter w14:lim="400000"/>
                </w14:textOutline>
              </w:rPr>
              <w:t>Confianza</w:t>
            </w:r>
            <w:proofErr w:type="spellEnd"/>
            <w:r w:rsidRPr="00383417">
              <w:rPr>
                <w:color w:val="333333"/>
                <w:sz w:val="20"/>
                <w:szCs w:val="20"/>
                <w14:textOutline w14:w="12700" w14:cap="flat" w14:cmpd="sng" w14:algn="ctr">
                  <w14:noFill/>
                  <w14:prstDash w14:val="solid"/>
                  <w14:miter w14:lim="400000"/>
                </w14:textOutline>
              </w:rPr>
              <w:t xml:space="preserve"> al 95%</w:t>
            </w:r>
          </w:p>
        </w:tc>
        <w:tc>
          <w:tcPr>
            <w:tcW w:w="1841" w:type="dxa"/>
            <w:gridSpan w:val="8"/>
            <w:shd w:val="clear" w:color="auto" w:fill="FFFFFF"/>
            <w:tcMar>
              <w:top w:w="0" w:type="dxa"/>
              <w:left w:w="0" w:type="dxa"/>
              <w:bottom w:w="0" w:type="dxa"/>
              <w:right w:w="0" w:type="dxa"/>
            </w:tcMar>
          </w:tcPr>
          <w:p w14:paraId="095E470A" w14:textId="77777777" w:rsidR="000172D7" w:rsidRPr="00383417" w:rsidRDefault="000172D7">
            <w:pPr>
              <w:rPr>
                <w:sz w:val="20"/>
                <w:szCs w:val="20"/>
              </w:rPr>
            </w:pPr>
          </w:p>
        </w:tc>
      </w:tr>
      <w:tr w:rsidR="000172D7" w:rsidRPr="00383417" w14:paraId="1E043D41" w14:textId="77777777" w:rsidTr="00383417">
        <w:trPr>
          <w:trHeight w:val="548"/>
        </w:trPr>
        <w:tc>
          <w:tcPr>
            <w:tcW w:w="923" w:type="dxa"/>
            <w:shd w:val="clear" w:color="auto" w:fill="FFFFFF"/>
            <w:tcMar>
              <w:top w:w="0" w:type="dxa"/>
              <w:left w:w="0" w:type="dxa"/>
              <w:bottom w:w="0" w:type="dxa"/>
              <w:right w:w="0" w:type="dxa"/>
            </w:tcMar>
          </w:tcPr>
          <w:p w14:paraId="7A44BDF1" w14:textId="77777777" w:rsidR="000172D7" w:rsidRPr="00383417" w:rsidRDefault="000172D7">
            <w:pPr>
              <w:rPr>
                <w:sz w:val="20"/>
                <w:szCs w:val="20"/>
              </w:rPr>
            </w:pPr>
          </w:p>
        </w:tc>
        <w:tc>
          <w:tcPr>
            <w:tcW w:w="1467" w:type="dxa"/>
            <w:gridSpan w:val="3"/>
            <w:shd w:val="clear" w:color="auto" w:fill="FFFFFF"/>
            <w:tcMar>
              <w:top w:w="0" w:type="dxa"/>
              <w:left w:w="0" w:type="dxa"/>
              <w:bottom w:w="0" w:type="dxa"/>
              <w:right w:w="0" w:type="dxa"/>
            </w:tcMar>
          </w:tcPr>
          <w:p w14:paraId="3A37CACD" w14:textId="77777777" w:rsidR="000172D7" w:rsidRPr="00383417" w:rsidRDefault="000172D7">
            <w:pPr>
              <w:rPr>
                <w:sz w:val="20"/>
                <w:szCs w:val="20"/>
              </w:rPr>
            </w:pPr>
          </w:p>
        </w:tc>
        <w:tc>
          <w:tcPr>
            <w:tcW w:w="947" w:type="dxa"/>
            <w:gridSpan w:val="2"/>
            <w:shd w:val="clear" w:color="auto" w:fill="FFFFFF"/>
            <w:tcMar>
              <w:top w:w="0" w:type="dxa"/>
              <w:left w:w="0" w:type="dxa"/>
              <w:bottom w:w="0" w:type="dxa"/>
              <w:right w:w="0" w:type="dxa"/>
            </w:tcMar>
          </w:tcPr>
          <w:p w14:paraId="096BF06B" w14:textId="77777777" w:rsidR="000172D7" w:rsidRPr="00383417" w:rsidRDefault="00383417">
            <w:pPr>
              <w:tabs>
                <w:tab w:val="left" w:pos="720"/>
              </w:tabs>
              <w:suppressAutoHyphens/>
              <w:jc w:val="center"/>
              <w:outlineLvl w:val="0"/>
              <w:rPr>
                <w:sz w:val="20"/>
                <w:szCs w:val="20"/>
              </w:rPr>
            </w:pPr>
            <w:proofErr w:type="spellStart"/>
            <w:r w:rsidRPr="00383417">
              <w:rPr>
                <w:color w:val="333333"/>
                <w:sz w:val="20"/>
                <w:szCs w:val="20"/>
                <w14:textOutline w14:w="12700" w14:cap="flat" w14:cmpd="sng" w14:algn="ctr">
                  <w14:noFill/>
                  <w14:prstDash w14:val="solid"/>
                  <w14:miter w14:lim="400000"/>
                </w14:textOutline>
              </w:rPr>
              <w:t>Estadístico</w:t>
            </w:r>
            <w:proofErr w:type="spellEnd"/>
          </w:p>
        </w:tc>
        <w:tc>
          <w:tcPr>
            <w:tcW w:w="591" w:type="dxa"/>
            <w:shd w:val="clear" w:color="auto" w:fill="FFFFFF"/>
            <w:tcMar>
              <w:top w:w="0" w:type="dxa"/>
              <w:left w:w="0" w:type="dxa"/>
              <w:bottom w:w="0" w:type="dxa"/>
              <w:right w:w="0" w:type="dxa"/>
            </w:tcMar>
          </w:tcPr>
          <w:p w14:paraId="0CF2F976" w14:textId="77777777" w:rsidR="000172D7" w:rsidRPr="00383417" w:rsidRDefault="00383417">
            <w:pPr>
              <w:suppressAutoHyphens/>
              <w:jc w:val="center"/>
              <w:outlineLvl w:val="0"/>
              <w:rPr>
                <w:sz w:val="20"/>
                <w:szCs w:val="20"/>
              </w:rPr>
            </w:pPr>
            <w:r w:rsidRPr="00383417">
              <w:rPr>
                <w:color w:val="333333"/>
                <w:sz w:val="20"/>
                <w:szCs w:val="20"/>
                <w14:textOutline w14:w="12700" w14:cap="flat" w14:cmpd="sng" w14:algn="ctr">
                  <w14:noFill/>
                  <w14:prstDash w14:val="solid"/>
                  <w14:miter w14:lim="400000"/>
                </w14:textOutline>
              </w:rPr>
              <w:t>p</w:t>
            </w:r>
          </w:p>
        </w:tc>
        <w:tc>
          <w:tcPr>
            <w:tcW w:w="820" w:type="dxa"/>
            <w:gridSpan w:val="3"/>
            <w:shd w:val="clear" w:color="auto" w:fill="FFFFFF"/>
            <w:tcMar>
              <w:top w:w="0" w:type="dxa"/>
              <w:left w:w="0" w:type="dxa"/>
              <w:bottom w:w="0" w:type="dxa"/>
              <w:right w:w="0" w:type="dxa"/>
            </w:tcMar>
          </w:tcPr>
          <w:p w14:paraId="6058ED5F" w14:textId="77777777" w:rsidR="000172D7" w:rsidRPr="00383417" w:rsidRDefault="00383417">
            <w:pPr>
              <w:tabs>
                <w:tab w:val="left" w:pos="720"/>
              </w:tabs>
              <w:suppressAutoHyphens/>
              <w:jc w:val="center"/>
              <w:outlineLvl w:val="0"/>
              <w:rPr>
                <w:sz w:val="20"/>
                <w:szCs w:val="20"/>
              </w:rPr>
            </w:pPr>
            <w:proofErr w:type="spellStart"/>
            <w:r w:rsidRPr="00383417">
              <w:rPr>
                <w:color w:val="333333"/>
                <w:sz w:val="20"/>
                <w:szCs w:val="20"/>
                <w14:textOutline w14:w="12700" w14:cap="flat" w14:cmpd="sng" w14:algn="ctr">
                  <w14:noFill/>
                  <w14:prstDash w14:val="solid"/>
                  <w14:miter w14:lim="400000"/>
                </w14:textOutline>
              </w:rPr>
              <w:t>Diferencia</w:t>
            </w:r>
            <w:proofErr w:type="spellEnd"/>
            <w:r w:rsidRPr="00383417">
              <w:rPr>
                <w:color w:val="333333"/>
                <w:sz w:val="20"/>
                <w:szCs w:val="20"/>
                <w14:textOutline w14:w="12700" w14:cap="flat" w14:cmpd="sng" w14:algn="ctr">
                  <w14:noFill/>
                  <w14:prstDash w14:val="solid"/>
                  <w14:miter w14:lim="400000"/>
                </w14:textOutline>
              </w:rPr>
              <w:t xml:space="preserve"> de medias</w:t>
            </w:r>
          </w:p>
        </w:tc>
        <w:tc>
          <w:tcPr>
            <w:tcW w:w="823" w:type="dxa"/>
            <w:gridSpan w:val="3"/>
            <w:shd w:val="clear" w:color="auto" w:fill="FFFFFF"/>
            <w:tcMar>
              <w:top w:w="0" w:type="dxa"/>
              <w:left w:w="0" w:type="dxa"/>
              <w:bottom w:w="0" w:type="dxa"/>
              <w:right w:w="0" w:type="dxa"/>
            </w:tcMar>
          </w:tcPr>
          <w:p w14:paraId="4E97369E" w14:textId="77777777" w:rsidR="000172D7" w:rsidRPr="00383417" w:rsidRDefault="00383417">
            <w:pPr>
              <w:tabs>
                <w:tab w:val="left" w:pos="720"/>
              </w:tabs>
              <w:suppressAutoHyphens/>
              <w:jc w:val="center"/>
              <w:outlineLvl w:val="0"/>
              <w:rPr>
                <w:sz w:val="20"/>
                <w:szCs w:val="20"/>
              </w:rPr>
            </w:pPr>
            <w:r w:rsidRPr="00383417">
              <w:rPr>
                <w:color w:val="333333"/>
                <w:sz w:val="20"/>
                <w:szCs w:val="20"/>
                <w14:textOutline w14:w="12700" w14:cap="flat" w14:cmpd="sng" w14:algn="ctr">
                  <w14:noFill/>
                  <w14:prstDash w14:val="solid"/>
                  <w14:miter w14:lim="400000"/>
                </w14:textOutline>
              </w:rPr>
              <w:t xml:space="preserve">EE de la </w:t>
            </w:r>
            <w:proofErr w:type="spellStart"/>
            <w:r w:rsidRPr="00383417">
              <w:rPr>
                <w:color w:val="333333"/>
                <w:sz w:val="20"/>
                <w:szCs w:val="20"/>
                <w14:textOutline w14:w="12700" w14:cap="flat" w14:cmpd="sng" w14:algn="ctr">
                  <w14:noFill/>
                  <w14:prstDash w14:val="solid"/>
                  <w14:miter w14:lim="400000"/>
                </w14:textOutline>
              </w:rPr>
              <w:t>diferencia</w:t>
            </w:r>
            <w:proofErr w:type="spellEnd"/>
          </w:p>
        </w:tc>
        <w:tc>
          <w:tcPr>
            <w:tcW w:w="654" w:type="dxa"/>
            <w:gridSpan w:val="2"/>
            <w:shd w:val="clear" w:color="auto" w:fill="FFFFFF"/>
            <w:tcMar>
              <w:top w:w="0" w:type="dxa"/>
              <w:left w:w="0" w:type="dxa"/>
              <w:bottom w:w="0" w:type="dxa"/>
              <w:right w:w="0" w:type="dxa"/>
            </w:tcMar>
          </w:tcPr>
          <w:p w14:paraId="1A1734D3" w14:textId="77777777" w:rsidR="000172D7" w:rsidRPr="00383417" w:rsidRDefault="00383417">
            <w:pPr>
              <w:suppressAutoHyphens/>
              <w:jc w:val="center"/>
              <w:outlineLvl w:val="0"/>
              <w:rPr>
                <w:sz w:val="20"/>
                <w:szCs w:val="20"/>
              </w:rPr>
            </w:pPr>
            <w:r w:rsidRPr="00383417">
              <w:rPr>
                <w:color w:val="333333"/>
                <w:sz w:val="20"/>
                <w:szCs w:val="20"/>
                <w14:textOutline w14:w="12700" w14:cap="flat" w14:cmpd="sng" w14:algn="ctr">
                  <w14:noFill/>
                  <w14:prstDash w14:val="solid"/>
                  <w14:miter w14:lim="400000"/>
                </w14:textOutline>
              </w:rPr>
              <w:t>Inferior</w:t>
            </w:r>
          </w:p>
        </w:tc>
        <w:tc>
          <w:tcPr>
            <w:tcW w:w="749" w:type="dxa"/>
            <w:gridSpan w:val="2"/>
            <w:shd w:val="clear" w:color="auto" w:fill="FFFFFF"/>
            <w:tcMar>
              <w:top w:w="0" w:type="dxa"/>
              <w:left w:w="0" w:type="dxa"/>
              <w:bottom w:w="0" w:type="dxa"/>
              <w:right w:w="0" w:type="dxa"/>
            </w:tcMar>
          </w:tcPr>
          <w:p w14:paraId="07524BF0" w14:textId="77777777" w:rsidR="000172D7" w:rsidRPr="00383417" w:rsidRDefault="00383417">
            <w:pPr>
              <w:tabs>
                <w:tab w:val="left" w:pos="720"/>
              </w:tabs>
              <w:suppressAutoHyphens/>
              <w:jc w:val="center"/>
              <w:outlineLvl w:val="0"/>
              <w:rPr>
                <w:sz w:val="20"/>
                <w:szCs w:val="20"/>
              </w:rPr>
            </w:pPr>
            <w:r w:rsidRPr="00383417">
              <w:rPr>
                <w:color w:val="333333"/>
                <w:sz w:val="20"/>
                <w:szCs w:val="20"/>
                <w14:textOutline w14:w="12700" w14:cap="flat" w14:cmpd="sng" w14:algn="ctr">
                  <w14:noFill/>
                  <w14:prstDash w14:val="solid"/>
                  <w14:miter w14:lim="400000"/>
                </w14:textOutline>
              </w:rPr>
              <w:t>Superior</w:t>
            </w:r>
          </w:p>
        </w:tc>
        <w:tc>
          <w:tcPr>
            <w:tcW w:w="1080" w:type="dxa"/>
            <w:gridSpan w:val="4"/>
            <w:shd w:val="clear" w:color="auto" w:fill="FFFFFF"/>
            <w:tcMar>
              <w:top w:w="0" w:type="dxa"/>
              <w:left w:w="0" w:type="dxa"/>
              <w:bottom w:w="0" w:type="dxa"/>
              <w:right w:w="0" w:type="dxa"/>
            </w:tcMar>
          </w:tcPr>
          <w:p w14:paraId="7B37DC06" w14:textId="77777777" w:rsidR="000172D7" w:rsidRPr="00383417" w:rsidRDefault="000172D7">
            <w:pPr>
              <w:rPr>
                <w:sz w:val="20"/>
                <w:szCs w:val="20"/>
              </w:rPr>
            </w:pPr>
          </w:p>
        </w:tc>
        <w:tc>
          <w:tcPr>
            <w:tcW w:w="760" w:type="dxa"/>
            <w:gridSpan w:val="4"/>
            <w:shd w:val="clear" w:color="auto" w:fill="FFFFFF"/>
            <w:tcMar>
              <w:top w:w="0" w:type="dxa"/>
              <w:left w:w="0" w:type="dxa"/>
              <w:bottom w:w="0" w:type="dxa"/>
              <w:right w:w="0" w:type="dxa"/>
            </w:tcMar>
          </w:tcPr>
          <w:p w14:paraId="2900C7F8" w14:textId="77777777" w:rsidR="000172D7" w:rsidRPr="00383417" w:rsidRDefault="00383417">
            <w:pPr>
              <w:tabs>
                <w:tab w:val="left" w:pos="720"/>
              </w:tabs>
              <w:suppressAutoHyphens/>
              <w:jc w:val="center"/>
              <w:outlineLvl w:val="0"/>
              <w:rPr>
                <w:sz w:val="20"/>
                <w:szCs w:val="20"/>
              </w:rPr>
            </w:pPr>
            <w:proofErr w:type="spellStart"/>
            <w:r w:rsidRPr="00383417">
              <w:rPr>
                <w:color w:val="333333"/>
                <w:sz w:val="20"/>
                <w:szCs w:val="20"/>
                <w14:textOutline w14:w="12700" w14:cap="flat" w14:cmpd="sng" w14:algn="ctr">
                  <w14:noFill/>
                  <w14:prstDash w14:val="solid"/>
                  <w14:miter w14:lim="400000"/>
                </w14:textOutline>
              </w:rPr>
              <w:t>Tamaño</w:t>
            </w:r>
            <w:proofErr w:type="spellEnd"/>
            <w:r w:rsidRPr="00383417">
              <w:rPr>
                <w:color w:val="333333"/>
                <w:sz w:val="20"/>
                <w:szCs w:val="20"/>
                <w14:textOutline w14:w="12700" w14:cap="flat" w14:cmpd="sng" w14:algn="ctr">
                  <w14:noFill/>
                  <w14:prstDash w14:val="solid"/>
                  <w14:miter w14:lim="400000"/>
                </w14:textOutline>
              </w:rPr>
              <w:t xml:space="preserve"> del </w:t>
            </w:r>
            <w:proofErr w:type="spellStart"/>
            <w:r w:rsidRPr="00383417">
              <w:rPr>
                <w:color w:val="333333"/>
                <w:sz w:val="20"/>
                <w:szCs w:val="20"/>
                <w14:textOutline w14:w="12700" w14:cap="flat" w14:cmpd="sng" w14:algn="ctr">
                  <w14:noFill/>
                  <w14:prstDash w14:val="solid"/>
                  <w14:miter w14:lim="400000"/>
                </w14:textOutline>
              </w:rPr>
              <w:t>Efecto</w:t>
            </w:r>
            <w:proofErr w:type="spellEnd"/>
          </w:p>
        </w:tc>
      </w:tr>
      <w:tr w:rsidR="000172D7" w:rsidRPr="00383417" w14:paraId="53FFD6C9" w14:textId="77777777" w:rsidTr="00383417">
        <w:trPr>
          <w:trHeight w:val="607"/>
        </w:trPr>
        <w:tc>
          <w:tcPr>
            <w:tcW w:w="1602" w:type="dxa"/>
            <w:gridSpan w:val="2"/>
            <w:shd w:val="clear" w:color="auto" w:fill="FFFFFF"/>
            <w:tcMar>
              <w:top w:w="160" w:type="dxa"/>
              <w:left w:w="160" w:type="dxa"/>
              <w:bottom w:w="160" w:type="dxa"/>
              <w:right w:w="0" w:type="dxa"/>
            </w:tcMar>
          </w:tcPr>
          <w:p w14:paraId="23AE9705" w14:textId="77777777" w:rsidR="000172D7" w:rsidRPr="00383417" w:rsidRDefault="00383417">
            <w:pPr>
              <w:tabs>
                <w:tab w:val="left" w:pos="720"/>
                <w:tab w:val="left" w:pos="1440"/>
              </w:tabs>
              <w:suppressAutoHyphens/>
              <w:outlineLvl w:val="0"/>
              <w:rPr>
                <w:sz w:val="20"/>
                <w:szCs w:val="20"/>
              </w:rPr>
            </w:pPr>
            <w:r w:rsidRPr="00383417">
              <w:rPr>
                <w:color w:val="333333"/>
                <w:sz w:val="20"/>
                <w:szCs w:val="20"/>
                <w14:textOutline w14:w="12700" w14:cap="flat" w14:cmpd="sng" w14:algn="ctr">
                  <w14:noFill/>
                  <w14:prstDash w14:val="solid"/>
                  <w14:miter w14:lim="400000"/>
                </w14:textOutline>
              </w:rPr>
              <w:t>COMPETITIVIDAD</w:t>
            </w:r>
          </w:p>
        </w:tc>
        <w:tc>
          <w:tcPr>
            <w:tcW w:w="788" w:type="dxa"/>
            <w:gridSpan w:val="2"/>
            <w:shd w:val="clear" w:color="auto" w:fill="FFFFFF"/>
            <w:tcMar>
              <w:top w:w="160" w:type="dxa"/>
              <w:left w:w="160" w:type="dxa"/>
              <w:bottom w:w="160" w:type="dxa"/>
              <w:right w:w="0" w:type="dxa"/>
            </w:tcMar>
          </w:tcPr>
          <w:p w14:paraId="7BE45B54" w14:textId="77777777" w:rsidR="000172D7" w:rsidRPr="00383417" w:rsidRDefault="00383417">
            <w:pPr>
              <w:tabs>
                <w:tab w:val="left" w:pos="720"/>
              </w:tabs>
              <w:suppressAutoHyphens/>
              <w:outlineLvl w:val="0"/>
              <w:rPr>
                <w:sz w:val="20"/>
                <w:szCs w:val="20"/>
              </w:rPr>
            </w:pPr>
            <w:r w:rsidRPr="00383417">
              <w:rPr>
                <w:color w:val="333333"/>
                <w:sz w:val="20"/>
                <w:szCs w:val="20"/>
                <w14:textOutline w14:w="12700" w14:cap="flat" w14:cmpd="sng" w14:algn="ctr">
                  <w14:noFill/>
                  <w14:prstDash w14:val="solid"/>
                  <w14:miter w14:lim="400000"/>
                </w14:textOutline>
              </w:rPr>
              <w:t>U de Mann-Whitney</w:t>
            </w:r>
          </w:p>
        </w:tc>
        <w:tc>
          <w:tcPr>
            <w:tcW w:w="947" w:type="dxa"/>
            <w:gridSpan w:val="2"/>
            <w:shd w:val="clear" w:color="auto" w:fill="FFFFFF"/>
            <w:tcMar>
              <w:top w:w="160" w:type="dxa"/>
              <w:left w:w="160" w:type="dxa"/>
              <w:bottom w:w="160" w:type="dxa"/>
              <w:right w:w="0" w:type="dxa"/>
            </w:tcMar>
          </w:tcPr>
          <w:p w14:paraId="02908E6B" w14:textId="77777777" w:rsidR="000172D7" w:rsidRPr="00383417" w:rsidRDefault="00383417">
            <w:pPr>
              <w:suppressAutoHyphens/>
              <w:jc w:val="right"/>
              <w:outlineLvl w:val="0"/>
              <w:rPr>
                <w:sz w:val="20"/>
                <w:szCs w:val="20"/>
              </w:rPr>
            </w:pPr>
            <w:r w:rsidRPr="00383417">
              <w:rPr>
                <w:color w:val="333333"/>
                <w:sz w:val="20"/>
                <w:szCs w:val="20"/>
                <w14:textOutline w14:w="12700" w14:cap="flat" w14:cmpd="sng" w14:algn="ctr">
                  <w14:noFill/>
                  <w14:prstDash w14:val="solid"/>
                  <w14:miter w14:lim="400000"/>
                </w14:textOutline>
              </w:rPr>
              <w:t>6513</w:t>
            </w:r>
          </w:p>
        </w:tc>
        <w:tc>
          <w:tcPr>
            <w:tcW w:w="591" w:type="dxa"/>
            <w:shd w:val="clear" w:color="auto" w:fill="FFFFFF"/>
            <w:tcMar>
              <w:top w:w="160" w:type="dxa"/>
              <w:left w:w="160" w:type="dxa"/>
              <w:bottom w:w="160" w:type="dxa"/>
              <w:right w:w="0" w:type="dxa"/>
            </w:tcMar>
          </w:tcPr>
          <w:p w14:paraId="7EB45DBC" w14:textId="77777777" w:rsidR="000172D7" w:rsidRPr="00383417" w:rsidRDefault="00383417">
            <w:pPr>
              <w:suppressAutoHyphens/>
              <w:jc w:val="right"/>
              <w:outlineLvl w:val="0"/>
              <w:rPr>
                <w:sz w:val="20"/>
                <w:szCs w:val="20"/>
              </w:rPr>
            </w:pPr>
            <w:r w:rsidRPr="00383417">
              <w:rPr>
                <w:color w:val="333333"/>
                <w:sz w:val="20"/>
                <w:szCs w:val="20"/>
                <w14:textOutline w14:w="12700" w14:cap="flat" w14:cmpd="sng" w14:algn="ctr">
                  <w14:noFill/>
                  <w14:prstDash w14:val="solid"/>
                  <w14:miter w14:lim="400000"/>
                </w14:textOutline>
              </w:rPr>
              <w:t>0.005</w:t>
            </w:r>
          </w:p>
        </w:tc>
        <w:tc>
          <w:tcPr>
            <w:tcW w:w="640" w:type="dxa"/>
            <w:gridSpan w:val="2"/>
            <w:shd w:val="clear" w:color="auto" w:fill="FFFFFF"/>
            <w:tcMar>
              <w:top w:w="160" w:type="dxa"/>
              <w:left w:w="160" w:type="dxa"/>
              <w:bottom w:w="160" w:type="dxa"/>
              <w:right w:w="0" w:type="dxa"/>
            </w:tcMar>
          </w:tcPr>
          <w:p w14:paraId="687CDE59" w14:textId="77777777" w:rsidR="000172D7" w:rsidRPr="00383417" w:rsidRDefault="00383417">
            <w:pPr>
              <w:suppressAutoHyphens/>
              <w:jc w:val="right"/>
              <w:outlineLvl w:val="0"/>
              <w:rPr>
                <w:sz w:val="20"/>
                <w:szCs w:val="20"/>
              </w:rPr>
            </w:pPr>
            <w:r w:rsidRPr="00383417">
              <w:rPr>
                <w:color w:val="333333"/>
                <w:sz w:val="20"/>
                <w:szCs w:val="20"/>
                <w14:textOutline w14:w="12700" w14:cap="flat" w14:cmpd="sng" w14:algn="ctr">
                  <w14:noFill/>
                  <w14:prstDash w14:val="solid"/>
                  <w14:miter w14:lim="400000"/>
                </w14:textOutline>
              </w:rPr>
              <w:t>5.00</w:t>
            </w:r>
          </w:p>
        </w:tc>
        <w:tc>
          <w:tcPr>
            <w:tcW w:w="180" w:type="dxa"/>
            <w:shd w:val="clear" w:color="auto" w:fill="FFFFFF"/>
            <w:tcMar>
              <w:top w:w="160" w:type="dxa"/>
              <w:left w:w="40" w:type="dxa"/>
              <w:bottom w:w="160" w:type="dxa"/>
              <w:right w:w="160" w:type="dxa"/>
            </w:tcMar>
          </w:tcPr>
          <w:p w14:paraId="196AE037" w14:textId="77777777" w:rsidR="000172D7" w:rsidRPr="00383417" w:rsidRDefault="000172D7">
            <w:pPr>
              <w:rPr>
                <w:sz w:val="20"/>
                <w:szCs w:val="20"/>
              </w:rPr>
            </w:pPr>
          </w:p>
        </w:tc>
        <w:tc>
          <w:tcPr>
            <w:tcW w:w="283" w:type="dxa"/>
            <w:shd w:val="clear" w:color="auto" w:fill="FFFFFF"/>
            <w:tcMar>
              <w:top w:w="160" w:type="dxa"/>
              <w:left w:w="160" w:type="dxa"/>
              <w:bottom w:w="160" w:type="dxa"/>
              <w:right w:w="0" w:type="dxa"/>
            </w:tcMar>
          </w:tcPr>
          <w:p w14:paraId="34285654" w14:textId="77777777" w:rsidR="000172D7" w:rsidRPr="00383417" w:rsidRDefault="000172D7">
            <w:pPr>
              <w:rPr>
                <w:sz w:val="20"/>
                <w:szCs w:val="20"/>
              </w:rPr>
            </w:pPr>
          </w:p>
        </w:tc>
        <w:tc>
          <w:tcPr>
            <w:tcW w:w="540" w:type="dxa"/>
            <w:gridSpan w:val="2"/>
            <w:shd w:val="clear" w:color="auto" w:fill="FFFFFF"/>
            <w:tcMar>
              <w:top w:w="160" w:type="dxa"/>
              <w:left w:w="40" w:type="dxa"/>
              <w:bottom w:w="160" w:type="dxa"/>
              <w:right w:w="160" w:type="dxa"/>
            </w:tcMar>
          </w:tcPr>
          <w:p w14:paraId="0A849EC6" w14:textId="77777777" w:rsidR="000172D7" w:rsidRPr="00383417" w:rsidRDefault="000172D7">
            <w:pPr>
              <w:rPr>
                <w:sz w:val="20"/>
                <w:szCs w:val="20"/>
              </w:rPr>
            </w:pPr>
          </w:p>
        </w:tc>
        <w:tc>
          <w:tcPr>
            <w:tcW w:w="654" w:type="dxa"/>
            <w:gridSpan w:val="2"/>
            <w:shd w:val="clear" w:color="auto" w:fill="FFFFFF"/>
            <w:tcMar>
              <w:top w:w="160" w:type="dxa"/>
              <w:left w:w="160" w:type="dxa"/>
              <w:bottom w:w="160" w:type="dxa"/>
              <w:right w:w="0" w:type="dxa"/>
            </w:tcMar>
          </w:tcPr>
          <w:p w14:paraId="1CCBC5A2" w14:textId="77777777" w:rsidR="000172D7" w:rsidRPr="00383417" w:rsidRDefault="00383417">
            <w:pPr>
              <w:suppressAutoHyphens/>
              <w:jc w:val="right"/>
              <w:outlineLvl w:val="0"/>
              <w:rPr>
                <w:sz w:val="20"/>
                <w:szCs w:val="20"/>
              </w:rPr>
            </w:pPr>
            <w:r w:rsidRPr="00383417">
              <w:rPr>
                <w:color w:val="333333"/>
                <w:sz w:val="20"/>
                <w:szCs w:val="20"/>
                <w14:textOutline w14:w="12700" w14:cap="flat" w14:cmpd="sng" w14:algn="ctr">
                  <w14:noFill/>
                  <w14:prstDash w14:val="solid"/>
                  <w14:miter w14:lim="400000"/>
                </w14:textOutline>
              </w:rPr>
              <w:t>-8.00</w:t>
            </w:r>
          </w:p>
        </w:tc>
        <w:tc>
          <w:tcPr>
            <w:tcW w:w="749" w:type="dxa"/>
            <w:gridSpan w:val="2"/>
            <w:shd w:val="clear" w:color="auto" w:fill="FFFFFF"/>
            <w:tcMar>
              <w:top w:w="160" w:type="dxa"/>
              <w:left w:w="160" w:type="dxa"/>
              <w:bottom w:w="160" w:type="dxa"/>
              <w:right w:w="0" w:type="dxa"/>
            </w:tcMar>
          </w:tcPr>
          <w:p w14:paraId="50699810" w14:textId="77777777" w:rsidR="000172D7" w:rsidRPr="00383417" w:rsidRDefault="00383417">
            <w:pPr>
              <w:suppressAutoHyphens/>
              <w:jc w:val="right"/>
              <w:outlineLvl w:val="0"/>
              <w:rPr>
                <w:sz w:val="20"/>
                <w:szCs w:val="20"/>
              </w:rPr>
            </w:pPr>
            <w:r w:rsidRPr="00383417">
              <w:rPr>
                <w:color w:val="333333"/>
                <w:sz w:val="20"/>
                <w:szCs w:val="20"/>
                <w14:textOutline w14:w="12700" w14:cap="flat" w14:cmpd="sng" w14:algn="ctr">
                  <w14:noFill/>
                  <w14:prstDash w14:val="solid"/>
                  <w14:miter w14:lim="400000"/>
                </w14:textOutline>
              </w:rPr>
              <w:t>-1.00</w:t>
            </w:r>
          </w:p>
        </w:tc>
        <w:tc>
          <w:tcPr>
            <w:tcW w:w="1080" w:type="dxa"/>
            <w:gridSpan w:val="4"/>
            <w:shd w:val="clear" w:color="auto" w:fill="FFFFFF"/>
            <w:tcMar>
              <w:top w:w="160" w:type="dxa"/>
              <w:left w:w="160" w:type="dxa"/>
              <w:bottom w:w="160" w:type="dxa"/>
              <w:right w:w="0" w:type="dxa"/>
            </w:tcMar>
          </w:tcPr>
          <w:p w14:paraId="7DFB9133" w14:textId="77777777" w:rsidR="000172D7" w:rsidRPr="00383417" w:rsidRDefault="00383417">
            <w:pPr>
              <w:tabs>
                <w:tab w:val="left" w:pos="720"/>
              </w:tabs>
              <w:suppressAutoHyphens/>
              <w:outlineLvl w:val="0"/>
              <w:rPr>
                <w:sz w:val="20"/>
                <w:szCs w:val="20"/>
              </w:rPr>
            </w:pPr>
            <w:proofErr w:type="spellStart"/>
            <w:r w:rsidRPr="00383417">
              <w:rPr>
                <w:color w:val="333333"/>
                <w:sz w:val="20"/>
                <w:szCs w:val="20"/>
                <w14:textOutline w14:w="12700" w14:cap="flat" w14:cmpd="sng" w14:algn="ctr">
                  <w14:noFill/>
                  <w14:prstDash w14:val="solid"/>
                  <w14:miter w14:lim="400000"/>
                </w14:textOutline>
              </w:rPr>
              <w:t>Correlación</w:t>
            </w:r>
            <w:proofErr w:type="spellEnd"/>
            <w:r w:rsidRPr="00383417">
              <w:rPr>
                <w:color w:val="333333"/>
                <w:sz w:val="20"/>
                <w:szCs w:val="20"/>
                <w14:textOutline w14:w="12700" w14:cap="flat" w14:cmpd="sng" w14:algn="ctr">
                  <w14:noFill/>
                  <w14:prstDash w14:val="solid"/>
                  <w14:miter w14:lim="400000"/>
                </w14:textOutline>
              </w:rPr>
              <w:t xml:space="preserve"> </w:t>
            </w:r>
            <w:proofErr w:type="spellStart"/>
            <w:r w:rsidRPr="00383417">
              <w:rPr>
                <w:color w:val="333333"/>
                <w:sz w:val="20"/>
                <w:szCs w:val="20"/>
                <w14:textOutline w14:w="12700" w14:cap="flat" w14:cmpd="sng" w14:algn="ctr">
                  <w14:noFill/>
                  <w14:prstDash w14:val="solid"/>
                  <w14:miter w14:lim="400000"/>
                </w14:textOutline>
              </w:rPr>
              <w:t>biseriada</w:t>
            </w:r>
            <w:proofErr w:type="spellEnd"/>
            <w:r w:rsidRPr="00383417">
              <w:rPr>
                <w:color w:val="333333"/>
                <w:sz w:val="20"/>
                <w:szCs w:val="20"/>
                <w14:textOutline w14:w="12700" w14:cap="flat" w14:cmpd="sng" w14:algn="ctr">
                  <w14:noFill/>
                  <w14:prstDash w14:val="solid"/>
                  <w14:miter w14:lim="400000"/>
                </w14:textOutline>
              </w:rPr>
              <w:t xml:space="preserve"> de </w:t>
            </w:r>
            <w:proofErr w:type="spellStart"/>
            <w:r w:rsidRPr="00383417">
              <w:rPr>
                <w:color w:val="333333"/>
                <w:sz w:val="20"/>
                <w:szCs w:val="20"/>
                <w14:textOutline w14:w="12700" w14:cap="flat" w14:cmpd="sng" w14:algn="ctr">
                  <w14:noFill/>
                  <w14:prstDash w14:val="solid"/>
                  <w14:miter w14:lim="400000"/>
                </w14:textOutline>
              </w:rPr>
              <w:t>rangos</w:t>
            </w:r>
            <w:proofErr w:type="spellEnd"/>
          </w:p>
        </w:tc>
        <w:tc>
          <w:tcPr>
            <w:tcW w:w="760" w:type="dxa"/>
            <w:gridSpan w:val="4"/>
            <w:shd w:val="clear" w:color="auto" w:fill="FFFFFF"/>
            <w:tcMar>
              <w:top w:w="160" w:type="dxa"/>
              <w:left w:w="160" w:type="dxa"/>
              <w:bottom w:w="160" w:type="dxa"/>
              <w:right w:w="0" w:type="dxa"/>
            </w:tcMar>
          </w:tcPr>
          <w:p w14:paraId="36FE473E" w14:textId="77777777" w:rsidR="000172D7" w:rsidRPr="00383417" w:rsidRDefault="00383417">
            <w:pPr>
              <w:suppressAutoHyphens/>
              <w:jc w:val="right"/>
              <w:outlineLvl w:val="0"/>
              <w:rPr>
                <w:sz w:val="20"/>
                <w:szCs w:val="20"/>
              </w:rPr>
            </w:pPr>
            <w:r w:rsidRPr="00383417">
              <w:rPr>
                <w:color w:val="333333"/>
                <w:sz w:val="20"/>
                <w:szCs w:val="20"/>
                <w14:textOutline w14:w="12700" w14:cap="flat" w14:cmpd="sng" w14:algn="ctr">
                  <w14:noFill/>
                  <w14:prstDash w14:val="solid"/>
                  <w14:miter w14:lim="400000"/>
                </w14:textOutline>
              </w:rPr>
              <w:t>0.213</w:t>
            </w:r>
          </w:p>
        </w:tc>
      </w:tr>
      <w:tr w:rsidR="000172D7" w:rsidRPr="00383417" w14:paraId="2036FFC3" w14:textId="77777777" w:rsidTr="00383417">
        <w:tblPrEx>
          <w:shd w:val="clear" w:color="auto" w:fill="D0DDEF"/>
        </w:tblPrEx>
        <w:trPr>
          <w:gridAfter w:val="1"/>
          <w:wAfter w:w="100" w:type="dxa"/>
          <w:trHeight w:val="231"/>
        </w:trPr>
        <w:tc>
          <w:tcPr>
            <w:tcW w:w="7436" w:type="dxa"/>
            <w:gridSpan w:val="18"/>
            <w:shd w:val="clear" w:color="auto" w:fill="auto"/>
            <w:tcMar>
              <w:top w:w="80" w:type="dxa"/>
              <w:left w:w="80" w:type="dxa"/>
              <w:bottom w:w="80" w:type="dxa"/>
              <w:right w:w="80" w:type="dxa"/>
            </w:tcMar>
            <w:vAlign w:val="center"/>
          </w:tcPr>
          <w:p w14:paraId="18DFBEE1" w14:textId="77777777" w:rsidR="000172D7" w:rsidRPr="00383417" w:rsidRDefault="00383417">
            <w:pPr>
              <w:pStyle w:val="Cuerpo"/>
              <w:spacing w:after="0" w:line="360" w:lineRule="auto"/>
              <w:rPr>
                <w:rFonts w:ascii="Times New Roman" w:hAnsi="Times New Roman" w:cs="Times New Roman"/>
                <w:sz w:val="20"/>
                <w:szCs w:val="20"/>
              </w:rPr>
            </w:pPr>
            <w:r w:rsidRPr="00383417">
              <w:rPr>
                <w:rStyle w:val="Ninguno"/>
                <w:rFonts w:ascii="Times New Roman" w:hAnsi="Times New Roman" w:cs="Times New Roman"/>
                <w:color w:val="333333"/>
                <w:sz w:val="20"/>
                <w:szCs w:val="20"/>
                <w:u w:color="333333"/>
              </w:rPr>
              <w:t>Integración de descriptivos</w:t>
            </w:r>
          </w:p>
        </w:tc>
        <w:tc>
          <w:tcPr>
            <w:tcW w:w="280" w:type="dxa"/>
            <w:shd w:val="clear" w:color="auto" w:fill="auto"/>
            <w:tcMar>
              <w:top w:w="80" w:type="dxa"/>
              <w:left w:w="80" w:type="dxa"/>
              <w:bottom w:w="80" w:type="dxa"/>
              <w:right w:w="80" w:type="dxa"/>
            </w:tcMar>
            <w:vAlign w:val="center"/>
          </w:tcPr>
          <w:p w14:paraId="5AAA79C1" w14:textId="77777777" w:rsidR="000172D7" w:rsidRPr="00383417" w:rsidRDefault="000172D7">
            <w:pPr>
              <w:rPr>
                <w:sz w:val="20"/>
                <w:szCs w:val="20"/>
              </w:rPr>
            </w:pPr>
          </w:p>
        </w:tc>
        <w:tc>
          <w:tcPr>
            <w:tcW w:w="280" w:type="dxa"/>
            <w:shd w:val="clear" w:color="auto" w:fill="auto"/>
            <w:tcMar>
              <w:top w:w="80" w:type="dxa"/>
              <w:left w:w="80" w:type="dxa"/>
              <w:bottom w:w="80" w:type="dxa"/>
              <w:right w:w="80" w:type="dxa"/>
            </w:tcMar>
            <w:vAlign w:val="center"/>
          </w:tcPr>
          <w:p w14:paraId="590DCDE8" w14:textId="77777777" w:rsidR="000172D7" w:rsidRPr="00383417" w:rsidRDefault="000172D7">
            <w:pPr>
              <w:rPr>
                <w:sz w:val="20"/>
                <w:szCs w:val="20"/>
              </w:rPr>
            </w:pPr>
          </w:p>
        </w:tc>
        <w:tc>
          <w:tcPr>
            <w:tcW w:w="280" w:type="dxa"/>
            <w:gridSpan w:val="2"/>
            <w:shd w:val="clear" w:color="auto" w:fill="auto"/>
            <w:tcMar>
              <w:top w:w="80" w:type="dxa"/>
              <w:left w:w="80" w:type="dxa"/>
              <w:bottom w:w="80" w:type="dxa"/>
              <w:right w:w="80" w:type="dxa"/>
            </w:tcMar>
            <w:vAlign w:val="center"/>
          </w:tcPr>
          <w:p w14:paraId="01A13399" w14:textId="77777777" w:rsidR="000172D7" w:rsidRPr="00383417" w:rsidRDefault="000172D7">
            <w:pPr>
              <w:rPr>
                <w:sz w:val="20"/>
                <w:szCs w:val="20"/>
              </w:rPr>
            </w:pPr>
          </w:p>
        </w:tc>
        <w:tc>
          <w:tcPr>
            <w:tcW w:w="280" w:type="dxa"/>
            <w:shd w:val="clear" w:color="auto" w:fill="auto"/>
            <w:tcMar>
              <w:top w:w="80" w:type="dxa"/>
              <w:left w:w="80" w:type="dxa"/>
              <w:bottom w:w="80" w:type="dxa"/>
              <w:right w:w="80" w:type="dxa"/>
            </w:tcMar>
            <w:vAlign w:val="center"/>
          </w:tcPr>
          <w:p w14:paraId="204520CB" w14:textId="77777777" w:rsidR="000172D7" w:rsidRPr="00383417" w:rsidRDefault="000172D7">
            <w:pPr>
              <w:rPr>
                <w:sz w:val="20"/>
                <w:szCs w:val="20"/>
              </w:rPr>
            </w:pPr>
          </w:p>
        </w:tc>
        <w:tc>
          <w:tcPr>
            <w:tcW w:w="160" w:type="dxa"/>
            <w:shd w:val="clear" w:color="auto" w:fill="auto"/>
            <w:tcMar>
              <w:top w:w="80" w:type="dxa"/>
              <w:left w:w="80" w:type="dxa"/>
              <w:bottom w:w="80" w:type="dxa"/>
              <w:right w:w="80" w:type="dxa"/>
            </w:tcMar>
          </w:tcPr>
          <w:p w14:paraId="1707C5AB" w14:textId="77777777" w:rsidR="000172D7" w:rsidRPr="00383417" w:rsidRDefault="000172D7">
            <w:pPr>
              <w:rPr>
                <w:sz w:val="20"/>
                <w:szCs w:val="20"/>
              </w:rPr>
            </w:pPr>
          </w:p>
        </w:tc>
      </w:tr>
      <w:tr w:rsidR="000172D7" w:rsidRPr="00383417" w14:paraId="56CC56AA" w14:textId="77777777" w:rsidTr="00383417">
        <w:tblPrEx>
          <w:shd w:val="clear" w:color="auto" w:fill="D0DDEF"/>
        </w:tblPrEx>
        <w:trPr>
          <w:gridAfter w:val="1"/>
          <w:wAfter w:w="100" w:type="dxa"/>
          <w:trHeight w:val="223"/>
        </w:trPr>
        <w:tc>
          <w:tcPr>
            <w:tcW w:w="1954" w:type="dxa"/>
            <w:gridSpan w:val="3"/>
            <w:shd w:val="clear" w:color="auto" w:fill="auto"/>
            <w:tcMar>
              <w:top w:w="80" w:type="dxa"/>
              <w:left w:w="80" w:type="dxa"/>
              <w:bottom w:w="80" w:type="dxa"/>
              <w:right w:w="80" w:type="dxa"/>
            </w:tcMar>
            <w:vAlign w:val="center"/>
          </w:tcPr>
          <w:p w14:paraId="78FE945F" w14:textId="77777777" w:rsidR="000172D7" w:rsidRPr="00383417" w:rsidRDefault="000172D7">
            <w:pPr>
              <w:rPr>
                <w:sz w:val="20"/>
                <w:szCs w:val="20"/>
              </w:rPr>
            </w:pPr>
          </w:p>
        </w:tc>
        <w:tc>
          <w:tcPr>
            <w:tcW w:w="1186" w:type="dxa"/>
            <w:gridSpan w:val="2"/>
            <w:shd w:val="clear" w:color="auto" w:fill="auto"/>
            <w:tcMar>
              <w:top w:w="80" w:type="dxa"/>
              <w:left w:w="80" w:type="dxa"/>
              <w:bottom w:w="80" w:type="dxa"/>
              <w:right w:w="80" w:type="dxa"/>
            </w:tcMar>
            <w:vAlign w:val="center"/>
          </w:tcPr>
          <w:p w14:paraId="598EEF5E" w14:textId="77777777" w:rsidR="000172D7" w:rsidRPr="00383417" w:rsidRDefault="00383417">
            <w:pPr>
              <w:pStyle w:val="Cuerpo"/>
              <w:spacing w:after="0" w:line="360" w:lineRule="auto"/>
              <w:jc w:val="center"/>
              <w:rPr>
                <w:rFonts w:ascii="Times New Roman" w:hAnsi="Times New Roman" w:cs="Times New Roman"/>
                <w:sz w:val="20"/>
                <w:szCs w:val="20"/>
              </w:rPr>
            </w:pPr>
            <w:r w:rsidRPr="00383417">
              <w:rPr>
                <w:rStyle w:val="Ninguno"/>
                <w:rFonts w:ascii="Times New Roman" w:hAnsi="Times New Roman" w:cs="Times New Roman"/>
                <w:color w:val="333333"/>
                <w:sz w:val="20"/>
                <w:szCs w:val="20"/>
                <w:u w:color="333333"/>
              </w:rPr>
              <w:t>Categoría</w:t>
            </w:r>
          </w:p>
        </w:tc>
        <w:tc>
          <w:tcPr>
            <w:tcW w:w="799" w:type="dxa"/>
            <w:gridSpan w:val="3"/>
            <w:shd w:val="clear" w:color="auto" w:fill="auto"/>
            <w:tcMar>
              <w:top w:w="80" w:type="dxa"/>
              <w:left w:w="80" w:type="dxa"/>
              <w:bottom w:w="80" w:type="dxa"/>
              <w:right w:w="80" w:type="dxa"/>
            </w:tcMar>
            <w:vAlign w:val="center"/>
          </w:tcPr>
          <w:p w14:paraId="5B81CC21" w14:textId="77777777" w:rsidR="000172D7" w:rsidRPr="00383417" w:rsidRDefault="00383417">
            <w:pPr>
              <w:pStyle w:val="Cuerpo"/>
              <w:spacing w:after="0" w:line="360" w:lineRule="auto"/>
              <w:jc w:val="center"/>
              <w:rPr>
                <w:rFonts w:ascii="Times New Roman" w:hAnsi="Times New Roman" w:cs="Times New Roman"/>
                <w:sz w:val="20"/>
                <w:szCs w:val="20"/>
              </w:rPr>
            </w:pPr>
            <w:r w:rsidRPr="00383417">
              <w:rPr>
                <w:rStyle w:val="Ninguno"/>
                <w:rFonts w:ascii="Times New Roman" w:hAnsi="Times New Roman" w:cs="Times New Roman"/>
                <w:color w:val="333333"/>
                <w:sz w:val="20"/>
                <w:szCs w:val="20"/>
                <w:u w:color="333333"/>
              </w:rPr>
              <w:t>N</w:t>
            </w:r>
          </w:p>
        </w:tc>
        <w:tc>
          <w:tcPr>
            <w:tcW w:w="1157" w:type="dxa"/>
            <w:gridSpan w:val="4"/>
            <w:shd w:val="clear" w:color="auto" w:fill="auto"/>
            <w:tcMar>
              <w:top w:w="80" w:type="dxa"/>
              <w:left w:w="80" w:type="dxa"/>
              <w:bottom w:w="80" w:type="dxa"/>
              <w:right w:w="80" w:type="dxa"/>
            </w:tcMar>
            <w:vAlign w:val="center"/>
          </w:tcPr>
          <w:p w14:paraId="1D80E5CF" w14:textId="77777777" w:rsidR="000172D7" w:rsidRPr="00383417" w:rsidRDefault="00383417">
            <w:pPr>
              <w:pStyle w:val="Cuerpo"/>
              <w:spacing w:after="0" w:line="360" w:lineRule="auto"/>
              <w:jc w:val="center"/>
              <w:rPr>
                <w:rFonts w:ascii="Times New Roman" w:hAnsi="Times New Roman" w:cs="Times New Roman"/>
                <w:sz w:val="20"/>
                <w:szCs w:val="20"/>
              </w:rPr>
            </w:pPr>
            <w:r w:rsidRPr="00383417">
              <w:rPr>
                <w:rStyle w:val="Ninguno"/>
                <w:rFonts w:ascii="Times New Roman" w:hAnsi="Times New Roman" w:cs="Times New Roman"/>
                <w:color w:val="333333"/>
                <w:sz w:val="20"/>
                <w:szCs w:val="20"/>
                <w:u w:color="333333"/>
              </w:rPr>
              <w:t>Media</w:t>
            </w:r>
          </w:p>
        </w:tc>
        <w:tc>
          <w:tcPr>
            <w:tcW w:w="931" w:type="dxa"/>
            <w:gridSpan w:val="2"/>
            <w:shd w:val="clear" w:color="auto" w:fill="auto"/>
            <w:tcMar>
              <w:top w:w="80" w:type="dxa"/>
              <w:left w:w="80" w:type="dxa"/>
              <w:bottom w:w="80" w:type="dxa"/>
              <w:right w:w="80" w:type="dxa"/>
            </w:tcMar>
            <w:vAlign w:val="center"/>
          </w:tcPr>
          <w:p w14:paraId="74FCE52D" w14:textId="77777777" w:rsidR="000172D7" w:rsidRPr="00383417" w:rsidRDefault="00383417">
            <w:pPr>
              <w:pStyle w:val="Cuerpo"/>
              <w:spacing w:after="0" w:line="360" w:lineRule="auto"/>
              <w:jc w:val="center"/>
              <w:rPr>
                <w:rFonts w:ascii="Times New Roman" w:hAnsi="Times New Roman" w:cs="Times New Roman"/>
                <w:sz w:val="20"/>
                <w:szCs w:val="20"/>
              </w:rPr>
            </w:pPr>
            <w:r w:rsidRPr="00383417">
              <w:rPr>
                <w:rFonts w:ascii="Times New Roman" w:hAnsi="Times New Roman" w:cs="Times New Roman"/>
                <w:color w:val="333333"/>
                <w:sz w:val="20"/>
                <w:szCs w:val="20"/>
                <w:u w:color="333333"/>
              </w:rPr>
              <w:t>Mediana</w:t>
            </w:r>
          </w:p>
        </w:tc>
        <w:tc>
          <w:tcPr>
            <w:tcW w:w="705" w:type="dxa"/>
            <w:gridSpan w:val="2"/>
            <w:shd w:val="clear" w:color="auto" w:fill="auto"/>
            <w:tcMar>
              <w:top w:w="80" w:type="dxa"/>
              <w:left w:w="80" w:type="dxa"/>
              <w:bottom w:w="80" w:type="dxa"/>
              <w:right w:w="80" w:type="dxa"/>
            </w:tcMar>
            <w:vAlign w:val="center"/>
          </w:tcPr>
          <w:p w14:paraId="24F0EB48" w14:textId="77777777" w:rsidR="000172D7" w:rsidRPr="00383417" w:rsidRDefault="00383417">
            <w:pPr>
              <w:pStyle w:val="Cuerpo"/>
              <w:spacing w:after="0" w:line="360" w:lineRule="auto"/>
              <w:jc w:val="center"/>
              <w:rPr>
                <w:rFonts w:ascii="Times New Roman" w:hAnsi="Times New Roman" w:cs="Times New Roman"/>
                <w:sz w:val="20"/>
                <w:szCs w:val="20"/>
              </w:rPr>
            </w:pPr>
            <w:r w:rsidRPr="00383417">
              <w:rPr>
                <w:rStyle w:val="Ninguno"/>
                <w:rFonts w:ascii="Times New Roman" w:hAnsi="Times New Roman" w:cs="Times New Roman"/>
                <w:color w:val="333333"/>
                <w:sz w:val="20"/>
                <w:szCs w:val="20"/>
                <w:u w:color="333333"/>
              </w:rPr>
              <w:t>SD</w:t>
            </w:r>
          </w:p>
        </w:tc>
        <w:tc>
          <w:tcPr>
            <w:tcW w:w="700" w:type="dxa"/>
            <w:gridSpan w:val="2"/>
            <w:shd w:val="clear" w:color="auto" w:fill="auto"/>
            <w:tcMar>
              <w:top w:w="80" w:type="dxa"/>
              <w:left w:w="80" w:type="dxa"/>
              <w:bottom w:w="80" w:type="dxa"/>
              <w:right w:w="80" w:type="dxa"/>
            </w:tcMar>
            <w:vAlign w:val="center"/>
          </w:tcPr>
          <w:p w14:paraId="497EED6A" w14:textId="77777777" w:rsidR="000172D7" w:rsidRPr="00383417" w:rsidRDefault="00383417">
            <w:pPr>
              <w:pStyle w:val="Cuerpo"/>
              <w:spacing w:after="0" w:line="360" w:lineRule="auto"/>
              <w:jc w:val="center"/>
              <w:rPr>
                <w:rFonts w:ascii="Times New Roman" w:hAnsi="Times New Roman" w:cs="Times New Roman"/>
                <w:sz w:val="20"/>
                <w:szCs w:val="20"/>
              </w:rPr>
            </w:pPr>
            <w:r w:rsidRPr="00383417">
              <w:rPr>
                <w:rStyle w:val="Ninguno"/>
                <w:rFonts w:ascii="Times New Roman" w:hAnsi="Times New Roman" w:cs="Times New Roman"/>
                <w:color w:val="333333"/>
                <w:sz w:val="20"/>
                <w:szCs w:val="20"/>
                <w:u w:color="333333"/>
              </w:rPr>
              <w:t>SE</w:t>
            </w:r>
          </w:p>
        </w:tc>
        <w:tc>
          <w:tcPr>
            <w:tcW w:w="280" w:type="dxa"/>
            <w:shd w:val="clear" w:color="auto" w:fill="auto"/>
            <w:tcMar>
              <w:top w:w="80" w:type="dxa"/>
              <w:left w:w="80" w:type="dxa"/>
              <w:bottom w:w="80" w:type="dxa"/>
              <w:right w:w="80" w:type="dxa"/>
            </w:tcMar>
            <w:vAlign w:val="center"/>
          </w:tcPr>
          <w:p w14:paraId="2566E78E" w14:textId="77777777" w:rsidR="000172D7" w:rsidRPr="00383417" w:rsidRDefault="000172D7">
            <w:pPr>
              <w:rPr>
                <w:sz w:val="20"/>
                <w:szCs w:val="20"/>
              </w:rPr>
            </w:pPr>
          </w:p>
        </w:tc>
        <w:tc>
          <w:tcPr>
            <w:tcW w:w="280" w:type="dxa"/>
            <w:shd w:val="clear" w:color="auto" w:fill="auto"/>
            <w:tcMar>
              <w:top w:w="80" w:type="dxa"/>
              <w:left w:w="80" w:type="dxa"/>
              <w:bottom w:w="80" w:type="dxa"/>
              <w:right w:w="80" w:type="dxa"/>
            </w:tcMar>
            <w:vAlign w:val="center"/>
          </w:tcPr>
          <w:p w14:paraId="77CE0993" w14:textId="77777777" w:rsidR="000172D7" w:rsidRPr="00383417" w:rsidRDefault="000172D7">
            <w:pPr>
              <w:rPr>
                <w:sz w:val="20"/>
                <w:szCs w:val="20"/>
              </w:rPr>
            </w:pPr>
          </w:p>
        </w:tc>
        <w:tc>
          <w:tcPr>
            <w:tcW w:w="280" w:type="dxa"/>
            <w:gridSpan w:val="2"/>
            <w:shd w:val="clear" w:color="auto" w:fill="auto"/>
            <w:tcMar>
              <w:top w:w="80" w:type="dxa"/>
              <w:left w:w="80" w:type="dxa"/>
              <w:bottom w:w="80" w:type="dxa"/>
              <w:right w:w="80" w:type="dxa"/>
            </w:tcMar>
            <w:vAlign w:val="center"/>
          </w:tcPr>
          <w:p w14:paraId="3652482F" w14:textId="77777777" w:rsidR="000172D7" w:rsidRPr="00383417" w:rsidRDefault="000172D7">
            <w:pPr>
              <w:rPr>
                <w:sz w:val="20"/>
                <w:szCs w:val="20"/>
              </w:rPr>
            </w:pPr>
          </w:p>
        </w:tc>
        <w:tc>
          <w:tcPr>
            <w:tcW w:w="280" w:type="dxa"/>
            <w:shd w:val="clear" w:color="auto" w:fill="auto"/>
            <w:tcMar>
              <w:top w:w="80" w:type="dxa"/>
              <w:left w:w="80" w:type="dxa"/>
              <w:bottom w:w="80" w:type="dxa"/>
              <w:right w:w="80" w:type="dxa"/>
            </w:tcMar>
            <w:vAlign w:val="center"/>
          </w:tcPr>
          <w:p w14:paraId="0DA80F9D" w14:textId="77777777" w:rsidR="000172D7" w:rsidRPr="00383417" w:rsidRDefault="000172D7">
            <w:pPr>
              <w:rPr>
                <w:sz w:val="20"/>
                <w:szCs w:val="20"/>
              </w:rPr>
            </w:pPr>
          </w:p>
        </w:tc>
        <w:tc>
          <w:tcPr>
            <w:tcW w:w="160" w:type="dxa"/>
            <w:shd w:val="clear" w:color="auto" w:fill="auto"/>
            <w:tcMar>
              <w:top w:w="80" w:type="dxa"/>
              <w:left w:w="80" w:type="dxa"/>
              <w:bottom w:w="80" w:type="dxa"/>
              <w:right w:w="80" w:type="dxa"/>
            </w:tcMar>
          </w:tcPr>
          <w:p w14:paraId="036BBA07" w14:textId="77777777" w:rsidR="000172D7" w:rsidRPr="00383417" w:rsidRDefault="000172D7">
            <w:pPr>
              <w:rPr>
                <w:sz w:val="20"/>
                <w:szCs w:val="20"/>
              </w:rPr>
            </w:pPr>
          </w:p>
        </w:tc>
      </w:tr>
      <w:tr w:rsidR="000172D7" w:rsidRPr="00383417" w14:paraId="56D77292" w14:textId="77777777" w:rsidTr="00383417">
        <w:tblPrEx>
          <w:shd w:val="clear" w:color="auto" w:fill="D0DDEF"/>
        </w:tblPrEx>
        <w:trPr>
          <w:gridAfter w:val="1"/>
          <w:wAfter w:w="100" w:type="dxa"/>
          <w:trHeight w:val="642"/>
        </w:trPr>
        <w:tc>
          <w:tcPr>
            <w:tcW w:w="1954" w:type="dxa"/>
            <w:gridSpan w:val="3"/>
            <w:shd w:val="clear" w:color="auto" w:fill="auto"/>
            <w:tcMar>
              <w:top w:w="80" w:type="dxa"/>
              <w:left w:w="80" w:type="dxa"/>
              <w:bottom w:w="80" w:type="dxa"/>
              <w:right w:w="80" w:type="dxa"/>
            </w:tcMar>
            <w:vAlign w:val="center"/>
          </w:tcPr>
          <w:p w14:paraId="78259378" w14:textId="77777777" w:rsidR="000172D7" w:rsidRPr="00383417" w:rsidRDefault="00383417">
            <w:pPr>
              <w:pStyle w:val="Cuerpo"/>
              <w:spacing w:after="0" w:line="360" w:lineRule="auto"/>
              <w:rPr>
                <w:rFonts w:ascii="Times New Roman" w:hAnsi="Times New Roman" w:cs="Times New Roman"/>
                <w:sz w:val="20"/>
                <w:szCs w:val="20"/>
              </w:rPr>
            </w:pPr>
            <w:r w:rsidRPr="00383417">
              <w:rPr>
                <w:rStyle w:val="Ninguno"/>
                <w:rFonts w:ascii="Times New Roman" w:hAnsi="Times New Roman" w:cs="Times New Roman"/>
                <w:color w:val="333333"/>
                <w:sz w:val="20"/>
                <w:szCs w:val="20"/>
                <w:u w:color="333333"/>
              </w:rPr>
              <w:t>COMPETITIVIDAD</w:t>
            </w:r>
          </w:p>
        </w:tc>
        <w:tc>
          <w:tcPr>
            <w:tcW w:w="1186" w:type="dxa"/>
            <w:gridSpan w:val="2"/>
            <w:shd w:val="clear" w:color="auto" w:fill="auto"/>
            <w:tcMar>
              <w:top w:w="80" w:type="dxa"/>
              <w:left w:w="80" w:type="dxa"/>
              <w:bottom w:w="80" w:type="dxa"/>
              <w:right w:w="80" w:type="dxa"/>
            </w:tcMar>
            <w:vAlign w:val="center"/>
          </w:tcPr>
          <w:p w14:paraId="54974905" w14:textId="77777777" w:rsidR="000172D7" w:rsidRPr="00383417" w:rsidRDefault="00383417">
            <w:pPr>
              <w:pStyle w:val="Cuerpo"/>
              <w:spacing w:after="0" w:line="360" w:lineRule="auto"/>
              <w:rPr>
                <w:rFonts w:ascii="Times New Roman" w:hAnsi="Times New Roman" w:cs="Times New Roman"/>
                <w:sz w:val="20"/>
                <w:szCs w:val="20"/>
              </w:rPr>
            </w:pPr>
            <w:r w:rsidRPr="00383417">
              <w:rPr>
                <w:rStyle w:val="Ninguno"/>
                <w:rFonts w:ascii="Times New Roman" w:hAnsi="Times New Roman" w:cs="Times New Roman"/>
                <w:color w:val="333333"/>
                <w:sz w:val="20"/>
                <w:szCs w:val="20"/>
                <w:u w:color="333333"/>
              </w:rPr>
              <w:t>1 a 7 años</w:t>
            </w:r>
          </w:p>
        </w:tc>
        <w:tc>
          <w:tcPr>
            <w:tcW w:w="799" w:type="dxa"/>
            <w:gridSpan w:val="3"/>
            <w:shd w:val="clear" w:color="auto" w:fill="auto"/>
            <w:tcMar>
              <w:top w:w="80" w:type="dxa"/>
              <w:left w:w="80" w:type="dxa"/>
              <w:bottom w:w="80" w:type="dxa"/>
              <w:right w:w="80" w:type="dxa"/>
            </w:tcMar>
            <w:vAlign w:val="center"/>
          </w:tcPr>
          <w:p w14:paraId="4AD92A58" w14:textId="77777777" w:rsidR="000172D7" w:rsidRPr="00383417" w:rsidRDefault="00383417">
            <w:pPr>
              <w:pStyle w:val="Cuerpo"/>
              <w:spacing w:after="0" w:line="360" w:lineRule="auto"/>
              <w:jc w:val="right"/>
              <w:rPr>
                <w:rFonts w:ascii="Times New Roman" w:hAnsi="Times New Roman" w:cs="Times New Roman"/>
                <w:sz w:val="20"/>
                <w:szCs w:val="20"/>
              </w:rPr>
            </w:pPr>
            <w:r w:rsidRPr="00383417">
              <w:rPr>
                <w:rStyle w:val="Ninguno"/>
                <w:rFonts w:ascii="Times New Roman" w:hAnsi="Times New Roman" w:cs="Times New Roman"/>
                <w:color w:val="333333"/>
                <w:sz w:val="20"/>
                <w:szCs w:val="20"/>
                <w:u w:color="333333"/>
              </w:rPr>
              <w:t>207</w:t>
            </w:r>
          </w:p>
        </w:tc>
        <w:tc>
          <w:tcPr>
            <w:tcW w:w="1157" w:type="dxa"/>
            <w:gridSpan w:val="4"/>
            <w:shd w:val="clear" w:color="auto" w:fill="auto"/>
            <w:tcMar>
              <w:top w:w="80" w:type="dxa"/>
              <w:left w:w="80" w:type="dxa"/>
              <w:bottom w:w="80" w:type="dxa"/>
              <w:right w:w="80" w:type="dxa"/>
            </w:tcMar>
            <w:vAlign w:val="center"/>
          </w:tcPr>
          <w:p w14:paraId="083A5088" w14:textId="77777777" w:rsidR="000172D7" w:rsidRPr="00383417" w:rsidRDefault="00383417">
            <w:pPr>
              <w:pStyle w:val="Cuerpo"/>
              <w:spacing w:after="0" w:line="360" w:lineRule="auto"/>
              <w:jc w:val="right"/>
              <w:rPr>
                <w:rFonts w:ascii="Times New Roman" w:hAnsi="Times New Roman" w:cs="Times New Roman"/>
                <w:sz w:val="20"/>
                <w:szCs w:val="20"/>
              </w:rPr>
            </w:pPr>
            <w:r w:rsidRPr="00383417">
              <w:rPr>
                <w:rStyle w:val="Ninguno"/>
                <w:rFonts w:ascii="Times New Roman" w:hAnsi="Times New Roman" w:cs="Times New Roman"/>
                <w:color w:val="333333"/>
                <w:sz w:val="20"/>
                <w:szCs w:val="20"/>
                <w:u w:color="333333"/>
              </w:rPr>
              <w:t>50.3</w:t>
            </w:r>
          </w:p>
        </w:tc>
        <w:tc>
          <w:tcPr>
            <w:tcW w:w="931" w:type="dxa"/>
            <w:gridSpan w:val="2"/>
            <w:shd w:val="clear" w:color="auto" w:fill="auto"/>
            <w:tcMar>
              <w:top w:w="80" w:type="dxa"/>
              <w:left w:w="80" w:type="dxa"/>
              <w:bottom w:w="80" w:type="dxa"/>
              <w:right w:w="80" w:type="dxa"/>
            </w:tcMar>
            <w:vAlign w:val="center"/>
          </w:tcPr>
          <w:p w14:paraId="40302DB9" w14:textId="77777777" w:rsidR="000172D7" w:rsidRPr="00383417" w:rsidRDefault="00383417">
            <w:pPr>
              <w:pStyle w:val="Cuerpo"/>
              <w:spacing w:after="0" w:line="360" w:lineRule="auto"/>
              <w:jc w:val="right"/>
              <w:rPr>
                <w:rFonts w:ascii="Times New Roman" w:hAnsi="Times New Roman" w:cs="Times New Roman"/>
                <w:sz w:val="20"/>
                <w:szCs w:val="20"/>
              </w:rPr>
            </w:pPr>
            <w:r w:rsidRPr="00383417">
              <w:rPr>
                <w:rStyle w:val="Ninguno"/>
                <w:rFonts w:ascii="Times New Roman" w:hAnsi="Times New Roman" w:cs="Times New Roman"/>
                <w:color w:val="333333"/>
                <w:sz w:val="20"/>
                <w:szCs w:val="20"/>
                <w:u w:color="333333"/>
              </w:rPr>
              <w:t>51</w:t>
            </w:r>
          </w:p>
        </w:tc>
        <w:tc>
          <w:tcPr>
            <w:tcW w:w="705" w:type="dxa"/>
            <w:gridSpan w:val="2"/>
            <w:shd w:val="clear" w:color="auto" w:fill="auto"/>
            <w:tcMar>
              <w:top w:w="80" w:type="dxa"/>
              <w:left w:w="80" w:type="dxa"/>
              <w:bottom w:w="80" w:type="dxa"/>
              <w:right w:w="80" w:type="dxa"/>
            </w:tcMar>
            <w:vAlign w:val="center"/>
          </w:tcPr>
          <w:p w14:paraId="1356F484" w14:textId="77777777" w:rsidR="000172D7" w:rsidRPr="00383417" w:rsidRDefault="00383417">
            <w:pPr>
              <w:pStyle w:val="Cuerpo"/>
              <w:spacing w:after="0" w:line="360" w:lineRule="auto"/>
              <w:jc w:val="right"/>
              <w:rPr>
                <w:rFonts w:ascii="Times New Roman" w:hAnsi="Times New Roman" w:cs="Times New Roman"/>
                <w:sz w:val="20"/>
                <w:szCs w:val="20"/>
              </w:rPr>
            </w:pPr>
            <w:r w:rsidRPr="00383417">
              <w:rPr>
                <w:rStyle w:val="Ninguno"/>
                <w:rFonts w:ascii="Times New Roman" w:hAnsi="Times New Roman" w:cs="Times New Roman"/>
                <w:color w:val="333333"/>
                <w:sz w:val="20"/>
                <w:szCs w:val="20"/>
                <w:u w:color="333333"/>
              </w:rPr>
              <w:t>13.2</w:t>
            </w:r>
          </w:p>
        </w:tc>
        <w:tc>
          <w:tcPr>
            <w:tcW w:w="700" w:type="dxa"/>
            <w:gridSpan w:val="2"/>
            <w:shd w:val="clear" w:color="auto" w:fill="auto"/>
            <w:tcMar>
              <w:top w:w="80" w:type="dxa"/>
              <w:left w:w="80" w:type="dxa"/>
              <w:bottom w:w="80" w:type="dxa"/>
              <w:right w:w="80" w:type="dxa"/>
            </w:tcMar>
            <w:vAlign w:val="center"/>
          </w:tcPr>
          <w:p w14:paraId="09EF2B6C" w14:textId="77777777" w:rsidR="000172D7" w:rsidRPr="00383417" w:rsidRDefault="00383417">
            <w:pPr>
              <w:pStyle w:val="Cuerpo"/>
              <w:spacing w:after="0" w:line="360" w:lineRule="auto"/>
              <w:jc w:val="right"/>
              <w:rPr>
                <w:rFonts w:ascii="Times New Roman" w:hAnsi="Times New Roman" w:cs="Times New Roman"/>
                <w:sz w:val="20"/>
                <w:szCs w:val="20"/>
              </w:rPr>
            </w:pPr>
            <w:r w:rsidRPr="00383417">
              <w:rPr>
                <w:rStyle w:val="Ninguno"/>
                <w:rFonts w:ascii="Times New Roman" w:hAnsi="Times New Roman" w:cs="Times New Roman"/>
                <w:color w:val="333333"/>
                <w:sz w:val="20"/>
                <w:szCs w:val="20"/>
                <w:u w:color="333333"/>
              </w:rPr>
              <w:t>0.914</w:t>
            </w:r>
          </w:p>
        </w:tc>
        <w:tc>
          <w:tcPr>
            <w:tcW w:w="280" w:type="dxa"/>
            <w:shd w:val="clear" w:color="auto" w:fill="auto"/>
            <w:tcMar>
              <w:top w:w="80" w:type="dxa"/>
              <w:left w:w="80" w:type="dxa"/>
              <w:bottom w:w="80" w:type="dxa"/>
              <w:right w:w="80" w:type="dxa"/>
            </w:tcMar>
            <w:vAlign w:val="center"/>
          </w:tcPr>
          <w:p w14:paraId="37617BF1" w14:textId="77777777" w:rsidR="000172D7" w:rsidRPr="00383417" w:rsidRDefault="000172D7">
            <w:pPr>
              <w:rPr>
                <w:sz w:val="20"/>
                <w:szCs w:val="20"/>
              </w:rPr>
            </w:pPr>
          </w:p>
        </w:tc>
        <w:tc>
          <w:tcPr>
            <w:tcW w:w="280" w:type="dxa"/>
            <w:shd w:val="clear" w:color="auto" w:fill="auto"/>
            <w:tcMar>
              <w:top w:w="80" w:type="dxa"/>
              <w:left w:w="80" w:type="dxa"/>
              <w:bottom w:w="80" w:type="dxa"/>
              <w:right w:w="80" w:type="dxa"/>
            </w:tcMar>
            <w:vAlign w:val="center"/>
          </w:tcPr>
          <w:p w14:paraId="31DC9EC0" w14:textId="77777777" w:rsidR="000172D7" w:rsidRPr="00383417" w:rsidRDefault="000172D7">
            <w:pPr>
              <w:rPr>
                <w:sz w:val="20"/>
                <w:szCs w:val="20"/>
              </w:rPr>
            </w:pPr>
          </w:p>
        </w:tc>
        <w:tc>
          <w:tcPr>
            <w:tcW w:w="280" w:type="dxa"/>
            <w:gridSpan w:val="2"/>
            <w:shd w:val="clear" w:color="auto" w:fill="auto"/>
            <w:tcMar>
              <w:top w:w="80" w:type="dxa"/>
              <w:left w:w="80" w:type="dxa"/>
              <w:bottom w:w="80" w:type="dxa"/>
              <w:right w:w="80" w:type="dxa"/>
            </w:tcMar>
            <w:vAlign w:val="center"/>
          </w:tcPr>
          <w:p w14:paraId="77C2E930" w14:textId="77777777" w:rsidR="000172D7" w:rsidRPr="00383417" w:rsidRDefault="000172D7">
            <w:pPr>
              <w:rPr>
                <w:sz w:val="20"/>
                <w:szCs w:val="20"/>
              </w:rPr>
            </w:pPr>
          </w:p>
        </w:tc>
        <w:tc>
          <w:tcPr>
            <w:tcW w:w="280" w:type="dxa"/>
            <w:shd w:val="clear" w:color="auto" w:fill="auto"/>
            <w:tcMar>
              <w:top w:w="80" w:type="dxa"/>
              <w:left w:w="80" w:type="dxa"/>
              <w:bottom w:w="80" w:type="dxa"/>
              <w:right w:w="80" w:type="dxa"/>
            </w:tcMar>
            <w:vAlign w:val="center"/>
          </w:tcPr>
          <w:p w14:paraId="0B78D48C" w14:textId="77777777" w:rsidR="000172D7" w:rsidRPr="00383417" w:rsidRDefault="000172D7">
            <w:pPr>
              <w:rPr>
                <w:sz w:val="20"/>
                <w:szCs w:val="20"/>
              </w:rPr>
            </w:pPr>
          </w:p>
        </w:tc>
        <w:tc>
          <w:tcPr>
            <w:tcW w:w="160" w:type="dxa"/>
            <w:shd w:val="clear" w:color="auto" w:fill="auto"/>
            <w:tcMar>
              <w:top w:w="80" w:type="dxa"/>
              <w:left w:w="80" w:type="dxa"/>
              <w:bottom w:w="80" w:type="dxa"/>
              <w:right w:w="80" w:type="dxa"/>
            </w:tcMar>
          </w:tcPr>
          <w:p w14:paraId="357EA6F2" w14:textId="77777777" w:rsidR="000172D7" w:rsidRPr="00383417" w:rsidRDefault="000172D7">
            <w:pPr>
              <w:rPr>
                <w:sz w:val="20"/>
                <w:szCs w:val="20"/>
              </w:rPr>
            </w:pPr>
          </w:p>
        </w:tc>
      </w:tr>
      <w:tr w:rsidR="000172D7" w:rsidRPr="00383417" w14:paraId="374F73FD" w14:textId="77777777" w:rsidTr="00383417">
        <w:tblPrEx>
          <w:shd w:val="clear" w:color="auto" w:fill="D0DDEF"/>
        </w:tblPrEx>
        <w:trPr>
          <w:gridAfter w:val="1"/>
          <w:wAfter w:w="100" w:type="dxa"/>
          <w:trHeight w:val="552"/>
        </w:trPr>
        <w:tc>
          <w:tcPr>
            <w:tcW w:w="1954" w:type="dxa"/>
            <w:gridSpan w:val="3"/>
            <w:shd w:val="clear" w:color="auto" w:fill="auto"/>
            <w:tcMar>
              <w:top w:w="80" w:type="dxa"/>
              <w:left w:w="80" w:type="dxa"/>
              <w:bottom w:w="80" w:type="dxa"/>
              <w:right w:w="80" w:type="dxa"/>
            </w:tcMar>
            <w:vAlign w:val="center"/>
          </w:tcPr>
          <w:p w14:paraId="22533105" w14:textId="77777777" w:rsidR="000172D7" w:rsidRPr="00383417" w:rsidRDefault="000172D7">
            <w:pPr>
              <w:rPr>
                <w:sz w:val="20"/>
                <w:szCs w:val="20"/>
              </w:rPr>
            </w:pPr>
          </w:p>
        </w:tc>
        <w:tc>
          <w:tcPr>
            <w:tcW w:w="1186" w:type="dxa"/>
            <w:gridSpan w:val="2"/>
            <w:shd w:val="clear" w:color="auto" w:fill="auto"/>
            <w:tcMar>
              <w:top w:w="80" w:type="dxa"/>
              <w:left w:w="80" w:type="dxa"/>
              <w:bottom w:w="80" w:type="dxa"/>
              <w:right w:w="80" w:type="dxa"/>
            </w:tcMar>
            <w:vAlign w:val="center"/>
          </w:tcPr>
          <w:p w14:paraId="6C8C4875" w14:textId="77777777" w:rsidR="000172D7" w:rsidRPr="00383417" w:rsidRDefault="00383417">
            <w:pPr>
              <w:pStyle w:val="Cuerpo"/>
              <w:spacing w:after="0" w:line="360" w:lineRule="auto"/>
              <w:rPr>
                <w:rFonts w:ascii="Times New Roman" w:hAnsi="Times New Roman" w:cs="Times New Roman"/>
                <w:sz w:val="20"/>
                <w:szCs w:val="20"/>
              </w:rPr>
            </w:pPr>
            <w:r w:rsidRPr="00383417">
              <w:rPr>
                <w:rStyle w:val="Ninguno"/>
                <w:rFonts w:ascii="Times New Roman" w:hAnsi="Times New Roman" w:cs="Times New Roman"/>
                <w:color w:val="333333"/>
                <w:sz w:val="20"/>
                <w:szCs w:val="20"/>
                <w:u w:color="333333"/>
              </w:rPr>
              <w:t>7 años en adelante</w:t>
            </w:r>
          </w:p>
        </w:tc>
        <w:tc>
          <w:tcPr>
            <w:tcW w:w="799" w:type="dxa"/>
            <w:gridSpan w:val="3"/>
            <w:shd w:val="clear" w:color="auto" w:fill="auto"/>
            <w:tcMar>
              <w:top w:w="80" w:type="dxa"/>
              <w:left w:w="80" w:type="dxa"/>
              <w:bottom w:w="80" w:type="dxa"/>
              <w:right w:w="80" w:type="dxa"/>
            </w:tcMar>
            <w:vAlign w:val="center"/>
          </w:tcPr>
          <w:p w14:paraId="5CC4A0D2" w14:textId="77777777" w:rsidR="000172D7" w:rsidRPr="00383417" w:rsidRDefault="00383417">
            <w:pPr>
              <w:pStyle w:val="Cuerpo"/>
              <w:spacing w:after="0" w:line="360" w:lineRule="auto"/>
              <w:jc w:val="right"/>
              <w:rPr>
                <w:rFonts w:ascii="Times New Roman" w:hAnsi="Times New Roman" w:cs="Times New Roman"/>
                <w:sz w:val="20"/>
                <w:szCs w:val="20"/>
              </w:rPr>
            </w:pPr>
            <w:r w:rsidRPr="00383417">
              <w:rPr>
                <w:rStyle w:val="Ninguno"/>
                <w:rFonts w:ascii="Times New Roman" w:hAnsi="Times New Roman" w:cs="Times New Roman"/>
                <w:color w:val="333333"/>
                <w:sz w:val="20"/>
                <w:szCs w:val="20"/>
                <w:u w:color="333333"/>
              </w:rPr>
              <w:t>80</w:t>
            </w:r>
          </w:p>
        </w:tc>
        <w:tc>
          <w:tcPr>
            <w:tcW w:w="1157" w:type="dxa"/>
            <w:gridSpan w:val="4"/>
            <w:shd w:val="clear" w:color="auto" w:fill="auto"/>
            <w:tcMar>
              <w:top w:w="80" w:type="dxa"/>
              <w:left w:w="80" w:type="dxa"/>
              <w:bottom w:w="80" w:type="dxa"/>
              <w:right w:w="80" w:type="dxa"/>
            </w:tcMar>
            <w:vAlign w:val="center"/>
          </w:tcPr>
          <w:p w14:paraId="7E5A7CEA" w14:textId="77777777" w:rsidR="000172D7" w:rsidRPr="00383417" w:rsidRDefault="00383417">
            <w:pPr>
              <w:pStyle w:val="Cuerpo"/>
              <w:spacing w:after="0" w:line="360" w:lineRule="auto"/>
              <w:jc w:val="right"/>
              <w:rPr>
                <w:rFonts w:ascii="Times New Roman" w:hAnsi="Times New Roman" w:cs="Times New Roman"/>
                <w:sz w:val="20"/>
                <w:szCs w:val="20"/>
              </w:rPr>
            </w:pPr>
            <w:r w:rsidRPr="00383417">
              <w:rPr>
                <w:rStyle w:val="Ninguno"/>
                <w:rFonts w:ascii="Times New Roman" w:hAnsi="Times New Roman" w:cs="Times New Roman"/>
                <w:color w:val="333333"/>
                <w:sz w:val="20"/>
                <w:szCs w:val="20"/>
                <w:u w:color="333333"/>
              </w:rPr>
              <w:t>55.4</w:t>
            </w:r>
          </w:p>
        </w:tc>
        <w:tc>
          <w:tcPr>
            <w:tcW w:w="931" w:type="dxa"/>
            <w:gridSpan w:val="2"/>
            <w:shd w:val="clear" w:color="auto" w:fill="auto"/>
            <w:tcMar>
              <w:top w:w="80" w:type="dxa"/>
              <w:left w:w="80" w:type="dxa"/>
              <w:bottom w:w="80" w:type="dxa"/>
              <w:right w:w="80" w:type="dxa"/>
            </w:tcMar>
            <w:vAlign w:val="center"/>
          </w:tcPr>
          <w:p w14:paraId="70771B09" w14:textId="77777777" w:rsidR="000172D7" w:rsidRPr="00383417" w:rsidRDefault="00383417">
            <w:pPr>
              <w:pStyle w:val="Cuerpo"/>
              <w:spacing w:after="0" w:line="360" w:lineRule="auto"/>
              <w:jc w:val="right"/>
              <w:rPr>
                <w:rFonts w:ascii="Times New Roman" w:hAnsi="Times New Roman" w:cs="Times New Roman"/>
                <w:sz w:val="20"/>
                <w:szCs w:val="20"/>
              </w:rPr>
            </w:pPr>
            <w:r w:rsidRPr="00383417">
              <w:rPr>
                <w:rStyle w:val="Ninguno"/>
                <w:rFonts w:ascii="Times New Roman" w:hAnsi="Times New Roman" w:cs="Times New Roman"/>
                <w:color w:val="333333"/>
                <w:sz w:val="20"/>
                <w:szCs w:val="20"/>
                <w:u w:color="333333"/>
              </w:rPr>
              <w:t>56</w:t>
            </w:r>
          </w:p>
        </w:tc>
        <w:tc>
          <w:tcPr>
            <w:tcW w:w="705" w:type="dxa"/>
            <w:gridSpan w:val="2"/>
            <w:shd w:val="clear" w:color="auto" w:fill="auto"/>
            <w:tcMar>
              <w:top w:w="80" w:type="dxa"/>
              <w:left w:w="80" w:type="dxa"/>
              <w:bottom w:w="80" w:type="dxa"/>
              <w:right w:w="80" w:type="dxa"/>
            </w:tcMar>
            <w:vAlign w:val="center"/>
          </w:tcPr>
          <w:p w14:paraId="24551631" w14:textId="77777777" w:rsidR="000172D7" w:rsidRPr="00383417" w:rsidRDefault="00383417">
            <w:pPr>
              <w:pStyle w:val="Cuerpo"/>
              <w:spacing w:after="0" w:line="360" w:lineRule="auto"/>
              <w:jc w:val="right"/>
              <w:rPr>
                <w:rFonts w:ascii="Times New Roman" w:hAnsi="Times New Roman" w:cs="Times New Roman"/>
                <w:sz w:val="20"/>
                <w:szCs w:val="20"/>
              </w:rPr>
            </w:pPr>
            <w:r w:rsidRPr="00383417">
              <w:rPr>
                <w:rStyle w:val="Ninguno"/>
                <w:rFonts w:ascii="Times New Roman" w:hAnsi="Times New Roman" w:cs="Times New Roman"/>
                <w:color w:val="333333"/>
                <w:sz w:val="20"/>
                <w:szCs w:val="20"/>
                <w:u w:color="333333"/>
              </w:rPr>
              <w:t>9.86</w:t>
            </w:r>
          </w:p>
        </w:tc>
        <w:tc>
          <w:tcPr>
            <w:tcW w:w="700" w:type="dxa"/>
            <w:gridSpan w:val="2"/>
            <w:shd w:val="clear" w:color="auto" w:fill="auto"/>
            <w:tcMar>
              <w:top w:w="80" w:type="dxa"/>
              <w:left w:w="80" w:type="dxa"/>
              <w:bottom w:w="80" w:type="dxa"/>
              <w:right w:w="80" w:type="dxa"/>
            </w:tcMar>
            <w:vAlign w:val="center"/>
          </w:tcPr>
          <w:p w14:paraId="6F411B42" w14:textId="77777777" w:rsidR="000172D7" w:rsidRPr="00383417" w:rsidRDefault="00383417">
            <w:pPr>
              <w:pStyle w:val="Cuerpo"/>
              <w:spacing w:after="0" w:line="360" w:lineRule="auto"/>
              <w:jc w:val="right"/>
              <w:rPr>
                <w:rFonts w:ascii="Times New Roman" w:hAnsi="Times New Roman" w:cs="Times New Roman"/>
                <w:sz w:val="20"/>
                <w:szCs w:val="20"/>
              </w:rPr>
            </w:pPr>
            <w:r w:rsidRPr="00383417">
              <w:rPr>
                <w:rStyle w:val="Ninguno"/>
                <w:rFonts w:ascii="Times New Roman" w:hAnsi="Times New Roman" w:cs="Times New Roman"/>
                <w:color w:val="333333"/>
                <w:sz w:val="20"/>
                <w:szCs w:val="20"/>
                <w:u w:color="333333"/>
              </w:rPr>
              <w:t>1.10</w:t>
            </w:r>
          </w:p>
        </w:tc>
        <w:tc>
          <w:tcPr>
            <w:tcW w:w="280" w:type="dxa"/>
            <w:shd w:val="clear" w:color="auto" w:fill="auto"/>
            <w:tcMar>
              <w:top w:w="80" w:type="dxa"/>
              <w:left w:w="80" w:type="dxa"/>
              <w:bottom w:w="80" w:type="dxa"/>
              <w:right w:w="80" w:type="dxa"/>
            </w:tcMar>
            <w:vAlign w:val="center"/>
          </w:tcPr>
          <w:p w14:paraId="2FBF9B6E" w14:textId="77777777" w:rsidR="000172D7" w:rsidRPr="00383417" w:rsidRDefault="000172D7">
            <w:pPr>
              <w:rPr>
                <w:sz w:val="20"/>
                <w:szCs w:val="20"/>
              </w:rPr>
            </w:pPr>
          </w:p>
        </w:tc>
        <w:tc>
          <w:tcPr>
            <w:tcW w:w="280" w:type="dxa"/>
            <w:shd w:val="clear" w:color="auto" w:fill="auto"/>
            <w:tcMar>
              <w:top w:w="80" w:type="dxa"/>
              <w:left w:w="80" w:type="dxa"/>
              <w:bottom w:w="80" w:type="dxa"/>
              <w:right w:w="80" w:type="dxa"/>
            </w:tcMar>
            <w:vAlign w:val="center"/>
          </w:tcPr>
          <w:p w14:paraId="64BA8687" w14:textId="77777777" w:rsidR="000172D7" w:rsidRPr="00383417" w:rsidRDefault="000172D7">
            <w:pPr>
              <w:rPr>
                <w:sz w:val="20"/>
                <w:szCs w:val="20"/>
              </w:rPr>
            </w:pPr>
          </w:p>
        </w:tc>
        <w:tc>
          <w:tcPr>
            <w:tcW w:w="280" w:type="dxa"/>
            <w:gridSpan w:val="2"/>
            <w:shd w:val="clear" w:color="auto" w:fill="auto"/>
            <w:tcMar>
              <w:top w:w="80" w:type="dxa"/>
              <w:left w:w="80" w:type="dxa"/>
              <w:bottom w:w="80" w:type="dxa"/>
              <w:right w:w="80" w:type="dxa"/>
            </w:tcMar>
            <w:vAlign w:val="center"/>
          </w:tcPr>
          <w:p w14:paraId="62C7D264" w14:textId="77777777" w:rsidR="000172D7" w:rsidRPr="00383417" w:rsidRDefault="000172D7">
            <w:pPr>
              <w:rPr>
                <w:sz w:val="20"/>
                <w:szCs w:val="20"/>
              </w:rPr>
            </w:pPr>
          </w:p>
        </w:tc>
        <w:tc>
          <w:tcPr>
            <w:tcW w:w="280" w:type="dxa"/>
            <w:shd w:val="clear" w:color="auto" w:fill="auto"/>
            <w:tcMar>
              <w:top w:w="80" w:type="dxa"/>
              <w:left w:w="80" w:type="dxa"/>
              <w:bottom w:w="80" w:type="dxa"/>
              <w:right w:w="80" w:type="dxa"/>
            </w:tcMar>
            <w:vAlign w:val="center"/>
          </w:tcPr>
          <w:p w14:paraId="26DF2F01" w14:textId="77777777" w:rsidR="000172D7" w:rsidRPr="00383417" w:rsidRDefault="000172D7">
            <w:pPr>
              <w:rPr>
                <w:sz w:val="20"/>
                <w:szCs w:val="20"/>
              </w:rPr>
            </w:pPr>
          </w:p>
        </w:tc>
        <w:tc>
          <w:tcPr>
            <w:tcW w:w="160" w:type="dxa"/>
            <w:shd w:val="clear" w:color="auto" w:fill="auto"/>
            <w:tcMar>
              <w:top w:w="80" w:type="dxa"/>
              <w:left w:w="80" w:type="dxa"/>
              <w:bottom w:w="80" w:type="dxa"/>
              <w:right w:w="80" w:type="dxa"/>
            </w:tcMar>
          </w:tcPr>
          <w:p w14:paraId="5B1B09AF" w14:textId="77777777" w:rsidR="000172D7" w:rsidRPr="00383417" w:rsidRDefault="000172D7">
            <w:pPr>
              <w:rPr>
                <w:sz w:val="20"/>
                <w:szCs w:val="20"/>
              </w:rPr>
            </w:pPr>
          </w:p>
        </w:tc>
      </w:tr>
    </w:tbl>
    <w:p w14:paraId="65B571DD" w14:textId="77777777" w:rsidR="000172D7" w:rsidRDefault="00383417" w:rsidP="00383417">
      <w:pPr>
        <w:pStyle w:val="Cuerpo"/>
        <w:spacing w:after="0" w:line="360" w:lineRule="auto"/>
        <w:jc w:val="center"/>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Fuente: Elaboración propia desde </w:t>
      </w:r>
      <w:proofErr w:type="spellStart"/>
      <w:r>
        <w:rPr>
          <w:rStyle w:val="Ninguno"/>
          <w:rFonts w:ascii="Times New Roman" w:hAnsi="Times New Roman"/>
          <w:sz w:val="24"/>
          <w:szCs w:val="24"/>
        </w:rPr>
        <w:t>Jamovi</w:t>
      </w:r>
      <w:proofErr w:type="spellEnd"/>
      <w:r>
        <w:rPr>
          <w:rStyle w:val="Ninguno"/>
          <w:rFonts w:ascii="Times New Roman" w:hAnsi="Times New Roman"/>
          <w:sz w:val="24"/>
          <w:szCs w:val="24"/>
        </w:rPr>
        <w:t xml:space="preserve"> con datos obtenidos mediante encuesta, pruebas bilaterales; α = .05. r = Z/√N. Elaboración propia con datos de la encuesta (n = 287).</w:t>
      </w:r>
    </w:p>
    <w:p w14:paraId="7CDE105C" w14:textId="77777777" w:rsidR="000172D7" w:rsidRDefault="00383417" w:rsidP="00383417">
      <w:pPr>
        <w:pStyle w:val="Cuerpo"/>
        <w:spacing w:after="0" w:line="360" w:lineRule="auto"/>
        <w:ind w:firstLine="709"/>
        <w:jc w:val="both"/>
        <w:rPr>
          <w:rStyle w:val="Ninguno"/>
          <w:rFonts w:ascii="Times New Roman" w:hAnsi="Times New Roman"/>
          <w:color w:val="333333"/>
          <w:sz w:val="24"/>
          <w:szCs w:val="24"/>
          <w:u w:color="333333"/>
        </w:rPr>
      </w:pPr>
      <w:r>
        <w:rPr>
          <w:rStyle w:val="Ninguno"/>
          <w:rFonts w:ascii="Times New Roman" w:hAnsi="Times New Roman"/>
          <w:color w:val="333333"/>
          <w:sz w:val="24"/>
          <w:szCs w:val="24"/>
          <w:u w:color="333333"/>
        </w:rPr>
        <w:t xml:space="preserve">Las empresas que tienen más de 5 trabajadores tienen una mediana de competitividad (Me=59) y las empresas que tienen de 1 a 5 trabajadores tienen una mediana en competitividad de (Me=52) siendo esta diferencia significativa (U=2000 y p valor &lt; 0.01). Véase la Tabla 10, se incluye el tamaño del efecto (r) </w:t>
      </w:r>
      <w:proofErr w:type="gramStart"/>
      <w:r>
        <w:rPr>
          <w:rStyle w:val="Ninguno"/>
          <w:rFonts w:ascii="Times New Roman" w:hAnsi="Times New Roman"/>
          <w:color w:val="333333"/>
          <w:sz w:val="24"/>
          <w:szCs w:val="24"/>
          <w:u w:color="333333"/>
        </w:rPr>
        <w:t>y  la</w:t>
      </w:r>
      <w:proofErr w:type="gramEnd"/>
      <w:r>
        <w:rPr>
          <w:rStyle w:val="Ninguno"/>
          <w:rFonts w:ascii="Times New Roman" w:hAnsi="Times New Roman"/>
          <w:color w:val="333333"/>
          <w:sz w:val="24"/>
          <w:szCs w:val="24"/>
          <w:u w:color="333333"/>
        </w:rPr>
        <w:t xml:space="preserve"> diferencia de medias (intervalo de confianza al 95%).</w:t>
      </w:r>
    </w:p>
    <w:p w14:paraId="7BA1C4CF" w14:textId="77777777" w:rsidR="00383417" w:rsidRDefault="00383417" w:rsidP="00383417">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p>
    <w:p w14:paraId="0E412993" w14:textId="77777777" w:rsidR="00687610" w:rsidRDefault="00687610" w:rsidP="00383417">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p>
    <w:p w14:paraId="01D64C6A" w14:textId="77777777" w:rsidR="00687610" w:rsidRDefault="00687610" w:rsidP="00383417">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p>
    <w:p w14:paraId="0E04E2BE" w14:textId="77777777" w:rsidR="00687610" w:rsidRDefault="00687610" w:rsidP="00383417">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p>
    <w:p w14:paraId="50664D02" w14:textId="77777777" w:rsidR="00687610" w:rsidRDefault="00687610" w:rsidP="00383417">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p>
    <w:p w14:paraId="7CDB4DCB" w14:textId="77777777" w:rsidR="00687610" w:rsidRDefault="00687610" w:rsidP="00383417">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p>
    <w:p w14:paraId="4D2CA3AE" w14:textId="77777777" w:rsidR="00687610" w:rsidRDefault="00687610" w:rsidP="00383417">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p>
    <w:p w14:paraId="6BA0D76A" w14:textId="77777777" w:rsidR="00687610" w:rsidRDefault="00687610" w:rsidP="00383417">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p>
    <w:p w14:paraId="64E2FB8F" w14:textId="77777777" w:rsidR="00687610" w:rsidRDefault="00687610" w:rsidP="00383417">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p>
    <w:p w14:paraId="1CF9862F" w14:textId="77777777" w:rsidR="00687610" w:rsidRDefault="00687610" w:rsidP="00383417">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p>
    <w:p w14:paraId="550344BC" w14:textId="77777777" w:rsidR="00687610" w:rsidRDefault="00687610" w:rsidP="00383417">
      <w:pPr>
        <w:pStyle w:val="Cuerpo"/>
        <w:spacing w:after="0" w:line="360" w:lineRule="auto"/>
        <w:ind w:firstLine="709"/>
        <w:jc w:val="both"/>
        <w:rPr>
          <w:rStyle w:val="Ninguno"/>
          <w:rFonts w:ascii="Times New Roman" w:eastAsia="Times New Roman" w:hAnsi="Times New Roman" w:cs="Times New Roman"/>
          <w:color w:val="1F1A17"/>
          <w:sz w:val="24"/>
          <w:szCs w:val="24"/>
          <w:u w:color="1F1A17"/>
        </w:rPr>
      </w:pPr>
    </w:p>
    <w:p w14:paraId="5A113E99" w14:textId="5129E7A2" w:rsidR="000172D7" w:rsidRDefault="00383417" w:rsidP="00383417">
      <w:pPr>
        <w:pStyle w:val="Cuerpo"/>
        <w:spacing w:after="0" w:line="360" w:lineRule="auto"/>
        <w:jc w:val="center"/>
        <w:rPr>
          <w:rStyle w:val="Ninguno"/>
          <w:rFonts w:ascii="Times New Roman" w:eastAsia="Times New Roman" w:hAnsi="Times New Roman" w:cs="Times New Roman"/>
          <w:i/>
          <w:iCs/>
          <w:color w:val="333333"/>
          <w:sz w:val="24"/>
          <w:szCs w:val="24"/>
          <w:u w:color="333333"/>
        </w:rPr>
      </w:pPr>
      <w:r>
        <w:rPr>
          <w:rStyle w:val="Ninguno"/>
          <w:rFonts w:ascii="Times New Roman" w:hAnsi="Times New Roman"/>
          <w:b/>
          <w:bCs/>
          <w:sz w:val="24"/>
          <w:szCs w:val="24"/>
        </w:rPr>
        <w:lastRenderedPageBreak/>
        <w:t xml:space="preserve">Tabla 10. </w:t>
      </w:r>
      <w:r w:rsidRPr="00383417">
        <w:rPr>
          <w:rStyle w:val="Ninguno"/>
          <w:rFonts w:ascii="Times New Roman" w:hAnsi="Times New Roman"/>
          <w:color w:val="333333"/>
          <w:sz w:val="24"/>
          <w:szCs w:val="24"/>
          <w:u w:color="333333"/>
        </w:rPr>
        <w:t>Prueba de comparación e integración de descriptivos</w:t>
      </w:r>
      <w:r w:rsidRPr="00383417">
        <w:rPr>
          <w:rStyle w:val="Ninguno"/>
          <w:rFonts w:ascii="Times New Roman" w:hAnsi="Times New Roman"/>
          <w:color w:val="333333"/>
          <w:sz w:val="24"/>
          <w:szCs w:val="24"/>
          <w:u w:color="333333"/>
          <w:lang w:val="it-IT"/>
        </w:rPr>
        <w:t xml:space="preserve"> del n</w:t>
      </w:r>
      <w:proofErr w:type="spellStart"/>
      <w:r w:rsidRPr="00383417">
        <w:rPr>
          <w:rStyle w:val="Ninguno"/>
          <w:rFonts w:ascii="Times New Roman" w:hAnsi="Times New Roman"/>
          <w:color w:val="333333"/>
          <w:sz w:val="24"/>
          <w:szCs w:val="24"/>
          <w:u w:color="333333"/>
        </w:rPr>
        <w:t>úmero</w:t>
      </w:r>
      <w:proofErr w:type="spellEnd"/>
      <w:r w:rsidRPr="00383417">
        <w:rPr>
          <w:rStyle w:val="Ninguno"/>
          <w:rFonts w:ascii="Times New Roman" w:hAnsi="Times New Roman"/>
          <w:color w:val="333333"/>
          <w:sz w:val="24"/>
          <w:szCs w:val="24"/>
          <w:u w:color="333333"/>
        </w:rPr>
        <w:t xml:space="preserve"> de trabajadores</w:t>
      </w:r>
    </w:p>
    <w:tbl>
      <w:tblPr>
        <w:tblStyle w:val="TableNormal"/>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4A0" w:firstRow="1" w:lastRow="0" w:firstColumn="1" w:lastColumn="0" w:noHBand="0" w:noVBand="1"/>
      </w:tblPr>
      <w:tblGrid>
        <w:gridCol w:w="913"/>
        <w:gridCol w:w="671"/>
        <w:gridCol w:w="601"/>
        <w:gridCol w:w="179"/>
        <w:gridCol w:w="937"/>
        <w:gridCol w:w="586"/>
        <w:gridCol w:w="338"/>
        <w:gridCol w:w="296"/>
        <w:gridCol w:w="220"/>
        <w:gridCol w:w="252"/>
        <w:gridCol w:w="566"/>
        <w:gridCol w:w="57"/>
        <w:gridCol w:w="312"/>
        <w:gridCol w:w="155"/>
        <w:gridCol w:w="124"/>
        <w:gridCol w:w="566"/>
        <w:gridCol w:w="177"/>
        <w:gridCol w:w="228"/>
        <w:gridCol w:w="642"/>
        <w:gridCol w:w="200"/>
        <w:gridCol w:w="618"/>
        <w:gridCol w:w="156"/>
        <w:gridCol w:w="24"/>
      </w:tblGrid>
      <w:tr w:rsidR="000172D7" w:rsidRPr="00383417" w14:paraId="0CC06FD2" w14:textId="77777777" w:rsidTr="00383417">
        <w:trPr>
          <w:gridAfter w:val="1"/>
          <w:wAfter w:w="20" w:type="dxa"/>
          <w:trHeight w:val="454"/>
        </w:trPr>
        <w:tc>
          <w:tcPr>
            <w:tcW w:w="5573" w:type="dxa"/>
            <w:gridSpan w:val="11"/>
            <w:shd w:val="clear" w:color="auto" w:fill="FFFFFF"/>
            <w:tcMar>
              <w:top w:w="0" w:type="dxa"/>
              <w:left w:w="0" w:type="dxa"/>
              <w:bottom w:w="0" w:type="dxa"/>
              <w:right w:w="0" w:type="dxa"/>
            </w:tcMar>
          </w:tcPr>
          <w:p w14:paraId="629B53B7" w14:textId="77777777" w:rsidR="000172D7" w:rsidRPr="00383417" w:rsidRDefault="000172D7">
            <w:pPr>
              <w:rPr>
                <w:sz w:val="18"/>
                <w:szCs w:val="18"/>
                <w:lang w:val="es-MX"/>
              </w:rPr>
            </w:pPr>
          </w:p>
        </w:tc>
        <w:tc>
          <w:tcPr>
            <w:tcW w:w="1403" w:type="dxa"/>
            <w:gridSpan w:val="6"/>
            <w:shd w:val="clear" w:color="auto" w:fill="FFFFFF"/>
            <w:tcMar>
              <w:top w:w="0" w:type="dxa"/>
              <w:left w:w="0" w:type="dxa"/>
              <w:bottom w:w="0" w:type="dxa"/>
              <w:right w:w="0" w:type="dxa"/>
            </w:tcMar>
          </w:tcPr>
          <w:p w14:paraId="7BE76F0A" w14:textId="77777777" w:rsidR="000172D7" w:rsidRPr="00383417" w:rsidRDefault="00383417">
            <w:pPr>
              <w:tabs>
                <w:tab w:val="left" w:pos="720"/>
              </w:tabs>
              <w:suppressAutoHyphens/>
              <w:jc w:val="center"/>
              <w:outlineLvl w:val="0"/>
              <w:rPr>
                <w:sz w:val="18"/>
                <w:szCs w:val="18"/>
              </w:rPr>
            </w:pPr>
            <w:proofErr w:type="spellStart"/>
            <w:r w:rsidRPr="00383417">
              <w:rPr>
                <w:rFonts w:cs="Arial Unicode MS"/>
                <w:color w:val="333333"/>
                <w:sz w:val="18"/>
                <w:szCs w:val="18"/>
                <w14:textOutline w14:w="12700" w14:cap="flat" w14:cmpd="sng" w14:algn="ctr">
                  <w14:noFill/>
                  <w14:prstDash w14:val="solid"/>
                  <w14:miter w14:lim="400000"/>
                </w14:textOutline>
              </w:rPr>
              <w:t>Intervalo</w:t>
            </w:r>
            <w:proofErr w:type="spellEnd"/>
            <w:r w:rsidRPr="00383417">
              <w:rPr>
                <w:rFonts w:cs="Arial Unicode MS"/>
                <w:color w:val="333333"/>
                <w:sz w:val="18"/>
                <w:szCs w:val="18"/>
                <w14:textOutline w14:w="12700" w14:cap="flat" w14:cmpd="sng" w14:algn="ctr">
                  <w14:noFill/>
                  <w14:prstDash w14:val="solid"/>
                  <w14:miter w14:lim="400000"/>
                </w14:textOutline>
              </w:rPr>
              <w:t xml:space="preserve"> de </w:t>
            </w:r>
            <w:proofErr w:type="spellStart"/>
            <w:r w:rsidRPr="00383417">
              <w:rPr>
                <w:rFonts w:cs="Arial Unicode MS"/>
                <w:color w:val="333333"/>
                <w:sz w:val="18"/>
                <w:szCs w:val="18"/>
                <w14:textOutline w14:w="12700" w14:cap="flat" w14:cmpd="sng" w14:algn="ctr">
                  <w14:noFill/>
                  <w14:prstDash w14:val="solid"/>
                  <w14:miter w14:lim="400000"/>
                </w14:textOutline>
              </w:rPr>
              <w:t>Confianza</w:t>
            </w:r>
            <w:proofErr w:type="spellEnd"/>
            <w:r w:rsidRPr="00383417">
              <w:rPr>
                <w:rFonts w:cs="Arial Unicode MS"/>
                <w:color w:val="333333"/>
                <w:sz w:val="18"/>
                <w:szCs w:val="18"/>
                <w14:textOutline w14:w="12700" w14:cap="flat" w14:cmpd="sng" w14:algn="ctr">
                  <w14:noFill/>
                  <w14:prstDash w14:val="solid"/>
                  <w14:miter w14:lim="400000"/>
                </w14:textOutline>
              </w:rPr>
              <w:t xml:space="preserve"> al 95%</w:t>
            </w:r>
          </w:p>
        </w:tc>
        <w:tc>
          <w:tcPr>
            <w:tcW w:w="1841" w:type="dxa"/>
            <w:gridSpan w:val="5"/>
            <w:shd w:val="clear" w:color="auto" w:fill="FFFFFF"/>
            <w:tcMar>
              <w:top w:w="0" w:type="dxa"/>
              <w:left w:w="0" w:type="dxa"/>
              <w:bottom w:w="0" w:type="dxa"/>
              <w:right w:w="0" w:type="dxa"/>
            </w:tcMar>
          </w:tcPr>
          <w:p w14:paraId="789BD17C" w14:textId="77777777" w:rsidR="000172D7" w:rsidRPr="00383417" w:rsidRDefault="000172D7">
            <w:pPr>
              <w:rPr>
                <w:sz w:val="18"/>
                <w:szCs w:val="18"/>
              </w:rPr>
            </w:pPr>
          </w:p>
        </w:tc>
      </w:tr>
      <w:tr w:rsidR="000172D7" w:rsidRPr="00383417" w14:paraId="5EADC87B" w14:textId="77777777" w:rsidTr="00383417">
        <w:trPr>
          <w:gridAfter w:val="1"/>
          <w:wAfter w:w="20" w:type="dxa"/>
          <w:trHeight w:val="548"/>
        </w:trPr>
        <w:tc>
          <w:tcPr>
            <w:tcW w:w="923" w:type="dxa"/>
            <w:shd w:val="clear" w:color="auto" w:fill="FFFFFF"/>
            <w:tcMar>
              <w:top w:w="0" w:type="dxa"/>
              <w:left w:w="0" w:type="dxa"/>
              <w:bottom w:w="0" w:type="dxa"/>
              <w:right w:w="0" w:type="dxa"/>
            </w:tcMar>
          </w:tcPr>
          <w:p w14:paraId="4D8E82CF" w14:textId="77777777" w:rsidR="000172D7" w:rsidRPr="00383417" w:rsidRDefault="000172D7">
            <w:pPr>
              <w:rPr>
                <w:sz w:val="18"/>
                <w:szCs w:val="18"/>
              </w:rPr>
            </w:pPr>
          </w:p>
        </w:tc>
        <w:tc>
          <w:tcPr>
            <w:tcW w:w="1467" w:type="dxa"/>
            <w:gridSpan w:val="3"/>
            <w:shd w:val="clear" w:color="auto" w:fill="FFFFFF"/>
            <w:tcMar>
              <w:top w:w="0" w:type="dxa"/>
              <w:left w:w="0" w:type="dxa"/>
              <w:bottom w:w="0" w:type="dxa"/>
              <w:right w:w="0" w:type="dxa"/>
            </w:tcMar>
          </w:tcPr>
          <w:p w14:paraId="6F3D2FE4" w14:textId="77777777" w:rsidR="000172D7" w:rsidRPr="00383417" w:rsidRDefault="000172D7">
            <w:pPr>
              <w:rPr>
                <w:sz w:val="18"/>
                <w:szCs w:val="18"/>
              </w:rPr>
            </w:pPr>
          </w:p>
        </w:tc>
        <w:tc>
          <w:tcPr>
            <w:tcW w:w="947" w:type="dxa"/>
            <w:shd w:val="clear" w:color="auto" w:fill="FFFFFF"/>
            <w:tcMar>
              <w:top w:w="0" w:type="dxa"/>
              <w:left w:w="0" w:type="dxa"/>
              <w:bottom w:w="0" w:type="dxa"/>
              <w:right w:w="0" w:type="dxa"/>
            </w:tcMar>
          </w:tcPr>
          <w:p w14:paraId="19631EDD" w14:textId="77777777" w:rsidR="000172D7" w:rsidRPr="00383417" w:rsidRDefault="00383417">
            <w:pPr>
              <w:tabs>
                <w:tab w:val="left" w:pos="720"/>
              </w:tabs>
              <w:suppressAutoHyphens/>
              <w:jc w:val="center"/>
              <w:outlineLvl w:val="0"/>
              <w:rPr>
                <w:sz w:val="18"/>
                <w:szCs w:val="18"/>
              </w:rPr>
            </w:pPr>
            <w:proofErr w:type="spellStart"/>
            <w:r w:rsidRPr="00383417">
              <w:rPr>
                <w:rFonts w:cs="Arial Unicode MS"/>
                <w:color w:val="333333"/>
                <w:sz w:val="18"/>
                <w:szCs w:val="18"/>
                <w14:textOutline w14:w="12700" w14:cap="flat" w14:cmpd="sng" w14:algn="ctr">
                  <w14:noFill/>
                  <w14:prstDash w14:val="solid"/>
                  <w14:miter w14:lim="400000"/>
                </w14:textOutline>
              </w:rPr>
              <w:t>Estadístico</w:t>
            </w:r>
            <w:proofErr w:type="spellEnd"/>
          </w:p>
        </w:tc>
        <w:tc>
          <w:tcPr>
            <w:tcW w:w="591" w:type="dxa"/>
            <w:shd w:val="clear" w:color="auto" w:fill="FFFFFF"/>
            <w:tcMar>
              <w:top w:w="0" w:type="dxa"/>
              <w:left w:w="0" w:type="dxa"/>
              <w:bottom w:w="0" w:type="dxa"/>
              <w:right w:w="0" w:type="dxa"/>
            </w:tcMar>
          </w:tcPr>
          <w:p w14:paraId="0AA3C075" w14:textId="77777777" w:rsidR="000172D7" w:rsidRPr="00383417" w:rsidRDefault="00383417">
            <w:pPr>
              <w:suppressAutoHyphens/>
              <w:jc w:val="center"/>
              <w:outlineLvl w:val="0"/>
              <w:rPr>
                <w:sz w:val="18"/>
                <w:szCs w:val="18"/>
              </w:rPr>
            </w:pPr>
            <w:r w:rsidRPr="00383417">
              <w:rPr>
                <w:rFonts w:cs="Arial Unicode MS"/>
                <w:color w:val="333333"/>
                <w:sz w:val="18"/>
                <w:szCs w:val="18"/>
                <w14:textOutline w14:w="12700" w14:cap="flat" w14:cmpd="sng" w14:algn="ctr">
                  <w14:noFill/>
                  <w14:prstDash w14:val="solid"/>
                  <w14:miter w14:lim="400000"/>
                </w14:textOutline>
              </w:rPr>
              <w:t>p</w:t>
            </w:r>
          </w:p>
        </w:tc>
        <w:tc>
          <w:tcPr>
            <w:tcW w:w="820" w:type="dxa"/>
            <w:gridSpan w:val="3"/>
            <w:shd w:val="clear" w:color="auto" w:fill="FFFFFF"/>
            <w:tcMar>
              <w:top w:w="0" w:type="dxa"/>
              <w:left w:w="0" w:type="dxa"/>
              <w:bottom w:w="0" w:type="dxa"/>
              <w:right w:w="0" w:type="dxa"/>
            </w:tcMar>
          </w:tcPr>
          <w:p w14:paraId="471AF683" w14:textId="77777777" w:rsidR="000172D7" w:rsidRPr="00383417" w:rsidRDefault="00383417">
            <w:pPr>
              <w:tabs>
                <w:tab w:val="left" w:pos="720"/>
              </w:tabs>
              <w:suppressAutoHyphens/>
              <w:jc w:val="center"/>
              <w:outlineLvl w:val="0"/>
              <w:rPr>
                <w:sz w:val="18"/>
                <w:szCs w:val="18"/>
              </w:rPr>
            </w:pPr>
            <w:proofErr w:type="spellStart"/>
            <w:r w:rsidRPr="00383417">
              <w:rPr>
                <w:rFonts w:cs="Arial Unicode MS"/>
                <w:color w:val="333333"/>
                <w:sz w:val="18"/>
                <w:szCs w:val="18"/>
                <w14:textOutline w14:w="12700" w14:cap="flat" w14:cmpd="sng" w14:algn="ctr">
                  <w14:noFill/>
                  <w14:prstDash w14:val="solid"/>
                  <w14:miter w14:lim="400000"/>
                </w14:textOutline>
              </w:rPr>
              <w:t>Diferencia</w:t>
            </w:r>
            <w:proofErr w:type="spellEnd"/>
            <w:r w:rsidRPr="00383417">
              <w:rPr>
                <w:rFonts w:cs="Arial Unicode MS"/>
                <w:color w:val="333333"/>
                <w:sz w:val="18"/>
                <w:szCs w:val="18"/>
                <w14:textOutline w14:w="12700" w14:cap="flat" w14:cmpd="sng" w14:algn="ctr">
                  <w14:noFill/>
                  <w14:prstDash w14:val="solid"/>
                  <w14:miter w14:lim="400000"/>
                </w14:textOutline>
              </w:rPr>
              <w:t xml:space="preserve"> de medias</w:t>
            </w:r>
          </w:p>
        </w:tc>
        <w:tc>
          <w:tcPr>
            <w:tcW w:w="823" w:type="dxa"/>
            <w:gridSpan w:val="2"/>
            <w:shd w:val="clear" w:color="auto" w:fill="FFFFFF"/>
            <w:tcMar>
              <w:top w:w="0" w:type="dxa"/>
              <w:left w:w="0" w:type="dxa"/>
              <w:bottom w:w="0" w:type="dxa"/>
              <w:right w:w="0" w:type="dxa"/>
            </w:tcMar>
          </w:tcPr>
          <w:p w14:paraId="706FC74B" w14:textId="77777777" w:rsidR="000172D7" w:rsidRPr="00383417" w:rsidRDefault="00383417">
            <w:pPr>
              <w:tabs>
                <w:tab w:val="left" w:pos="720"/>
              </w:tabs>
              <w:suppressAutoHyphens/>
              <w:jc w:val="center"/>
              <w:outlineLvl w:val="0"/>
              <w:rPr>
                <w:sz w:val="18"/>
                <w:szCs w:val="18"/>
              </w:rPr>
            </w:pPr>
            <w:r w:rsidRPr="00383417">
              <w:rPr>
                <w:rFonts w:cs="Arial Unicode MS"/>
                <w:color w:val="333333"/>
                <w:sz w:val="18"/>
                <w:szCs w:val="18"/>
                <w14:textOutline w14:w="12700" w14:cap="flat" w14:cmpd="sng" w14:algn="ctr">
                  <w14:noFill/>
                  <w14:prstDash w14:val="solid"/>
                  <w14:miter w14:lim="400000"/>
                </w14:textOutline>
              </w:rPr>
              <w:t xml:space="preserve">EE de la </w:t>
            </w:r>
            <w:proofErr w:type="spellStart"/>
            <w:r w:rsidRPr="00383417">
              <w:rPr>
                <w:rFonts w:cs="Arial Unicode MS"/>
                <w:color w:val="333333"/>
                <w:sz w:val="18"/>
                <w:szCs w:val="18"/>
                <w14:textOutline w14:w="12700" w14:cap="flat" w14:cmpd="sng" w14:algn="ctr">
                  <w14:noFill/>
                  <w14:prstDash w14:val="solid"/>
                  <w14:miter w14:lim="400000"/>
                </w14:textOutline>
              </w:rPr>
              <w:t>diferencia</w:t>
            </w:r>
            <w:proofErr w:type="spellEnd"/>
          </w:p>
        </w:tc>
        <w:tc>
          <w:tcPr>
            <w:tcW w:w="654" w:type="dxa"/>
            <w:gridSpan w:val="4"/>
            <w:shd w:val="clear" w:color="auto" w:fill="FFFFFF"/>
            <w:tcMar>
              <w:top w:w="0" w:type="dxa"/>
              <w:left w:w="0" w:type="dxa"/>
              <w:bottom w:w="0" w:type="dxa"/>
              <w:right w:w="0" w:type="dxa"/>
            </w:tcMar>
          </w:tcPr>
          <w:p w14:paraId="0B3D81EF" w14:textId="77777777" w:rsidR="000172D7" w:rsidRPr="00383417" w:rsidRDefault="00383417">
            <w:pPr>
              <w:suppressAutoHyphens/>
              <w:jc w:val="center"/>
              <w:outlineLvl w:val="0"/>
              <w:rPr>
                <w:sz w:val="18"/>
                <w:szCs w:val="18"/>
              </w:rPr>
            </w:pPr>
            <w:r w:rsidRPr="00383417">
              <w:rPr>
                <w:rFonts w:cs="Arial Unicode MS"/>
                <w:color w:val="333333"/>
                <w:sz w:val="18"/>
                <w:szCs w:val="18"/>
                <w14:textOutline w14:w="12700" w14:cap="flat" w14:cmpd="sng" w14:algn="ctr">
                  <w14:noFill/>
                  <w14:prstDash w14:val="solid"/>
                  <w14:miter w14:lim="400000"/>
                </w14:textOutline>
              </w:rPr>
              <w:t>Inferior</w:t>
            </w:r>
          </w:p>
        </w:tc>
        <w:tc>
          <w:tcPr>
            <w:tcW w:w="749" w:type="dxa"/>
            <w:gridSpan w:val="2"/>
            <w:shd w:val="clear" w:color="auto" w:fill="FFFFFF"/>
            <w:tcMar>
              <w:top w:w="0" w:type="dxa"/>
              <w:left w:w="0" w:type="dxa"/>
              <w:bottom w:w="0" w:type="dxa"/>
              <w:right w:w="0" w:type="dxa"/>
            </w:tcMar>
          </w:tcPr>
          <w:p w14:paraId="51AE60B3" w14:textId="77777777" w:rsidR="000172D7" w:rsidRPr="00383417" w:rsidRDefault="00383417">
            <w:pPr>
              <w:tabs>
                <w:tab w:val="left" w:pos="720"/>
              </w:tabs>
              <w:suppressAutoHyphens/>
              <w:jc w:val="center"/>
              <w:outlineLvl w:val="0"/>
              <w:rPr>
                <w:sz w:val="18"/>
                <w:szCs w:val="18"/>
              </w:rPr>
            </w:pPr>
            <w:r w:rsidRPr="00383417">
              <w:rPr>
                <w:rFonts w:cs="Arial Unicode MS"/>
                <w:color w:val="333333"/>
                <w:sz w:val="18"/>
                <w:szCs w:val="18"/>
                <w14:textOutline w14:w="12700" w14:cap="flat" w14:cmpd="sng" w14:algn="ctr">
                  <w14:noFill/>
                  <w14:prstDash w14:val="solid"/>
                  <w14:miter w14:lim="400000"/>
                </w14:textOutline>
              </w:rPr>
              <w:t>Superior</w:t>
            </w:r>
          </w:p>
        </w:tc>
        <w:tc>
          <w:tcPr>
            <w:tcW w:w="1080" w:type="dxa"/>
            <w:gridSpan w:val="3"/>
            <w:shd w:val="clear" w:color="auto" w:fill="FFFFFF"/>
            <w:tcMar>
              <w:top w:w="0" w:type="dxa"/>
              <w:left w:w="0" w:type="dxa"/>
              <w:bottom w:w="0" w:type="dxa"/>
              <w:right w:w="0" w:type="dxa"/>
            </w:tcMar>
          </w:tcPr>
          <w:p w14:paraId="29C099AE" w14:textId="77777777" w:rsidR="000172D7" w:rsidRPr="00383417" w:rsidRDefault="000172D7">
            <w:pPr>
              <w:rPr>
                <w:sz w:val="18"/>
                <w:szCs w:val="18"/>
              </w:rPr>
            </w:pPr>
          </w:p>
        </w:tc>
        <w:tc>
          <w:tcPr>
            <w:tcW w:w="760" w:type="dxa"/>
            <w:gridSpan w:val="2"/>
            <w:shd w:val="clear" w:color="auto" w:fill="FFFFFF"/>
            <w:tcMar>
              <w:top w:w="0" w:type="dxa"/>
              <w:left w:w="0" w:type="dxa"/>
              <w:bottom w:w="0" w:type="dxa"/>
              <w:right w:w="0" w:type="dxa"/>
            </w:tcMar>
          </w:tcPr>
          <w:p w14:paraId="5CD47C34" w14:textId="77777777" w:rsidR="000172D7" w:rsidRPr="00383417" w:rsidRDefault="00383417">
            <w:pPr>
              <w:tabs>
                <w:tab w:val="left" w:pos="720"/>
              </w:tabs>
              <w:suppressAutoHyphens/>
              <w:jc w:val="center"/>
              <w:outlineLvl w:val="0"/>
              <w:rPr>
                <w:sz w:val="18"/>
                <w:szCs w:val="18"/>
              </w:rPr>
            </w:pPr>
            <w:proofErr w:type="spellStart"/>
            <w:r w:rsidRPr="00383417">
              <w:rPr>
                <w:rFonts w:cs="Arial Unicode MS"/>
                <w:color w:val="333333"/>
                <w:sz w:val="18"/>
                <w:szCs w:val="18"/>
                <w14:textOutline w14:w="12700" w14:cap="flat" w14:cmpd="sng" w14:algn="ctr">
                  <w14:noFill/>
                  <w14:prstDash w14:val="solid"/>
                  <w14:miter w14:lim="400000"/>
                </w14:textOutline>
              </w:rPr>
              <w:t>Tamaño</w:t>
            </w:r>
            <w:proofErr w:type="spellEnd"/>
            <w:r w:rsidRPr="00383417">
              <w:rPr>
                <w:rFonts w:cs="Arial Unicode MS"/>
                <w:color w:val="333333"/>
                <w:sz w:val="18"/>
                <w:szCs w:val="18"/>
                <w14:textOutline w14:w="12700" w14:cap="flat" w14:cmpd="sng" w14:algn="ctr">
                  <w14:noFill/>
                  <w14:prstDash w14:val="solid"/>
                  <w14:miter w14:lim="400000"/>
                </w14:textOutline>
              </w:rPr>
              <w:t xml:space="preserve"> del </w:t>
            </w:r>
            <w:proofErr w:type="spellStart"/>
            <w:r w:rsidRPr="00383417">
              <w:rPr>
                <w:rFonts w:cs="Arial Unicode MS"/>
                <w:color w:val="333333"/>
                <w:sz w:val="18"/>
                <w:szCs w:val="18"/>
                <w14:textOutline w14:w="12700" w14:cap="flat" w14:cmpd="sng" w14:algn="ctr">
                  <w14:noFill/>
                  <w14:prstDash w14:val="solid"/>
                  <w14:miter w14:lim="400000"/>
                </w14:textOutline>
              </w:rPr>
              <w:t>Efecto</w:t>
            </w:r>
            <w:proofErr w:type="spellEnd"/>
          </w:p>
        </w:tc>
      </w:tr>
      <w:tr w:rsidR="000172D7" w:rsidRPr="00383417" w14:paraId="085D4468" w14:textId="77777777" w:rsidTr="00383417">
        <w:trPr>
          <w:gridAfter w:val="1"/>
          <w:wAfter w:w="20" w:type="dxa"/>
          <w:trHeight w:val="607"/>
        </w:trPr>
        <w:tc>
          <w:tcPr>
            <w:tcW w:w="1602" w:type="dxa"/>
            <w:gridSpan w:val="2"/>
            <w:shd w:val="clear" w:color="auto" w:fill="FFFFFF"/>
            <w:tcMar>
              <w:top w:w="160" w:type="dxa"/>
              <w:left w:w="160" w:type="dxa"/>
              <w:bottom w:w="160" w:type="dxa"/>
              <w:right w:w="0" w:type="dxa"/>
            </w:tcMar>
          </w:tcPr>
          <w:p w14:paraId="4BF0FE9C" w14:textId="77777777" w:rsidR="000172D7" w:rsidRPr="00383417" w:rsidRDefault="00383417">
            <w:pPr>
              <w:tabs>
                <w:tab w:val="left" w:pos="720"/>
                <w:tab w:val="left" w:pos="1440"/>
              </w:tabs>
              <w:suppressAutoHyphens/>
              <w:outlineLvl w:val="0"/>
              <w:rPr>
                <w:sz w:val="18"/>
                <w:szCs w:val="18"/>
              </w:rPr>
            </w:pPr>
            <w:r w:rsidRPr="00383417">
              <w:rPr>
                <w:rFonts w:cs="Arial Unicode MS"/>
                <w:color w:val="333333"/>
                <w:sz w:val="18"/>
                <w:szCs w:val="18"/>
                <w14:textOutline w14:w="12700" w14:cap="flat" w14:cmpd="sng" w14:algn="ctr">
                  <w14:noFill/>
                  <w14:prstDash w14:val="solid"/>
                  <w14:miter w14:lim="400000"/>
                </w14:textOutline>
              </w:rPr>
              <w:t>COMPETITIVIDAD</w:t>
            </w:r>
          </w:p>
        </w:tc>
        <w:tc>
          <w:tcPr>
            <w:tcW w:w="788" w:type="dxa"/>
            <w:gridSpan w:val="2"/>
            <w:shd w:val="clear" w:color="auto" w:fill="FFFFFF"/>
            <w:tcMar>
              <w:top w:w="160" w:type="dxa"/>
              <w:left w:w="160" w:type="dxa"/>
              <w:bottom w:w="160" w:type="dxa"/>
              <w:right w:w="0" w:type="dxa"/>
            </w:tcMar>
          </w:tcPr>
          <w:p w14:paraId="77647E09" w14:textId="77777777" w:rsidR="000172D7" w:rsidRPr="00383417" w:rsidRDefault="00383417">
            <w:pPr>
              <w:tabs>
                <w:tab w:val="left" w:pos="720"/>
              </w:tabs>
              <w:suppressAutoHyphens/>
              <w:outlineLvl w:val="0"/>
              <w:rPr>
                <w:sz w:val="18"/>
                <w:szCs w:val="18"/>
              </w:rPr>
            </w:pPr>
            <w:r w:rsidRPr="00383417">
              <w:rPr>
                <w:rFonts w:cs="Arial Unicode MS"/>
                <w:color w:val="333333"/>
                <w:sz w:val="18"/>
                <w:szCs w:val="18"/>
                <w14:textOutline w14:w="12700" w14:cap="flat" w14:cmpd="sng" w14:algn="ctr">
                  <w14:noFill/>
                  <w14:prstDash w14:val="solid"/>
                  <w14:miter w14:lim="400000"/>
                </w14:textOutline>
              </w:rPr>
              <w:t>U de Mann-Whitney</w:t>
            </w:r>
          </w:p>
        </w:tc>
        <w:tc>
          <w:tcPr>
            <w:tcW w:w="947" w:type="dxa"/>
            <w:shd w:val="clear" w:color="auto" w:fill="FFFFFF"/>
            <w:tcMar>
              <w:top w:w="160" w:type="dxa"/>
              <w:left w:w="160" w:type="dxa"/>
              <w:bottom w:w="160" w:type="dxa"/>
              <w:right w:w="0" w:type="dxa"/>
            </w:tcMar>
          </w:tcPr>
          <w:p w14:paraId="65441787" w14:textId="77777777" w:rsidR="000172D7" w:rsidRPr="00383417" w:rsidRDefault="00383417">
            <w:pPr>
              <w:suppressAutoHyphens/>
              <w:jc w:val="right"/>
              <w:outlineLvl w:val="0"/>
              <w:rPr>
                <w:sz w:val="18"/>
                <w:szCs w:val="18"/>
              </w:rPr>
            </w:pPr>
            <w:r w:rsidRPr="00383417">
              <w:rPr>
                <w:rFonts w:cs="Arial Unicode MS"/>
                <w:color w:val="333333"/>
                <w:sz w:val="18"/>
                <w:szCs w:val="18"/>
                <w14:textOutline w14:w="12700" w14:cap="flat" w14:cmpd="sng" w14:algn="ctr">
                  <w14:noFill/>
                  <w14:prstDash w14:val="solid"/>
                  <w14:miter w14:lim="400000"/>
                </w14:textOutline>
              </w:rPr>
              <w:t>2000</w:t>
            </w:r>
          </w:p>
        </w:tc>
        <w:tc>
          <w:tcPr>
            <w:tcW w:w="591" w:type="dxa"/>
            <w:shd w:val="clear" w:color="auto" w:fill="FFFFFF"/>
            <w:tcMar>
              <w:top w:w="160" w:type="dxa"/>
              <w:left w:w="160" w:type="dxa"/>
              <w:bottom w:w="160" w:type="dxa"/>
              <w:right w:w="0" w:type="dxa"/>
            </w:tcMar>
          </w:tcPr>
          <w:p w14:paraId="0047846B" w14:textId="77777777" w:rsidR="000172D7" w:rsidRPr="00383417" w:rsidRDefault="00383417">
            <w:pPr>
              <w:suppressAutoHyphens/>
              <w:jc w:val="right"/>
              <w:outlineLvl w:val="0"/>
              <w:rPr>
                <w:sz w:val="18"/>
                <w:szCs w:val="18"/>
              </w:rPr>
            </w:pPr>
            <w:r w:rsidRPr="00383417">
              <w:rPr>
                <w:rFonts w:cs="Arial Unicode MS"/>
                <w:color w:val="333333"/>
                <w:sz w:val="18"/>
                <w:szCs w:val="18"/>
                <w14:textOutline w14:w="12700" w14:cap="flat" w14:cmpd="sng" w14:algn="ctr">
                  <w14:noFill/>
                  <w14:prstDash w14:val="solid"/>
                  <w14:miter w14:lim="400000"/>
                </w14:textOutline>
              </w:rPr>
              <w:t>0.014</w:t>
            </w:r>
          </w:p>
        </w:tc>
        <w:tc>
          <w:tcPr>
            <w:tcW w:w="640" w:type="dxa"/>
            <w:gridSpan w:val="2"/>
            <w:shd w:val="clear" w:color="auto" w:fill="FFFFFF"/>
            <w:tcMar>
              <w:top w:w="160" w:type="dxa"/>
              <w:left w:w="160" w:type="dxa"/>
              <w:bottom w:w="160" w:type="dxa"/>
              <w:right w:w="0" w:type="dxa"/>
            </w:tcMar>
          </w:tcPr>
          <w:p w14:paraId="52AF9F56" w14:textId="77777777" w:rsidR="000172D7" w:rsidRPr="00383417" w:rsidRDefault="00383417">
            <w:pPr>
              <w:suppressAutoHyphens/>
              <w:jc w:val="right"/>
              <w:outlineLvl w:val="0"/>
              <w:rPr>
                <w:sz w:val="18"/>
                <w:szCs w:val="18"/>
              </w:rPr>
            </w:pPr>
            <w:r w:rsidRPr="00383417">
              <w:rPr>
                <w:rFonts w:cs="Arial Unicode MS"/>
                <w:color w:val="333333"/>
                <w:sz w:val="18"/>
                <w:szCs w:val="18"/>
                <w14:textOutline w14:w="12700" w14:cap="flat" w14:cmpd="sng" w14:algn="ctr">
                  <w14:noFill/>
                  <w14:prstDash w14:val="solid"/>
                  <w14:miter w14:lim="400000"/>
                </w14:textOutline>
              </w:rPr>
              <w:t>7.00</w:t>
            </w:r>
          </w:p>
        </w:tc>
        <w:tc>
          <w:tcPr>
            <w:tcW w:w="180" w:type="dxa"/>
            <w:shd w:val="clear" w:color="auto" w:fill="FFFFFF"/>
            <w:tcMar>
              <w:top w:w="160" w:type="dxa"/>
              <w:left w:w="40" w:type="dxa"/>
              <w:bottom w:w="160" w:type="dxa"/>
              <w:right w:w="160" w:type="dxa"/>
            </w:tcMar>
          </w:tcPr>
          <w:p w14:paraId="3680955D" w14:textId="77777777" w:rsidR="000172D7" w:rsidRPr="00383417" w:rsidRDefault="000172D7">
            <w:pPr>
              <w:rPr>
                <w:sz w:val="18"/>
                <w:szCs w:val="18"/>
              </w:rPr>
            </w:pPr>
          </w:p>
        </w:tc>
        <w:tc>
          <w:tcPr>
            <w:tcW w:w="823" w:type="dxa"/>
            <w:gridSpan w:val="2"/>
            <w:shd w:val="clear" w:color="auto" w:fill="FFFFFF"/>
            <w:tcMar>
              <w:top w:w="160" w:type="dxa"/>
              <w:left w:w="160" w:type="dxa"/>
              <w:bottom w:w="160" w:type="dxa"/>
              <w:right w:w="0" w:type="dxa"/>
            </w:tcMar>
          </w:tcPr>
          <w:p w14:paraId="7DEEE0F4" w14:textId="77777777" w:rsidR="000172D7" w:rsidRPr="00383417" w:rsidRDefault="000172D7">
            <w:pPr>
              <w:rPr>
                <w:sz w:val="18"/>
                <w:szCs w:val="18"/>
              </w:rPr>
            </w:pPr>
          </w:p>
        </w:tc>
        <w:tc>
          <w:tcPr>
            <w:tcW w:w="654" w:type="dxa"/>
            <w:gridSpan w:val="4"/>
            <w:shd w:val="clear" w:color="auto" w:fill="FFFFFF"/>
            <w:tcMar>
              <w:top w:w="160" w:type="dxa"/>
              <w:left w:w="160" w:type="dxa"/>
              <w:bottom w:w="160" w:type="dxa"/>
              <w:right w:w="0" w:type="dxa"/>
            </w:tcMar>
          </w:tcPr>
          <w:p w14:paraId="5038FE7B" w14:textId="77777777" w:rsidR="000172D7" w:rsidRPr="00383417" w:rsidRDefault="00383417">
            <w:pPr>
              <w:suppressAutoHyphens/>
              <w:jc w:val="right"/>
              <w:outlineLvl w:val="0"/>
              <w:rPr>
                <w:sz w:val="18"/>
                <w:szCs w:val="18"/>
              </w:rPr>
            </w:pPr>
            <w:r w:rsidRPr="00383417">
              <w:rPr>
                <w:rFonts w:cs="Arial Unicode MS"/>
                <w:color w:val="333333"/>
                <w:sz w:val="18"/>
                <w:szCs w:val="18"/>
                <w14:textOutline w14:w="12700" w14:cap="flat" w14:cmpd="sng" w14:algn="ctr">
                  <w14:noFill/>
                  <w14:prstDash w14:val="solid"/>
                  <w14:miter w14:lim="400000"/>
                </w14:textOutline>
              </w:rPr>
              <w:t>-12.00</w:t>
            </w:r>
          </w:p>
        </w:tc>
        <w:tc>
          <w:tcPr>
            <w:tcW w:w="749" w:type="dxa"/>
            <w:gridSpan w:val="2"/>
            <w:shd w:val="clear" w:color="auto" w:fill="FFFFFF"/>
            <w:tcMar>
              <w:top w:w="160" w:type="dxa"/>
              <w:left w:w="160" w:type="dxa"/>
              <w:bottom w:w="160" w:type="dxa"/>
              <w:right w:w="0" w:type="dxa"/>
            </w:tcMar>
          </w:tcPr>
          <w:p w14:paraId="358788AE" w14:textId="77777777" w:rsidR="000172D7" w:rsidRPr="00383417" w:rsidRDefault="00383417">
            <w:pPr>
              <w:suppressAutoHyphens/>
              <w:jc w:val="right"/>
              <w:outlineLvl w:val="0"/>
              <w:rPr>
                <w:sz w:val="18"/>
                <w:szCs w:val="18"/>
              </w:rPr>
            </w:pPr>
            <w:r w:rsidRPr="00383417">
              <w:rPr>
                <w:rFonts w:cs="Arial Unicode MS"/>
                <w:color w:val="333333"/>
                <w:sz w:val="18"/>
                <w:szCs w:val="18"/>
                <w14:textOutline w14:w="12700" w14:cap="flat" w14:cmpd="sng" w14:algn="ctr">
                  <w14:noFill/>
                  <w14:prstDash w14:val="solid"/>
                  <w14:miter w14:lim="400000"/>
                </w14:textOutline>
              </w:rPr>
              <w:t>-1.00</w:t>
            </w:r>
          </w:p>
        </w:tc>
        <w:tc>
          <w:tcPr>
            <w:tcW w:w="1080" w:type="dxa"/>
            <w:gridSpan w:val="3"/>
            <w:shd w:val="clear" w:color="auto" w:fill="FFFFFF"/>
            <w:tcMar>
              <w:top w:w="160" w:type="dxa"/>
              <w:left w:w="160" w:type="dxa"/>
              <w:bottom w:w="160" w:type="dxa"/>
              <w:right w:w="0" w:type="dxa"/>
            </w:tcMar>
          </w:tcPr>
          <w:p w14:paraId="2B934671" w14:textId="77777777" w:rsidR="000172D7" w:rsidRPr="00383417" w:rsidRDefault="00383417">
            <w:pPr>
              <w:tabs>
                <w:tab w:val="left" w:pos="720"/>
              </w:tabs>
              <w:suppressAutoHyphens/>
              <w:outlineLvl w:val="0"/>
              <w:rPr>
                <w:sz w:val="18"/>
                <w:szCs w:val="18"/>
              </w:rPr>
            </w:pPr>
            <w:proofErr w:type="spellStart"/>
            <w:r w:rsidRPr="00383417">
              <w:rPr>
                <w:rFonts w:cs="Arial Unicode MS"/>
                <w:color w:val="333333"/>
                <w:sz w:val="18"/>
                <w:szCs w:val="18"/>
                <w14:textOutline w14:w="12700" w14:cap="flat" w14:cmpd="sng" w14:algn="ctr">
                  <w14:noFill/>
                  <w14:prstDash w14:val="solid"/>
                  <w14:miter w14:lim="400000"/>
                </w14:textOutline>
              </w:rPr>
              <w:t>Correlación</w:t>
            </w:r>
            <w:proofErr w:type="spellEnd"/>
            <w:r w:rsidRPr="00383417">
              <w:rPr>
                <w:rFonts w:cs="Arial Unicode MS"/>
                <w:color w:val="333333"/>
                <w:sz w:val="18"/>
                <w:szCs w:val="18"/>
                <w14:textOutline w14:w="12700" w14:cap="flat" w14:cmpd="sng" w14:algn="ctr">
                  <w14:noFill/>
                  <w14:prstDash w14:val="solid"/>
                  <w14:miter w14:lim="400000"/>
                </w14:textOutline>
              </w:rPr>
              <w:t xml:space="preserve"> </w:t>
            </w:r>
            <w:proofErr w:type="spellStart"/>
            <w:r w:rsidRPr="00383417">
              <w:rPr>
                <w:rFonts w:cs="Arial Unicode MS"/>
                <w:color w:val="333333"/>
                <w:sz w:val="18"/>
                <w:szCs w:val="18"/>
                <w14:textOutline w14:w="12700" w14:cap="flat" w14:cmpd="sng" w14:algn="ctr">
                  <w14:noFill/>
                  <w14:prstDash w14:val="solid"/>
                  <w14:miter w14:lim="400000"/>
                </w14:textOutline>
              </w:rPr>
              <w:t>biseriada</w:t>
            </w:r>
            <w:proofErr w:type="spellEnd"/>
            <w:r w:rsidRPr="00383417">
              <w:rPr>
                <w:rFonts w:cs="Arial Unicode MS"/>
                <w:color w:val="333333"/>
                <w:sz w:val="18"/>
                <w:szCs w:val="18"/>
                <w14:textOutline w14:w="12700" w14:cap="flat" w14:cmpd="sng" w14:algn="ctr">
                  <w14:noFill/>
                  <w14:prstDash w14:val="solid"/>
                  <w14:miter w14:lim="400000"/>
                </w14:textOutline>
              </w:rPr>
              <w:t xml:space="preserve"> de </w:t>
            </w:r>
            <w:proofErr w:type="spellStart"/>
            <w:r w:rsidRPr="00383417">
              <w:rPr>
                <w:rFonts w:cs="Arial Unicode MS"/>
                <w:color w:val="333333"/>
                <w:sz w:val="18"/>
                <w:szCs w:val="18"/>
                <w14:textOutline w14:w="12700" w14:cap="flat" w14:cmpd="sng" w14:algn="ctr">
                  <w14:noFill/>
                  <w14:prstDash w14:val="solid"/>
                  <w14:miter w14:lim="400000"/>
                </w14:textOutline>
              </w:rPr>
              <w:t>rangos</w:t>
            </w:r>
            <w:proofErr w:type="spellEnd"/>
          </w:p>
        </w:tc>
        <w:tc>
          <w:tcPr>
            <w:tcW w:w="760" w:type="dxa"/>
            <w:gridSpan w:val="2"/>
            <w:shd w:val="clear" w:color="auto" w:fill="FFFFFF"/>
            <w:tcMar>
              <w:top w:w="160" w:type="dxa"/>
              <w:left w:w="160" w:type="dxa"/>
              <w:bottom w:w="160" w:type="dxa"/>
              <w:right w:w="0" w:type="dxa"/>
            </w:tcMar>
          </w:tcPr>
          <w:p w14:paraId="4C021E9D" w14:textId="77777777" w:rsidR="000172D7" w:rsidRPr="00383417" w:rsidRDefault="00383417">
            <w:pPr>
              <w:suppressAutoHyphens/>
              <w:jc w:val="right"/>
              <w:outlineLvl w:val="0"/>
              <w:rPr>
                <w:sz w:val="18"/>
                <w:szCs w:val="18"/>
              </w:rPr>
            </w:pPr>
            <w:r w:rsidRPr="00383417">
              <w:rPr>
                <w:rFonts w:cs="Arial Unicode MS"/>
                <w:color w:val="333333"/>
                <w:sz w:val="18"/>
                <w:szCs w:val="18"/>
                <w14:textOutline w14:w="12700" w14:cap="flat" w14:cmpd="sng" w14:algn="ctr">
                  <w14:noFill/>
                  <w14:prstDash w14:val="solid"/>
                  <w14:miter w14:lim="400000"/>
                </w14:textOutline>
              </w:rPr>
              <w:t>0.314</w:t>
            </w:r>
          </w:p>
        </w:tc>
      </w:tr>
      <w:tr w:rsidR="000172D7" w:rsidRPr="00383417" w14:paraId="5D284748" w14:textId="77777777" w:rsidTr="00383417">
        <w:tblPrEx>
          <w:shd w:val="clear" w:color="auto" w:fill="D0DDEF"/>
        </w:tblPrEx>
        <w:trPr>
          <w:trHeight w:val="312"/>
        </w:trPr>
        <w:tc>
          <w:tcPr>
            <w:tcW w:w="8680" w:type="dxa"/>
            <w:gridSpan w:val="21"/>
            <w:shd w:val="clear" w:color="auto" w:fill="auto"/>
            <w:tcMar>
              <w:top w:w="80" w:type="dxa"/>
              <w:left w:w="80" w:type="dxa"/>
              <w:bottom w:w="80" w:type="dxa"/>
              <w:right w:w="80" w:type="dxa"/>
            </w:tcMar>
            <w:vAlign w:val="center"/>
          </w:tcPr>
          <w:p w14:paraId="7D15F550" w14:textId="77777777" w:rsidR="000172D7" w:rsidRPr="00383417" w:rsidRDefault="00383417">
            <w:pPr>
              <w:pStyle w:val="Cuerpo"/>
              <w:spacing w:after="0" w:line="360" w:lineRule="auto"/>
              <w:rPr>
                <w:sz w:val="18"/>
                <w:szCs w:val="18"/>
              </w:rPr>
            </w:pPr>
            <w:r w:rsidRPr="00383417">
              <w:rPr>
                <w:rStyle w:val="Ninguno"/>
                <w:rFonts w:ascii="Times New Roman" w:hAnsi="Times New Roman"/>
                <w:color w:val="333333"/>
                <w:sz w:val="18"/>
                <w:szCs w:val="18"/>
                <w:u w:color="333333"/>
              </w:rPr>
              <w:t>Integración de descriptivos</w:t>
            </w:r>
          </w:p>
        </w:tc>
        <w:tc>
          <w:tcPr>
            <w:tcW w:w="157" w:type="dxa"/>
            <w:gridSpan w:val="2"/>
            <w:shd w:val="clear" w:color="auto" w:fill="auto"/>
            <w:tcMar>
              <w:top w:w="80" w:type="dxa"/>
              <w:left w:w="80" w:type="dxa"/>
              <w:bottom w:w="80" w:type="dxa"/>
              <w:right w:w="80" w:type="dxa"/>
            </w:tcMar>
          </w:tcPr>
          <w:p w14:paraId="4E70EC5B" w14:textId="77777777" w:rsidR="000172D7" w:rsidRPr="00383417" w:rsidRDefault="000172D7">
            <w:pPr>
              <w:rPr>
                <w:sz w:val="18"/>
                <w:szCs w:val="18"/>
              </w:rPr>
            </w:pPr>
          </w:p>
        </w:tc>
      </w:tr>
      <w:tr w:rsidR="000172D7" w:rsidRPr="00383417" w14:paraId="326D8283" w14:textId="77777777" w:rsidTr="00383417">
        <w:tblPrEx>
          <w:shd w:val="clear" w:color="auto" w:fill="D0DDEF"/>
        </w:tblPrEx>
        <w:trPr>
          <w:trHeight w:val="305"/>
        </w:trPr>
        <w:tc>
          <w:tcPr>
            <w:tcW w:w="2209" w:type="dxa"/>
            <w:gridSpan w:val="3"/>
            <w:shd w:val="clear" w:color="auto" w:fill="auto"/>
            <w:tcMar>
              <w:top w:w="80" w:type="dxa"/>
              <w:left w:w="80" w:type="dxa"/>
              <w:bottom w:w="80" w:type="dxa"/>
              <w:right w:w="80" w:type="dxa"/>
            </w:tcMar>
            <w:vAlign w:val="center"/>
          </w:tcPr>
          <w:p w14:paraId="6D438865" w14:textId="77777777" w:rsidR="000172D7" w:rsidRPr="00383417" w:rsidRDefault="000172D7">
            <w:pPr>
              <w:rPr>
                <w:sz w:val="18"/>
                <w:szCs w:val="18"/>
              </w:rPr>
            </w:pPr>
          </w:p>
        </w:tc>
        <w:tc>
          <w:tcPr>
            <w:tcW w:w="2060" w:type="dxa"/>
            <w:gridSpan w:val="4"/>
            <w:shd w:val="clear" w:color="auto" w:fill="auto"/>
            <w:tcMar>
              <w:top w:w="80" w:type="dxa"/>
              <w:left w:w="80" w:type="dxa"/>
              <w:bottom w:w="80" w:type="dxa"/>
              <w:right w:w="80" w:type="dxa"/>
            </w:tcMar>
            <w:vAlign w:val="center"/>
          </w:tcPr>
          <w:p w14:paraId="52D47277" w14:textId="77777777" w:rsidR="000172D7" w:rsidRPr="00383417" w:rsidRDefault="00383417">
            <w:pPr>
              <w:pStyle w:val="Cuerpo"/>
              <w:spacing w:after="0" w:line="360" w:lineRule="auto"/>
              <w:jc w:val="center"/>
              <w:rPr>
                <w:sz w:val="18"/>
                <w:szCs w:val="18"/>
              </w:rPr>
            </w:pPr>
            <w:r w:rsidRPr="00383417">
              <w:rPr>
                <w:rStyle w:val="Ninguno"/>
                <w:rFonts w:ascii="Times New Roman" w:hAnsi="Times New Roman"/>
                <w:color w:val="333333"/>
                <w:sz w:val="18"/>
                <w:szCs w:val="18"/>
                <w:u w:color="333333"/>
              </w:rPr>
              <w:t>Categoría</w:t>
            </w:r>
          </w:p>
        </w:tc>
        <w:tc>
          <w:tcPr>
            <w:tcW w:w="733" w:type="dxa"/>
            <w:gridSpan w:val="3"/>
            <w:shd w:val="clear" w:color="auto" w:fill="auto"/>
            <w:tcMar>
              <w:top w:w="80" w:type="dxa"/>
              <w:left w:w="80" w:type="dxa"/>
              <w:bottom w:w="80" w:type="dxa"/>
              <w:right w:w="80" w:type="dxa"/>
            </w:tcMar>
            <w:vAlign w:val="center"/>
          </w:tcPr>
          <w:p w14:paraId="3B382F19" w14:textId="77777777" w:rsidR="000172D7" w:rsidRPr="00383417" w:rsidRDefault="00383417">
            <w:pPr>
              <w:pStyle w:val="Cuerpo"/>
              <w:spacing w:after="0" w:line="360" w:lineRule="auto"/>
              <w:jc w:val="center"/>
              <w:rPr>
                <w:sz w:val="18"/>
                <w:szCs w:val="18"/>
              </w:rPr>
            </w:pPr>
            <w:r w:rsidRPr="00383417">
              <w:rPr>
                <w:rStyle w:val="Ninguno"/>
                <w:rFonts w:ascii="Times New Roman" w:hAnsi="Times New Roman"/>
                <w:color w:val="333333"/>
                <w:sz w:val="18"/>
                <w:szCs w:val="18"/>
                <w:u w:color="333333"/>
              </w:rPr>
              <w:t>N</w:t>
            </w:r>
          </w:p>
        </w:tc>
        <w:tc>
          <w:tcPr>
            <w:tcW w:w="1100" w:type="dxa"/>
            <w:gridSpan w:val="4"/>
            <w:shd w:val="clear" w:color="auto" w:fill="auto"/>
            <w:tcMar>
              <w:top w:w="80" w:type="dxa"/>
              <w:left w:w="80" w:type="dxa"/>
              <w:bottom w:w="80" w:type="dxa"/>
              <w:right w:w="80" w:type="dxa"/>
            </w:tcMar>
            <w:vAlign w:val="center"/>
          </w:tcPr>
          <w:p w14:paraId="7573B330" w14:textId="77777777" w:rsidR="000172D7" w:rsidRPr="00383417" w:rsidRDefault="00383417">
            <w:pPr>
              <w:pStyle w:val="Cuerpo"/>
              <w:spacing w:after="0" w:line="360" w:lineRule="auto"/>
              <w:jc w:val="center"/>
              <w:rPr>
                <w:sz w:val="18"/>
                <w:szCs w:val="18"/>
              </w:rPr>
            </w:pPr>
            <w:r w:rsidRPr="00383417">
              <w:rPr>
                <w:rStyle w:val="Ninguno"/>
                <w:rFonts w:ascii="Times New Roman" w:hAnsi="Times New Roman"/>
                <w:color w:val="333333"/>
                <w:sz w:val="18"/>
                <w:szCs w:val="18"/>
                <w:u w:color="333333"/>
              </w:rPr>
              <w:t>Media</w:t>
            </w:r>
          </w:p>
        </w:tc>
        <w:tc>
          <w:tcPr>
            <w:tcW w:w="1104" w:type="dxa"/>
            <w:gridSpan w:val="4"/>
            <w:shd w:val="clear" w:color="auto" w:fill="auto"/>
            <w:tcMar>
              <w:top w:w="80" w:type="dxa"/>
              <w:left w:w="80" w:type="dxa"/>
              <w:bottom w:w="80" w:type="dxa"/>
              <w:right w:w="80" w:type="dxa"/>
            </w:tcMar>
            <w:vAlign w:val="center"/>
          </w:tcPr>
          <w:p w14:paraId="72AE21DC" w14:textId="77777777" w:rsidR="000172D7" w:rsidRPr="00383417" w:rsidRDefault="00383417">
            <w:pPr>
              <w:pStyle w:val="Cuerpo"/>
              <w:spacing w:after="0" w:line="360" w:lineRule="auto"/>
              <w:jc w:val="center"/>
              <w:rPr>
                <w:sz w:val="18"/>
                <w:szCs w:val="18"/>
              </w:rPr>
            </w:pPr>
            <w:r w:rsidRPr="00383417">
              <w:rPr>
                <w:rStyle w:val="Ninguno"/>
                <w:rFonts w:ascii="Times New Roman" w:hAnsi="Times New Roman"/>
                <w:color w:val="333333"/>
                <w:sz w:val="18"/>
                <w:szCs w:val="18"/>
                <w:u w:color="333333"/>
              </w:rPr>
              <w:t>Mediana</w:t>
            </w:r>
          </w:p>
        </w:tc>
        <w:tc>
          <w:tcPr>
            <w:tcW w:w="648" w:type="dxa"/>
            <w:shd w:val="clear" w:color="auto" w:fill="auto"/>
            <w:tcMar>
              <w:top w:w="80" w:type="dxa"/>
              <w:left w:w="80" w:type="dxa"/>
              <w:bottom w:w="80" w:type="dxa"/>
              <w:right w:w="80" w:type="dxa"/>
            </w:tcMar>
            <w:vAlign w:val="center"/>
          </w:tcPr>
          <w:p w14:paraId="1D55E4A4" w14:textId="77777777" w:rsidR="000172D7" w:rsidRPr="00383417" w:rsidRDefault="00383417">
            <w:pPr>
              <w:pStyle w:val="Cuerpo"/>
              <w:spacing w:after="0" w:line="360" w:lineRule="auto"/>
              <w:jc w:val="center"/>
              <w:rPr>
                <w:sz w:val="18"/>
                <w:szCs w:val="18"/>
              </w:rPr>
            </w:pPr>
            <w:r w:rsidRPr="00383417">
              <w:rPr>
                <w:rStyle w:val="Ninguno"/>
                <w:rFonts w:ascii="Times New Roman" w:hAnsi="Times New Roman"/>
                <w:color w:val="333333"/>
                <w:sz w:val="18"/>
                <w:szCs w:val="18"/>
                <w:u w:color="333333"/>
              </w:rPr>
              <w:t>SD</w:t>
            </w:r>
          </w:p>
        </w:tc>
        <w:tc>
          <w:tcPr>
            <w:tcW w:w="823" w:type="dxa"/>
            <w:gridSpan w:val="2"/>
            <w:shd w:val="clear" w:color="auto" w:fill="auto"/>
            <w:tcMar>
              <w:top w:w="80" w:type="dxa"/>
              <w:left w:w="80" w:type="dxa"/>
              <w:bottom w:w="80" w:type="dxa"/>
              <w:right w:w="80" w:type="dxa"/>
            </w:tcMar>
            <w:vAlign w:val="center"/>
          </w:tcPr>
          <w:p w14:paraId="03313AD4" w14:textId="77777777" w:rsidR="000172D7" w:rsidRPr="00383417" w:rsidRDefault="00383417">
            <w:pPr>
              <w:pStyle w:val="Cuerpo"/>
              <w:spacing w:after="0" w:line="360" w:lineRule="auto"/>
              <w:jc w:val="center"/>
              <w:rPr>
                <w:sz w:val="18"/>
                <w:szCs w:val="18"/>
              </w:rPr>
            </w:pPr>
            <w:r w:rsidRPr="00383417">
              <w:rPr>
                <w:rStyle w:val="Ninguno"/>
                <w:rFonts w:ascii="Times New Roman" w:hAnsi="Times New Roman"/>
                <w:color w:val="333333"/>
                <w:sz w:val="18"/>
                <w:szCs w:val="18"/>
                <w:u w:color="333333"/>
              </w:rPr>
              <w:t>SE</w:t>
            </w:r>
          </w:p>
        </w:tc>
        <w:tc>
          <w:tcPr>
            <w:tcW w:w="157" w:type="dxa"/>
            <w:gridSpan w:val="2"/>
            <w:shd w:val="clear" w:color="auto" w:fill="auto"/>
            <w:tcMar>
              <w:top w:w="80" w:type="dxa"/>
              <w:left w:w="80" w:type="dxa"/>
              <w:bottom w:w="80" w:type="dxa"/>
              <w:right w:w="80" w:type="dxa"/>
            </w:tcMar>
          </w:tcPr>
          <w:p w14:paraId="12AA82ED" w14:textId="77777777" w:rsidR="000172D7" w:rsidRPr="00383417" w:rsidRDefault="000172D7">
            <w:pPr>
              <w:rPr>
                <w:sz w:val="18"/>
                <w:szCs w:val="18"/>
              </w:rPr>
            </w:pPr>
          </w:p>
        </w:tc>
      </w:tr>
      <w:tr w:rsidR="000172D7" w:rsidRPr="00383417" w14:paraId="1A04FD56" w14:textId="77777777" w:rsidTr="00383417">
        <w:tblPrEx>
          <w:shd w:val="clear" w:color="auto" w:fill="D0DDEF"/>
        </w:tblPrEx>
        <w:trPr>
          <w:trHeight w:val="219"/>
        </w:trPr>
        <w:tc>
          <w:tcPr>
            <w:tcW w:w="2209" w:type="dxa"/>
            <w:gridSpan w:val="3"/>
            <w:shd w:val="clear" w:color="auto" w:fill="auto"/>
            <w:tcMar>
              <w:top w:w="80" w:type="dxa"/>
              <w:left w:w="80" w:type="dxa"/>
              <w:bottom w:w="80" w:type="dxa"/>
              <w:right w:w="80" w:type="dxa"/>
            </w:tcMar>
            <w:vAlign w:val="center"/>
          </w:tcPr>
          <w:p w14:paraId="2E349FDA" w14:textId="77777777" w:rsidR="000172D7" w:rsidRPr="00383417" w:rsidRDefault="00383417">
            <w:pPr>
              <w:pStyle w:val="Cuerpo"/>
              <w:spacing w:after="0" w:line="360" w:lineRule="auto"/>
              <w:rPr>
                <w:sz w:val="18"/>
                <w:szCs w:val="18"/>
              </w:rPr>
            </w:pPr>
            <w:r w:rsidRPr="00383417">
              <w:rPr>
                <w:rStyle w:val="Ninguno"/>
                <w:rFonts w:ascii="Times New Roman" w:hAnsi="Times New Roman"/>
                <w:color w:val="333333"/>
                <w:sz w:val="18"/>
                <w:szCs w:val="18"/>
                <w:u w:color="333333"/>
              </w:rPr>
              <w:t>COMPETITIVIDAD</w:t>
            </w:r>
          </w:p>
        </w:tc>
        <w:tc>
          <w:tcPr>
            <w:tcW w:w="2060" w:type="dxa"/>
            <w:gridSpan w:val="4"/>
            <w:shd w:val="clear" w:color="auto" w:fill="auto"/>
            <w:tcMar>
              <w:top w:w="80" w:type="dxa"/>
              <w:left w:w="80" w:type="dxa"/>
              <w:bottom w:w="80" w:type="dxa"/>
              <w:right w:w="80" w:type="dxa"/>
            </w:tcMar>
            <w:vAlign w:val="center"/>
          </w:tcPr>
          <w:p w14:paraId="33E533E1" w14:textId="77777777" w:rsidR="000172D7" w:rsidRPr="00383417" w:rsidRDefault="00383417">
            <w:pPr>
              <w:pStyle w:val="Cuerpo"/>
              <w:spacing w:after="0" w:line="360" w:lineRule="auto"/>
              <w:rPr>
                <w:sz w:val="18"/>
                <w:szCs w:val="18"/>
              </w:rPr>
            </w:pPr>
            <w:r w:rsidRPr="00383417">
              <w:rPr>
                <w:rStyle w:val="Ninguno"/>
                <w:rFonts w:ascii="Times New Roman" w:hAnsi="Times New Roman"/>
                <w:color w:val="333333"/>
                <w:sz w:val="18"/>
                <w:szCs w:val="18"/>
                <w:u w:color="333333"/>
              </w:rPr>
              <w:t>1 a 5 Trabajadores</w:t>
            </w:r>
          </w:p>
        </w:tc>
        <w:tc>
          <w:tcPr>
            <w:tcW w:w="733" w:type="dxa"/>
            <w:gridSpan w:val="3"/>
            <w:shd w:val="clear" w:color="auto" w:fill="auto"/>
            <w:tcMar>
              <w:top w:w="80" w:type="dxa"/>
              <w:left w:w="80" w:type="dxa"/>
              <w:bottom w:w="80" w:type="dxa"/>
              <w:right w:w="80" w:type="dxa"/>
            </w:tcMar>
            <w:vAlign w:val="center"/>
          </w:tcPr>
          <w:p w14:paraId="7B0415BA" w14:textId="77777777" w:rsidR="000172D7" w:rsidRPr="00383417" w:rsidRDefault="00383417">
            <w:pPr>
              <w:pStyle w:val="Cuerpo"/>
              <w:spacing w:after="0" w:line="360" w:lineRule="auto"/>
              <w:jc w:val="right"/>
              <w:rPr>
                <w:sz w:val="18"/>
                <w:szCs w:val="18"/>
              </w:rPr>
            </w:pPr>
            <w:r w:rsidRPr="00383417">
              <w:rPr>
                <w:rStyle w:val="Ninguno"/>
                <w:rFonts w:ascii="Times New Roman" w:hAnsi="Times New Roman"/>
                <w:color w:val="333333"/>
                <w:sz w:val="18"/>
                <w:szCs w:val="18"/>
                <w:u w:color="333333"/>
              </w:rPr>
              <w:t>265</w:t>
            </w:r>
          </w:p>
        </w:tc>
        <w:tc>
          <w:tcPr>
            <w:tcW w:w="629" w:type="dxa"/>
            <w:gridSpan w:val="2"/>
            <w:shd w:val="clear" w:color="auto" w:fill="auto"/>
            <w:tcMar>
              <w:top w:w="80" w:type="dxa"/>
              <w:left w:w="80" w:type="dxa"/>
              <w:bottom w:w="80" w:type="dxa"/>
              <w:right w:w="80" w:type="dxa"/>
            </w:tcMar>
            <w:vAlign w:val="center"/>
          </w:tcPr>
          <w:p w14:paraId="66C27C5A" w14:textId="77777777" w:rsidR="000172D7" w:rsidRPr="00383417" w:rsidRDefault="00383417">
            <w:pPr>
              <w:pStyle w:val="Cuerpo"/>
              <w:spacing w:after="0" w:line="360" w:lineRule="auto"/>
              <w:jc w:val="right"/>
              <w:rPr>
                <w:sz w:val="18"/>
                <w:szCs w:val="18"/>
              </w:rPr>
            </w:pPr>
            <w:r w:rsidRPr="00383417">
              <w:rPr>
                <w:rStyle w:val="Ninguno"/>
                <w:rFonts w:ascii="Times New Roman" w:hAnsi="Times New Roman"/>
                <w:color w:val="333333"/>
                <w:sz w:val="18"/>
                <w:szCs w:val="18"/>
                <w:u w:color="333333"/>
              </w:rPr>
              <w:t>51.2</w:t>
            </w:r>
          </w:p>
        </w:tc>
        <w:tc>
          <w:tcPr>
            <w:tcW w:w="314" w:type="dxa"/>
            <w:shd w:val="clear" w:color="auto" w:fill="auto"/>
            <w:tcMar>
              <w:top w:w="80" w:type="dxa"/>
              <w:left w:w="80" w:type="dxa"/>
              <w:bottom w:w="80" w:type="dxa"/>
              <w:right w:w="80" w:type="dxa"/>
            </w:tcMar>
            <w:vAlign w:val="center"/>
          </w:tcPr>
          <w:p w14:paraId="4E29653B" w14:textId="77777777" w:rsidR="000172D7" w:rsidRPr="00383417" w:rsidRDefault="000172D7">
            <w:pPr>
              <w:rPr>
                <w:sz w:val="18"/>
                <w:szCs w:val="18"/>
              </w:rPr>
            </w:pPr>
          </w:p>
        </w:tc>
        <w:tc>
          <w:tcPr>
            <w:tcW w:w="853" w:type="dxa"/>
            <w:gridSpan w:val="3"/>
            <w:shd w:val="clear" w:color="auto" w:fill="auto"/>
            <w:tcMar>
              <w:top w:w="80" w:type="dxa"/>
              <w:left w:w="80" w:type="dxa"/>
              <w:bottom w:w="80" w:type="dxa"/>
              <w:right w:w="80" w:type="dxa"/>
            </w:tcMar>
            <w:vAlign w:val="center"/>
          </w:tcPr>
          <w:p w14:paraId="251D6ECA" w14:textId="77777777" w:rsidR="000172D7" w:rsidRPr="00383417" w:rsidRDefault="00383417">
            <w:pPr>
              <w:pStyle w:val="Cuerpo"/>
              <w:spacing w:after="0" w:line="360" w:lineRule="auto"/>
              <w:jc w:val="right"/>
              <w:rPr>
                <w:sz w:val="18"/>
                <w:szCs w:val="18"/>
              </w:rPr>
            </w:pPr>
            <w:r w:rsidRPr="00383417">
              <w:rPr>
                <w:rStyle w:val="Ninguno"/>
                <w:rFonts w:ascii="Times New Roman" w:hAnsi="Times New Roman"/>
                <w:color w:val="333333"/>
                <w:sz w:val="18"/>
                <w:szCs w:val="18"/>
                <w:u w:color="333333"/>
              </w:rPr>
              <w:t>52</w:t>
            </w:r>
          </w:p>
        </w:tc>
        <w:tc>
          <w:tcPr>
            <w:tcW w:w="408" w:type="dxa"/>
            <w:gridSpan w:val="2"/>
            <w:shd w:val="clear" w:color="auto" w:fill="auto"/>
            <w:tcMar>
              <w:top w:w="80" w:type="dxa"/>
              <w:left w:w="80" w:type="dxa"/>
              <w:bottom w:w="80" w:type="dxa"/>
              <w:right w:w="80" w:type="dxa"/>
            </w:tcMar>
            <w:vAlign w:val="center"/>
          </w:tcPr>
          <w:p w14:paraId="752FF380" w14:textId="77777777" w:rsidR="000172D7" w:rsidRPr="00383417" w:rsidRDefault="000172D7">
            <w:pPr>
              <w:rPr>
                <w:sz w:val="18"/>
                <w:szCs w:val="18"/>
              </w:rPr>
            </w:pPr>
          </w:p>
        </w:tc>
        <w:tc>
          <w:tcPr>
            <w:tcW w:w="648" w:type="dxa"/>
            <w:shd w:val="clear" w:color="auto" w:fill="auto"/>
            <w:tcMar>
              <w:top w:w="80" w:type="dxa"/>
              <w:left w:w="80" w:type="dxa"/>
              <w:bottom w:w="80" w:type="dxa"/>
              <w:right w:w="80" w:type="dxa"/>
            </w:tcMar>
            <w:vAlign w:val="center"/>
          </w:tcPr>
          <w:p w14:paraId="4B9D7793" w14:textId="77777777" w:rsidR="000172D7" w:rsidRPr="00383417" w:rsidRDefault="00383417">
            <w:pPr>
              <w:pStyle w:val="Cuerpo"/>
              <w:spacing w:after="0" w:line="360" w:lineRule="auto"/>
              <w:jc w:val="right"/>
              <w:rPr>
                <w:sz w:val="18"/>
                <w:szCs w:val="18"/>
              </w:rPr>
            </w:pPr>
            <w:r w:rsidRPr="00383417">
              <w:rPr>
                <w:rStyle w:val="Ninguno"/>
                <w:rFonts w:ascii="Times New Roman" w:hAnsi="Times New Roman"/>
                <w:color w:val="333333"/>
                <w:sz w:val="18"/>
                <w:szCs w:val="18"/>
                <w:u w:color="333333"/>
              </w:rPr>
              <w:t>12.7</w:t>
            </w:r>
          </w:p>
        </w:tc>
        <w:tc>
          <w:tcPr>
            <w:tcW w:w="823" w:type="dxa"/>
            <w:gridSpan w:val="2"/>
            <w:shd w:val="clear" w:color="auto" w:fill="auto"/>
            <w:tcMar>
              <w:top w:w="80" w:type="dxa"/>
              <w:left w:w="80" w:type="dxa"/>
              <w:bottom w:w="80" w:type="dxa"/>
              <w:right w:w="80" w:type="dxa"/>
            </w:tcMar>
            <w:vAlign w:val="center"/>
          </w:tcPr>
          <w:p w14:paraId="730128D4" w14:textId="77777777" w:rsidR="000172D7" w:rsidRPr="00383417" w:rsidRDefault="00383417">
            <w:pPr>
              <w:pStyle w:val="Cuerpo"/>
              <w:spacing w:after="0" w:line="360" w:lineRule="auto"/>
              <w:jc w:val="right"/>
              <w:rPr>
                <w:sz w:val="18"/>
                <w:szCs w:val="18"/>
              </w:rPr>
            </w:pPr>
            <w:r w:rsidRPr="00383417">
              <w:rPr>
                <w:rStyle w:val="Ninguno"/>
                <w:rFonts w:ascii="Times New Roman" w:hAnsi="Times New Roman"/>
                <w:color w:val="333333"/>
                <w:sz w:val="18"/>
                <w:szCs w:val="18"/>
                <w:u w:color="333333"/>
              </w:rPr>
              <w:t>0.780</w:t>
            </w:r>
          </w:p>
        </w:tc>
        <w:tc>
          <w:tcPr>
            <w:tcW w:w="157" w:type="dxa"/>
            <w:gridSpan w:val="2"/>
            <w:shd w:val="clear" w:color="auto" w:fill="auto"/>
            <w:tcMar>
              <w:top w:w="80" w:type="dxa"/>
              <w:left w:w="80" w:type="dxa"/>
              <w:bottom w:w="80" w:type="dxa"/>
              <w:right w:w="80" w:type="dxa"/>
            </w:tcMar>
          </w:tcPr>
          <w:p w14:paraId="0E883279" w14:textId="77777777" w:rsidR="000172D7" w:rsidRPr="00383417" w:rsidRDefault="000172D7">
            <w:pPr>
              <w:rPr>
                <w:sz w:val="18"/>
                <w:szCs w:val="18"/>
              </w:rPr>
            </w:pPr>
          </w:p>
        </w:tc>
      </w:tr>
      <w:tr w:rsidR="000172D7" w:rsidRPr="00383417" w14:paraId="7A0C65BC" w14:textId="77777777" w:rsidTr="00383417">
        <w:tblPrEx>
          <w:shd w:val="clear" w:color="auto" w:fill="D0DDEF"/>
        </w:tblPrEx>
        <w:trPr>
          <w:trHeight w:val="227"/>
        </w:trPr>
        <w:tc>
          <w:tcPr>
            <w:tcW w:w="2209" w:type="dxa"/>
            <w:gridSpan w:val="3"/>
            <w:shd w:val="clear" w:color="auto" w:fill="auto"/>
            <w:tcMar>
              <w:top w:w="80" w:type="dxa"/>
              <w:left w:w="80" w:type="dxa"/>
              <w:bottom w:w="80" w:type="dxa"/>
              <w:right w:w="80" w:type="dxa"/>
            </w:tcMar>
            <w:vAlign w:val="center"/>
          </w:tcPr>
          <w:p w14:paraId="4C779A9E" w14:textId="77777777" w:rsidR="000172D7" w:rsidRPr="00383417" w:rsidRDefault="000172D7">
            <w:pPr>
              <w:rPr>
                <w:sz w:val="18"/>
                <w:szCs w:val="18"/>
              </w:rPr>
            </w:pPr>
          </w:p>
        </w:tc>
        <w:tc>
          <w:tcPr>
            <w:tcW w:w="2060" w:type="dxa"/>
            <w:gridSpan w:val="4"/>
            <w:shd w:val="clear" w:color="auto" w:fill="auto"/>
            <w:tcMar>
              <w:top w:w="80" w:type="dxa"/>
              <w:left w:w="80" w:type="dxa"/>
              <w:bottom w:w="80" w:type="dxa"/>
              <w:right w:w="80" w:type="dxa"/>
            </w:tcMar>
            <w:vAlign w:val="center"/>
          </w:tcPr>
          <w:p w14:paraId="23737917" w14:textId="77777777" w:rsidR="000172D7" w:rsidRPr="00383417" w:rsidRDefault="00383417">
            <w:pPr>
              <w:pStyle w:val="Cuerpo"/>
              <w:spacing w:after="0" w:line="360" w:lineRule="auto"/>
              <w:rPr>
                <w:sz w:val="18"/>
                <w:szCs w:val="18"/>
              </w:rPr>
            </w:pPr>
            <w:r w:rsidRPr="00383417">
              <w:rPr>
                <w:rStyle w:val="Ninguno"/>
                <w:rFonts w:ascii="Times New Roman" w:hAnsi="Times New Roman"/>
                <w:color w:val="333333"/>
                <w:sz w:val="18"/>
                <w:szCs w:val="18"/>
                <w:u w:color="333333"/>
              </w:rPr>
              <w:t>Mayor a 5 Trabajadores</w:t>
            </w:r>
          </w:p>
        </w:tc>
        <w:tc>
          <w:tcPr>
            <w:tcW w:w="733" w:type="dxa"/>
            <w:gridSpan w:val="3"/>
            <w:shd w:val="clear" w:color="auto" w:fill="auto"/>
            <w:tcMar>
              <w:top w:w="80" w:type="dxa"/>
              <w:left w:w="80" w:type="dxa"/>
              <w:bottom w:w="80" w:type="dxa"/>
              <w:right w:w="80" w:type="dxa"/>
            </w:tcMar>
            <w:vAlign w:val="center"/>
          </w:tcPr>
          <w:p w14:paraId="1FF92B18" w14:textId="77777777" w:rsidR="000172D7" w:rsidRPr="00383417" w:rsidRDefault="00383417">
            <w:pPr>
              <w:pStyle w:val="Cuerpo"/>
              <w:spacing w:after="0" w:line="360" w:lineRule="auto"/>
              <w:jc w:val="right"/>
              <w:rPr>
                <w:sz w:val="18"/>
                <w:szCs w:val="18"/>
              </w:rPr>
            </w:pPr>
            <w:r w:rsidRPr="00383417">
              <w:rPr>
                <w:rStyle w:val="Ninguno"/>
                <w:rFonts w:ascii="Times New Roman" w:hAnsi="Times New Roman"/>
                <w:color w:val="333333"/>
                <w:sz w:val="18"/>
                <w:szCs w:val="18"/>
                <w:u w:color="333333"/>
              </w:rPr>
              <w:t>22</w:t>
            </w:r>
          </w:p>
        </w:tc>
        <w:tc>
          <w:tcPr>
            <w:tcW w:w="629" w:type="dxa"/>
            <w:gridSpan w:val="2"/>
            <w:shd w:val="clear" w:color="auto" w:fill="auto"/>
            <w:tcMar>
              <w:top w:w="80" w:type="dxa"/>
              <w:left w:w="80" w:type="dxa"/>
              <w:bottom w:w="80" w:type="dxa"/>
              <w:right w:w="80" w:type="dxa"/>
            </w:tcMar>
            <w:vAlign w:val="center"/>
          </w:tcPr>
          <w:p w14:paraId="34F6F2FD" w14:textId="77777777" w:rsidR="000172D7" w:rsidRPr="00383417" w:rsidRDefault="00383417">
            <w:pPr>
              <w:pStyle w:val="Cuerpo"/>
              <w:spacing w:after="0" w:line="360" w:lineRule="auto"/>
              <w:jc w:val="right"/>
              <w:rPr>
                <w:sz w:val="18"/>
                <w:szCs w:val="18"/>
              </w:rPr>
            </w:pPr>
            <w:r w:rsidRPr="00383417">
              <w:rPr>
                <w:rStyle w:val="Ninguno"/>
                <w:rFonts w:ascii="Times New Roman" w:hAnsi="Times New Roman"/>
                <w:color w:val="333333"/>
                <w:sz w:val="18"/>
                <w:szCs w:val="18"/>
                <w:u w:color="333333"/>
              </w:rPr>
              <w:t>58.3</w:t>
            </w:r>
          </w:p>
        </w:tc>
        <w:tc>
          <w:tcPr>
            <w:tcW w:w="314" w:type="dxa"/>
            <w:shd w:val="clear" w:color="auto" w:fill="auto"/>
            <w:tcMar>
              <w:top w:w="80" w:type="dxa"/>
              <w:left w:w="80" w:type="dxa"/>
              <w:bottom w:w="80" w:type="dxa"/>
              <w:right w:w="80" w:type="dxa"/>
            </w:tcMar>
            <w:vAlign w:val="center"/>
          </w:tcPr>
          <w:p w14:paraId="00D4A164" w14:textId="77777777" w:rsidR="000172D7" w:rsidRPr="00383417" w:rsidRDefault="000172D7">
            <w:pPr>
              <w:rPr>
                <w:sz w:val="18"/>
                <w:szCs w:val="18"/>
              </w:rPr>
            </w:pPr>
          </w:p>
        </w:tc>
        <w:tc>
          <w:tcPr>
            <w:tcW w:w="853" w:type="dxa"/>
            <w:gridSpan w:val="3"/>
            <w:shd w:val="clear" w:color="auto" w:fill="auto"/>
            <w:tcMar>
              <w:top w:w="80" w:type="dxa"/>
              <w:left w:w="80" w:type="dxa"/>
              <w:bottom w:w="80" w:type="dxa"/>
              <w:right w:w="80" w:type="dxa"/>
            </w:tcMar>
            <w:vAlign w:val="center"/>
          </w:tcPr>
          <w:p w14:paraId="784025C2" w14:textId="77777777" w:rsidR="000172D7" w:rsidRPr="00383417" w:rsidRDefault="00383417">
            <w:pPr>
              <w:pStyle w:val="Cuerpo"/>
              <w:spacing w:after="0" w:line="360" w:lineRule="auto"/>
              <w:jc w:val="right"/>
              <w:rPr>
                <w:sz w:val="18"/>
                <w:szCs w:val="18"/>
              </w:rPr>
            </w:pPr>
            <w:r w:rsidRPr="00383417">
              <w:rPr>
                <w:rStyle w:val="Ninguno"/>
                <w:rFonts w:ascii="Times New Roman" w:hAnsi="Times New Roman"/>
                <w:color w:val="333333"/>
                <w:sz w:val="18"/>
                <w:szCs w:val="18"/>
                <w:u w:color="333333"/>
              </w:rPr>
              <w:t>59</w:t>
            </w:r>
          </w:p>
        </w:tc>
        <w:tc>
          <w:tcPr>
            <w:tcW w:w="408" w:type="dxa"/>
            <w:gridSpan w:val="2"/>
            <w:shd w:val="clear" w:color="auto" w:fill="auto"/>
            <w:tcMar>
              <w:top w:w="80" w:type="dxa"/>
              <w:left w:w="80" w:type="dxa"/>
              <w:bottom w:w="80" w:type="dxa"/>
              <w:right w:w="80" w:type="dxa"/>
            </w:tcMar>
            <w:vAlign w:val="center"/>
          </w:tcPr>
          <w:p w14:paraId="4FF578AA" w14:textId="77777777" w:rsidR="000172D7" w:rsidRPr="00383417" w:rsidRDefault="000172D7">
            <w:pPr>
              <w:rPr>
                <w:sz w:val="18"/>
                <w:szCs w:val="18"/>
              </w:rPr>
            </w:pPr>
          </w:p>
        </w:tc>
        <w:tc>
          <w:tcPr>
            <w:tcW w:w="648" w:type="dxa"/>
            <w:shd w:val="clear" w:color="auto" w:fill="auto"/>
            <w:tcMar>
              <w:top w:w="80" w:type="dxa"/>
              <w:left w:w="80" w:type="dxa"/>
              <w:bottom w:w="80" w:type="dxa"/>
              <w:right w:w="80" w:type="dxa"/>
            </w:tcMar>
            <w:vAlign w:val="center"/>
          </w:tcPr>
          <w:p w14:paraId="1722FA6F" w14:textId="77777777" w:rsidR="000172D7" w:rsidRPr="00383417" w:rsidRDefault="00383417">
            <w:pPr>
              <w:pStyle w:val="Cuerpo"/>
              <w:spacing w:after="0" w:line="360" w:lineRule="auto"/>
              <w:jc w:val="right"/>
              <w:rPr>
                <w:sz w:val="18"/>
                <w:szCs w:val="18"/>
              </w:rPr>
            </w:pPr>
            <w:r w:rsidRPr="00383417">
              <w:rPr>
                <w:rStyle w:val="Ninguno"/>
                <w:rFonts w:ascii="Times New Roman" w:hAnsi="Times New Roman"/>
                <w:color w:val="333333"/>
                <w:sz w:val="18"/>
                <w:szCs w:val="18"/>
                <w:u w:color="333333"/>
              </w:rPr>
              <w:t>7.65</w:t>
            </w:r>
          </w:p>
        </w:tc>
        <w:tc>
          <w:tcPr>
            <w:tcW w:w="823" w:type="dxa"/>
            <w:gridSpan w:val="2"/>
            <w:shd w:val="clear" w:color="auto" w:fill="auto"/>
            <w:tcMar>
              <w:top w:w="80" w:type="dxa"/>
              <w:left w:w="80" w:type="dxa"/>
              <w:bottom w:w="80" w:type="dxa"/>
              <w:right w:w="80" w:type="dxa"/>
            </w:tcMar>
            <w:vAlign w:val="center"/>
          </w:tcPr>
          <w:p w14:paraId="33EE44A6" w14:textId="77777777" w:rsidR="000172D7" w:rsidRPr="00383417" w:rsidRDefault="00383417">
            <w:pPr>
              <w:pStyle w:val="Cuerpo"/>
              <w:spacing w:after="0" w:line="360" w:lineRule="auto"/>
              <w:jc w:val="right"/>
              <w:rPr>
                <w:sz w:val="18"/>
                <w:szCs w:val="18"/>
              </w:rPr>
            </w:pPr>
            <w:r w:rsidRPr="00383417">
              <w:rPr>
                <w:rStyle w:val="Ninguno"/>
                <w:rFonts w:ascii="Times New Roman" w:hAnsi="Times New Roman"/>
                <w:color w:val="333333"/>
                <w:sz w:val="18"/>
                <w:szCs w:val="18"/>
                <w:u w:color="333333"/>
              </w:rPr>
              <w:t>1.63</w:t>
            </w:r>
          </w:p>
        </w:tc>
        <w:tc>
          <w:tcPr>
            <w:tcW w:w="157" w:type="dxa"/>
            <w:gridSpan w:val="2"/>
            <w:shd w:val="clear" w:color="auto" w:fill="auto"/>
            <w:tcMar>
              <w:top w:w="80" w:type="dxa"/>
              <w:left w:w="80" w:type="dxa"/>
              <w:bottom w:w="80" w:type="dxa"/>
              <w:right w:w="80" w:type="dxa"/>
            </w:tcMar>
          </w:tcPr>
          <w:p w14:paraId="56CC635A" w14:textId="77777777" w:rsidR="000172D7" w:rsidRPr="00383417" w:rsidRDefault="000172D7">
            <w:pPr>
              <w:rPr>
                <w:sz w:val="18"/>
                <w:szCs w:val="18"/>
              </w:rPr>
            </w:pPr>
          </w:p>
        </w:tc>
      </w:tr>
    </w:tbl>
    <w:p w14:paraId="67CA2D32" w14:textId="77777777" w:rsidR="000172D7" w:rsidRDefault="00383417" w:rsidP="00383417">
      <w:pPr>
        <w:pStyle w:val="Cuerpo"/>
        <w:spacing w:after="0" w:line="360" w:lineRule="auto"/>
        <w:jc w:val="center"/>
        <w:rPr>
          <w:rStyle w:val="Ninguno"/>
          <w:rFonts w:ascii="Times New Roman" w:eastAsia="Times New Roman" w:hAnsi="Times New Roman" w:cs="Times New Roman"/>
        </w:rPr>
      </w:pPr>
      <w:r>
        <w:rPr>
          <w:rStyle w:val="Ninguno"/>
          <w:rFonts w:ascii="Times New Roman" w:hAnsi="Times New Roman"/>
          <w:sz w:val="24"/>
          <w:szCs w:val="24"/>
        </w:rPr>
        <w:t xml:space="preserve">Fuente: Elaboración propia desde </w:t>
      </w:r>
      <w:proofErr w:type="spellStart"/>
      <w:r>
        <w:rPr>
          <w:rStyle w:val="Ninguno"/>
          <w:rFonts w:ascii="Times New Roman" w:hAnsi="Times New Roman"/>
          <w:sz w:val="24"/>
          <w:szCs w:val="24"/>
        </w:rPr>
        <w:t>Jamovi</w:t>
      </w:r>
      <w:proofErr w:type="spellEnd"/>
      <w:r>
        <w:rPr>
          <w:rStyle w:val="Ninguno"/>
          <w:rFonts w:ascii="Times New Roman" w:hAnsi="Times New Roman"/>
          <w:sz w:val="24"/>
          <w:szCs w:val="24"/>
        </w:rPr>
        <w:t xml:space="preserve"> con datos obtenidos mediante encuesta, </w:t>
      </w:r>
      <w:r>
        <w:rPr>
          <w:rStyle w:val="Ninguno"/>
          <w:rFonts w:ascii="Times New Roman" w:hAnsi="Times New Roman"/>
        </w:rPr>
        <w:t>pruebas bilaterales; α = .05. r = Z/√N. Elaboración propia con datos de la encuesta (n = 287).</w:t>
      </w:r>
    </w:p>
    <w:p w14:paraId="5234D8A4" w14:textId="77777777" w:rsidR="000172D7" w:rsidRDefault="000172D7" w:rsidP="00383417">
      <w:pPr>
        <w:pStyle w:val="Cuerpo"/>
        <w:spacing w:after="0" w:line="360" w:lineRule="auto"/>
        <w:jc w:val="both"/>
        <w:rPr>
          <w:rStyle w:val="Ninguno"/>
          <w:rFonts w:ascii="Times New Roman" w:eastAsia="Times New Roman" w:hAnsi="Times New Roman" w:cs="Times New Roman"/>
          <w:sz w:val="24"/>
          <w:szCs w:val="24"/>
        </w:rPr>
      </w:pPr>
    </w:p>
    <w:p w14:paraId="5067E09F" w14:textId="77DF0273" w:rsidR="000172D7" w:rsidRPr="00413854" w:rsidRDefault="00413854" w:rsidP="00413854">
      <w:pPr>
        <w:pStyle w:val="Cuerpo"/>
        <w:spacing w:after="0" w:line="360" w:lineRule="auto"/>
        <w:jc w:val="center"/>
        <w:rPr>
          <w:rStyle w:val="Ninguno"/>
          <w:rFonts w:ascii="Times New Roman" w:eastAsia="Times New Roman" w:hAnsi="Times New Roman" w:cs="Times New Roman"/>
          <w:b/>
          <w:bCs/>
          <w:sz w:val="32"/>
          <w:szCs w:val="32"/>
        </w:rPr>
      </w:pPr>
      <w:r w:rsidRPr="00413854">
        <w:rPr>
          <w:rStyle w:val="Ninguno"/>
          <w:rFonts w:ascii="Times New Roman" w:hAnsi="Times New Roman"/>
          <w:b/>
          <w:bCs/>
          <w:sz w:val="32"/>
          <w:szCs w:val="28"/>
        </w:rPr>
        <w:t>Discusión</w:t>
      </w:r>
    </w:p>
    <w:p w14:paraId="3C2113D2"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El objetivo de la presente investigación fue identificar la relación de la responsabilidad social empresarial (RSE) con la competitividad de las microempresas del municipio de </w:t>
      </w:r>
      <w:proofErr w:type="spellStart"/>
      <w:r>
        <w:rPr>
          <w:rStyle w:val="Ninguno"/>
          <w:rFonts w:ascii="Times New Roman" w:hAnsi="Times New Roman"/>
          <w:sz w:val="24"/>
          <w:szCs w:val="24"/>
        </w:rPr>
        <w:t>Escá</w:t>
      </w:r>
      <w:proofErr w:type="spellEnd"/>
      <w:r>
        <w:rPr>
          <w:rStyle w:val="Ninguno"/>
          <w:rFonts w:ascii="Times New Roman" w:hAnsi="Times New Roman"/>
          <w:sz w:val="24"/>
          <w:szCs w:val="24"/>
          <w:lang w:val="pt-PT"/>
        </w:rPr>
        <w:t xml:space="preserve">rcega, Campeche. </w:t>
      </w:r>
    </w:p>
    <w:p w14:paraId="5C0233E2"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El hallazgo principal indicó que existe una relación fuerte entre las variables: responsabilidad social empresarial (RSE) y competitividad, como se reportó en los resultados (</w:t>
      </w:r>
      <w:r>
        <w:rPr>
          <w:rStyle w:val="Ninguno"/>
          <w:rFonts w:ascii="Times New Roman" w:hAnsi="Times New Roman"/>
        </w:rPr>
        <w:t xml:space="preserve">ρ </w:t>
      </w:r>
      <w:r>
        <w:rPr>
          <w:rStyle w:val="Ninguno"/>
          <w:rFonts w:ascii="Times New Roman" w:hAnsi="Times New Roman"/>
          <w:lang w:val="nl-NL"/>
        </w:rPr>
        <w:t xml:space="preserve">de Spearman = 0.894, </w:t>
      </w:r>
      <w:r>
        <w:rPr>
          <w:rStyle w:val="Ninguno"/>
          <w:rFonts w:ascii="Times New Roman" w:hAnsi="Times New Roman"/>
          <w:i/>
          <w:iCs/>
        </w:rPr>
        <w:t>p</w:t>
      </w:r>
      <w:r>
        <w:rPr>
          <w:rStyle w:val="Ninguno"/>
          <w:rFonts w:ascii="Times New Roman" w:hAnsi="Times New Roman"/>
        </w:rPr>
        <w:t xml:space="preserve"> &lt; .001)</w:t>
      </w:r>
      <w:r>
        <w:rPr>
          <w:rStyle w:val="Ninguno"/>
          <w:rFonts w:ascii="Times New Roman" w:hAnsi="Times New Roman"/>
          <w:sz w:val="24"/>
          <w:szCs w:val="24"/>
        </w:rPr>
        <w:t>. Esta relación ha sido expuesta anteriormente, pues algunos autores como Meza (2007, como se citó en Cárdenas y Ríos, 2016), sugieren que la RSE se asocia con la posibilidad que la empresa logre ser más competitiva tanto por incrementos en beneficios económicos como por el papel esencial que cumplen en el desarrollo positivo de factores necesarios para la sostenibilidad, la supervivencia y trascendencia exitosa de la empresa sobre todo a largo plazo; el presente estudio se enfoca a un tamaño específico</w:t>
      </w:r>
      <w:r>
        <w:rPr>
          <w:rStyle w:val="Ninguno"/>
          <w:rFonts w:ascii="Times New Roman" w:hAnsi="Times New Roman"/>
          <w:sz w:val="24"/>
          <w:szCs w:val="24"/>
          <w:lang w:val="pt-PT"/>
        </w:rPr>
        <w:t xml:space="preserve"> de empresa</w:t>
      </w:r>
      <w:r>
        <w:rPr>
          <w:rStyle w:val="Ninguno"/>
          <w:rFonts w:ascii="Times New Roman" w:hAnsi="Times New Roman"/>
          <w:sz w:val="24"/>
          <w:szCs w:val="24"/>
        </w:rPr>
        <w:t xml:space="preserve"> (microempresa).</w:t>
      </w:r>
    </w:p>
    <w:p w14:paraId="5B8D41B6"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lang w:val="it-IT"/>
        </w:rPr>
        <w:t>Se identific</w:t>
      </w:r>
      <w:proofErr w:type="spellStart"/>
      <w:r>
        <w:rPr>
          <w:rStyle w:val="Ninguno"/>
          <w:rFonts w:ascii="Times New Roman" w:hAnsi="Times New Roman"/>
          <w:sz w:val="24"/>
          <w:szCs w:val="24"/>
        </w:rPr>
        <w:t>ó</w:t>
      </w:r>
      <w:proofErr w:type="spellEnd"/>
      <w:r>
        <w:rPr>
          <w:rStyle w:val="Ninguno"/>
          <w:rFonts w:ascii="Times New Roman" w:hAnsi="Times New Roman"/>
          <w:sz w:val="24"/>
          <w:szCs w:val="24"/>
        </w:rPr>
        <w:t xml:space="preserve"> en las respuestas de las empresas que la responsabilidad social empresarial (RSE) no es formal ni se practica de forma voluntaria en la mayoría de los casos como se aprecia en ítems como “En la </w:t>
      </w:r>
      <w:proofErr w:type="spellStart"/>
      <w:r>
        <w:rPr>
          <w:rStyle w:val="Ninguno"/>
          <w:rFonts w:ascii="Times New Roman" w:hAnsi="Times New Roman"/>
          <w:sz w:val="24"/>
          <w:szCs w:val="24"/>
        </w:rPr>
        <w:t>misió</w:t>
      </w:r>
      <w:proofErr w:type="spellEnd"/>
      <w:r w:rsidRPr="00413854">
        <w:rPr>
          <w:rStyle w:val="Ninguno"/>
          <w:rFonts w:ascii="Times New Roman" w:hAnsi="Times New Roman"/>
          <w:sz w:val="24"/>
          <w:szCs w:val="24"/>
          <w:lang w:val="es-MX"/>
        </w:rPr>
        <w:t xml:space="preserve">n, </w:t>
      </w:r>
      <w:proofErr w:type="spellStart"/>
      <w:r w:rsidRPr="00413854">
        <w:rPr>
          <w:rStyle w:val="Ninguno"/>
          <w:rFonts w:ascii="Times New Roman" w:hAnsi="Times New Roman"/>
          <w:sz w:val="24"/>
          <w:szCs w:val="24"/>
          <w:lang w:val="es-MX"/>
        </w:rPr>
        <w:t>visi</w:t>
      </w:r>
      <w:r>
        <w:rPr>
          <w:rStyle w:val="Ninguno"/>
          <w:rFonts w:ascii="Times New Roman" w:hAnsi="Times New Roman"/>
          <w:sz w:val="24"/>
          <w:szCs w:val="24"/>
        </w:rPr>
        <w:t>ón</w:t>
      </w:r>
      <w:proofErr w:type="spellEnd"/>
      <w:r>
        <w:rPr>
          <w:rStyle w:val="Ninguno"/>
          <w:rFonts w:ascii="Times New Roman" w:hAnsi="Times New Roman"/>
          <w:sz w:val="24"/>
          <w:szCs w:val="24"/>
        </w:rPr>
        <w:t xml:space="preserve"> y valores de su negocio se incluyen consideraciones sobre temas relacionados con la responsabilidad de la empresa con la sociedad” donde el 45.6% indicó respuestas negativas a la afirmación. Las </w:t>
      </w:r>
      <w:proofErr w:type="gramStart"/>
      <w:r>
        <w:rPr>
          <w:rStyle w:val="Ninguno"/>
          <w:rFonts w:ascii="Times New Roman" w:hAnsi="Times New Roman"/>
          <w:sz w:val="24"/>
          <w:szCs w:val="24"/>
        </w:rPr>
        <w:t>empresas  declaraban</w:t>
      </w:r>
      <w:proofErr w:type="gramEnd"/>
      <w:r>
        <w:rPr>
          <w:rStyle w:val="Ninguno"/>
          <w:rFonts w:ascii="Times New Roman" w:hAnsi="Times New Roman"/>
          <w:sz w:val="24"/>
          <w:szCs w:val="24"/>
        </w:rPr>
        <w:t xml:space="preserve"> tener avances en tecnología, identidad corporativa y formalidad en algunos casos (constituidas y vigentes ante la autoridad fiscal) lo que se alinea con la competitividad. </w:t>
      </w:r>
    </w:p>
    <w:p w14:paraId="551ED070"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rPr>
        <w:lastRenderedPageBreak/>
        <w:t xml:space="preserve">La teoría plasmada en Lara y Sánchez (2021) coincide con los resultados principales observados de la relación pues se plantea la importancia de la RSE para el logro de los objetivos de la empresa a través de la obtención de ventajas competitivas generando así diferenciación de las empresas rivales o competidores, indicando competitividad (calidad, servicio, innovación, estrategia, competidores, relación con los clientes, tecnología, entre otros). </w:t>
      </w:r>
    </w:p>
    <w:p w14:paraId="1A2F330E"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En algunos estudios se considera que las empresas se vuelven más rentables y </w:t>
      </w:r>
      <w:proofErr w:type="gramStart"/>
      <w:r>
        <w:rPr>
          <w:rStyle w:val="Ninguno"/>
          <w:rFonts w:ascii="Times New Roman" w:hAnsi="Times New Roman"/>
          <w:sz w:val="24"/>
          <w:szCs w:val="24"/>
        </w:rPr>
        <w:t>competitivas  por</w:t>
      </w:r>
      <w:proofErr w:type="gramEnd"/>
      <w:r>
        <w:rPr>
          <w:rStyle w:val="Ninguno"/>
          <w:rFonts w:ascii="Times New Roman" w:hAnsi="Times New Roman"/>
          <w:sz w:val="24"/>
          <w:szCs w:val="24"/>
        </w:rPr>
        <w:t xml:space="preserve"> una posible asociación a</w:t>
      </w:r>
      <w:r>
        <w:rPr>
          <w:rStyle w:val="Ninguno"/>
          <w:rFonts w:ascii="Times New Roman" w:hAnsi="Times New Roman"/>
          <w:sz w:val="24"/>
          <w:szCs w:val="24"/>
          <w:lang w:val="fr-FR"/>
        </w:rPr>
        <w:t xml:space="preserve"> la RSE,</w:t>
      </w:r>
      <w:r>
        <w:rPr>
          <w:rStyle w:val="Ninguno"/>
          <w:rFonts w:ascii="Times New Roman" w:hAnsi="Times New Roman"/>
          <w:sz w:val="24"/>
          <w:szCs w:val="24"/>
        </w:rPr>
        <w:t xml:space="preserve"> debido a que por medio de ella las compañías logran que sus procesos sean más eficientes y eficaces a través de la tecnificación de los mismos y un aumento de innovación lo cual trae consigo mejorar los procesos en cuanto tiempo, mejor calidad, entre otros (Lara y Sánchez, 2021). En este caso, los autores usaron </w:t>
      </w:r>
      <w:r>
        <w:rPr>
          <w:rStyle w:val="Ninguno"/>
          <w:rFonts w:ascii="Times New Roman" w:hAnsi="Times New Roman"/>
          <w:sz w:val="24"/>
          <w:szCs w:val="24"/>
          <w:lang w:val="it-IT"/>
        </w:rPr>
        <w:t>la innovaci</w:t>
      </w:r>
      <w:proofErr w:type="spellStart"/>
      <w:r>
        <w:rPr>
          <w:rStyle w:val="Ninguno"/>
          <w:rFonts w:ascii="Times New Roman" w:hAnsi="Times New Roman"/>
          <w:sz w:val="24"/>
          <w:szCs w:val="24"/>
        </w:rPr>
        <w:t>ón</w:t>
      </w:r>
      <w:proofErr w:type="spellEnd"/>
      <w:r>
        <w:rPr>
          <w:rStyle w:val="Ninguno"/>
          <w:rFonts w:ascii="Times New Roman" w:hAnsi="Times New Roman"/>
          <w:sz w:val="24"/>
          <w:szCs w:val="24"/>
        </w:rPr>
        <w:t xml:space="preserve"> como un aspecto principal base para esa perspectiva de la relación además de que el estudio está </w:t>
      </w:r>
      <w:r>
        <w:rPr>
          <w:rStyle w:val="Ninguno"/>
          <w:rFonts w:ascii="Times New Roman" w:hAnsi="Times New Roman"/>
          <w:sz w:val="24"/>
          <w:szCs w:val="24"/>
          <w:lang w:val="pt-PT"/>
        </w:rPr>
        <w:t>generalizado</w:t>
      </w:r>
      <w:r>
        <w:rPr>
          <w:rStyle w:val="Ninguno"/>
          <w:rFonts w:ascii="Times New Roman" w:hAnsi="Times New Roman"/>
          <w:sz w:val="24"/>
          <w:szCs w:val="24"/>
        </w:rPr>
        <w:t xml:space="preserve"> desde el aspecto organizacional y en la presente investigación está desde la perspectiva empresarial reconociendo que el diseño elegido es limitado pues no se expone inferencia causal y que se midió competitividad de manera general (haciendo uso de la identificación de innovación como un indicador no como variable).</w:t>
      </w:r>
    </w:p>
    <w:p w14:paraId="1FC655D0"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Finalmente, </w:t>
      </w:r>
      <w:proofErr w:type="spellStart"/>
      <w:r>
        <w:rPr>
          <w:rStyle w:val="Ninguno"/>
          <w:rFonts w:ascii="Times New Roman" w:hAnsi="Times New Roman"/>
          <w:sz w:val="24"/>
          <w:szCs w:val="24"/>
        </w:rPr>
        <w:t>Gallardo</w:t>
      </w:r>
      <w:proofErr w:type="spellEnd"/>
      <w:r>
        <w:rPr>
          <w:rStyle w:val="Ninguno"/>
          <w:rFonts w:ascii="Times New Roman" w:hAnsi="Times New Roman"/>
          <w:sz w:val="24"/>
          <w:szCs w:val="24"/>
        </w:rPr>
        <w:t xml:space="preserve"> y Sánchez (2007) obtienen en España que la RSE incide en el éxito de la microempresa y de manera sutil incide en la innovación, potenciando su efecto, lo que es congruente con el resultado principal de la asociación de la relación entre variables mostrada en este ejercicio puesto que como se mencionó </w:t>
      </w:r>
      <w:proofErr w:type="spellStart"/>
      <w:r>
        <w:rPr>
          <w:rStyle w:val="Ninguno"/>
          <w:rFonts w:ascii="Times New Roman" w:hAnsi="Times New Roman"/>
          <w:sz w:val="24"/>
          <w:szCs w:val="24"/>
        </w:rPr>
        <w:t>anterioemente</w:t>
      </w:r>
      <w:proofErr w:type="spellEnd"/>
      <w:r>
        <w:rPr>
          <w:rStyle w:val="Ninguno"/>
          <w:rFonts w:ascii="Times New Roman" w:hAnsi="Times New Roman"/>
          <w:sz w:val="24"/>
          <w:szCs w:val="24"/>
        </w:rPr>
        <w:t xml:space="preserve">, la innovación forma parte de la competitividad identificada. Es relevante mencionar que dicho trabajo estuvo generalizado hacia todos los sectores y a un nivel regional en España, contrario a este trabajo que se centra en una ciudad en </w:t>
      </w:r>
      <w:proofErr w:type="spellStart"/>
      <w:r>
        <w:rPr>
          <w:rStyle w:val="Ninguno"/>
          <w:rFonts w:ascii="Times New Roman" w:hAnsi="Times New Roman"/>
          <w:sz w:val="24"/>
          <w:szCs w:val="24"/>
        </w:rPr>
        <w:t>especí</w:t>
      </w:r>
      <w:proofErr w:type="spellEnd"/>
      <w:r>
        <w:rPr>
          <w:rStyle w:val="Ninguno"/>
          <w:rFonts w:ascii="Times New Roman" w:hAnsi="Times New Roman"/>
          <w:sz w:val="24"/>
          <w:szCs w:val="24"/>
          <w:lang w:val="pt-PT"/>
        </w:rPr>
        <w:t>fico de M</w:t>
      </w:r>
      <w:r>
        <w:rPr>
          <w:rStyle w:val="Ninguno"/>
          <w:rFonts w:ascii="Times New Roman" w:hAnsi="Times New Roman"/>
          <w:sz w:val="24"/>
          <w:szCs w:val="24"/>
        </w:rPr>
        <w:t>é</w:t>
      </w:r>
      <w:r>
        <w:rPr>
          <w:rStyle w:val="Ninguno"/>
          <w:rFonts w:ascii="Times New Roman" w:hAnsi="Times New Roman"/>
          <w:sz w:val="24"/>
          <w:szCs w:val="24"/>
          <w:lang w:val="pt-PT"/>
        </w:rPr>
        <w:t>xico (Esc</w:t>
      </w:r>
      <w:proofErr w:type="spellStart"/>
      <w:r>
        <w:rPr>
          <w:rStyle w:val="Ninguno"/>
          <w:rFonts w:ascii="Times New Roman" w:hAnsi="Times New Roman"/>
          <w:sz w:val="24"/>
          <w:szCs w:val="24"/>
        </w:rPr>
        <w:t>árcega</w:t>
      </w:r>
      <w:proofErr w:type="spellEnd"/>
      <w:r>
        <w:rPr>
          <w:rStyle w:val="Ninguno"/>
          <w:rFonts w:ascii="Times New Roman" w:hAnsi="Times New Roman"/>
          <w:sz w:val="24"/>
          <w:szCs w:val="24"/>
        </w:rPr>
        <w:t xml:space="preserve">), siendo una muestra no probabilística y de comercio al por menor como criterio de inclusión principal. </w:t>
      </w:r>
    </w:p>
    <w:p w14:paraId="16D6C91B"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La competitividad presentó hallazgos significativos respecto al número de trabajadores. Las empresas con mayor competitividad son las que indicaban tener más de 5 trabajadores (Me=59 usando Mann-Whitney), el tamaño del personal y su posible gestión de capital humano adecuada </w:t>
      </w:r>
      <w:r>
        <w:rPr>
          <w:rStyle w:val="Ninguno"/>
          <w:rFonts w:ascii="Times New Roman" w:hAnsi="Times New Roman"/>
          <w:sz w:val="24"/>
          <w:szCs w:val="24"/>
          <w:lang w:val="de-DE"/>
        </w:rPr>
        <w:t>sugieren</w:t>
      </w:r>
      <w:r>
        <w:rPr>
          <w:rStyle w:val="Ninguno"/>
          <w:rFonts w:ascii="Times New Roman" w:hAnsi="Times New Roman"/>
          <w:sz w:val="24"/>
          <w:szCs w:val="24"/>
        </w:rPr>
        <w:t xml:space="preserve"> (no causalmente) favorecer el alcance de mayores puntajes de competitividad respecto al instrumento empleado. De acuerdo con Saavedra García et al. (2013), las empresas logran ser competitivas por los conocimientos, nivel de preparación y habilidades que poseen sus trabajadores, siendo </w:t>
      </w:r>
      <w:proofErr w:type="gramStart"/>
      <w:r>
        <w:rPr>
          <w:rStyle w:val="Ninguno"/>
          <w:rFonts w:ascii="Times New Roman" w:hAnsi="Times New Roman"/>
          <w:sz w:val="24"/>
          <w:szCs w:val="24"/>
          <w:lang w:val="fr-FR"/>
        </w:rPr>
        <w:t>é</w:t>
      </w:r>
      <w:proofErr w:type="spellStart"/>
      <w:r>
        <w:rPr>
          <w:rStyle w:val="Ninguno"/>
          <w:rFonts w:ascii="Times New Roman" w:hAnsi="Times New Roman"/>
          <w:sz w:val="24"/>
          <w:szCs w:val="24"/>
        </w:rPr>
        <w:t>stos</w:t>
      </w:r>
      <w:proofErr w:type="spellEnd"/>
      <w:proofErr w:type="gramEnd"/>
      <w:r>
        <w:rPr>
          <w:rStyle w:val="Ninguno"/>
          <w:rFonts w:ascii="Times New Roman" w:hAnsi="Times New Roman"/>
          <w:sz w:val="24"/>
          <w:szCs w:val="24"/>
        </w:rPr>
        <w:t xml:space="preserve"> recursos poderosos. El </w:t>
      </w:r>
      <w:proofErr w:type="spellStart"/>
      <w:r>
        <w:rPr>
          <w:rStyle w:val="Ninguno"/>
          <w:rFonts w:ascii="Times New Roman" w:hAnsi="Times New Roman"/>
          <w:sz w:val="24"/>
          <w:szCs w:val="24"/>
        </w:rPr>
        <w:t>tamañ</w:t>
      </w:r>
      <w:proofErr w:type="spellEnd"/>
      <w:r>
        <w:rPr>
          <w:rStyle w:val="Ninguno"/>
          <w:rFonts w:ascii="Times New Roman" w:hAnsi="Times New Roman"/>
          <w:sz w:val="24"/>
          <w:szCs w:val="24"/>
          <w:lang w:val="pt-PT"/>
        </w:rPr>
        <w:t>o empresarial est</w:t>
      </w:r>
      <w:r>
        <w:rPr>
          <w:rStyle w:val="Ninguno"/>
          <w:rFonts w:ascii="Times New Roman" w:hAnsi="Times New Roman"/>
          <w:sz w:val="24"/>
          <w:szCs w:val="24"/>
        </w:rPr>
        <w:t xml:space="preserve">á asociado positivamente con las prácticas de gestión del capital humano, ya </w:t>
      </w:r>
      <w:r>
        <w:rPr>
          <w:rStyle w:val="Ninguno"/>
          <w:rFonts w:ascii="Times New Roman" w:hAnsi="Times New Roman"/>
          <w:sz w:val="24"/>
          <w:szCs w:val="24"/>
        </w:rPr>
        <w:lastRenderedPageBreak/>
        <w:t>que los recursos humanos se han convertido en el principal pilar de la competitividad en las empresas (Cámaras de Comercio de España, 2005).</w:t>
      </w:r>
    </w:p>
    <w:p w14:paraId="48EDE1A8"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Por otro lado, la antigüedad arrojó diferencias significativas respecto a las </w:t>
      </w:r>
      <w:proofErr w:type="spellStart"/>
      <w:r>
        <w:rPr>
          <w:rStyle w:val="Ninguno"/>
          <w:rFonts w:ascii="Times New Roman" w:hAnsi="Times New Roman"/>
          <w:sz w:val="24"/>
          <w:szCs w:val="24"/>
        </w:rPr>
        <w:t>categorí</w:t>
      </w:r>
      <w:proofErr w:type="spellEnd"/>
      <w:r>
        <w:rPr>
          <w:rStyle w:val="Ninguno"/>
          <w:rFonts w:ascii="Times New Roman" w:hAnsi="Times New Roman"/>
          <w:sz w:val="24"/>
          <w:szCs w:val="24"/>
          <w:lang w:val="pt-PT"/>
        </w:rPr>
        <w:t>as de 1 a 7 a</w:t>
      </w:r>
      <w:proofErr w:type="spellStart"/>
      <w:r>
        <w:rPr>
          <w:rStyle w:val="Ninguno"/>
          <w:rFonts w:ascii="Times New Roman" w:hAnsi="Times New Roman"/>
          <w:sz w:val="24"/>
          <w:szCs w:val="24"/>
        </w:rPr>
        <w:t>ños</w:t>
      </w:r>
      <w:proofErr w:type="spellEnd"/>
      <w:r>
        <w:rPr>
          <w:rStyle w:val="Ninguno"/>
          <w:rFonts w:ascii="Times New Roman" w:hAnsi="Times New Roman"/>
          <w:sz w:val="24"/>
          <w:szCs w:val="24"/>
        </w:rPr>
        <w:t xml:space="preserve"> de existencia y de 7 años en adelante (usando Mann-Whitney se obtiene Me=51 para empresas de 1 a 7 años y Me=56 para empresas con más de 7 años), las empresas con mayor antigüedad presentan mayor puntaje en competitividad lo que proyecta y amplia el contexto de los escenarios hallados, siendo el aumento de éstos (trabajadores y antigüedad), indicadores de la competitividad; esto coincide con la importancia de considerar la supervivencia de las empresas pues para Sansores et al. (2020), la </w:t>
      </w:r>
      <w:proofErr w:type="spellStart"/>
      <w:r>
        <w:rPr>
          <w:rStyle w:val="Ninguno"/>
          <w:rFonts w:ascii="Times New Roman" w:hAnsi="Times New Roman"/>
          <w:sz w:val="24"/>
          <w:szCs w:val="24"/>
        </w:rPr>
        <w:t>MiPyme</w:t>
      </w:r>
      <w:proofErr w:type="spellEnd"/>
      <w:r>
        <w:rPr>
          <w:rStyle w:val="Ninguno"/>
          <w:rFonts w:ascii="Times New Roman" w:hAnsi="Times New Roman"/>
          <w:sz w:val="24"/>
          <w:szCs w:val="24"/>
        </w:rPr>
        <w:t xml:space="preserve"> enfrenta una serie de factores (edad, tamaño, entre otros) que han condicionado su antigüedad, en ese sentido en México, la microempresa se ha constituido como el sector más vulnerable, presentando la mayor probabilidad de muerte en su primer año de apertura y la menor esperanza de vida (por debajo del umbral de 6.9 años considerado en este estudio previamente en el marco teórico). Por ello en coincidencia a este trabajo, la antigüedad de las empresas representa un factor importante para su supervivencia y permanencia, ya que en los datos se contempla que establecimientos con mayor número de años vigentes en el mercado (en promedio desde 7 hasta más de 10), desarrollan y forjan la capacidad para enfrentar cambios que se presentan en su entorno: nuevos competidores, pérdida del poder adquisitivo de los consumidores, entre otros. </w:t>
      </w:r>
    </w:p>
    <w:p w14:paraId="68F6C37E"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A pesar del aporte que representa la actual investigación hacia la comprensión e identificación de la RSE y competitividad en microempresas locales de Escárcega, se consideran posibles sesgos en el estudio como el uso del muestreo intencional, lo que brinda una cobertura limitada, además, el contexto único como se expuso anteriormente fue dirigido a una zona y sector </w:t>
      </w:r>
      <w:proofErr w:type="spellStart"/>
      <w:r>
        <w:rPr>
          <w:rStyle w:val="Ninguno"/>
          <w:rFonts w:ascii="Times New Roman" w:hAnsi="Times New Roman"/>
          <w:sz w:val="24"/>
          <w:szCs w:val="24"/>
        </w:rPr>
        <w:t>especí</w:t>
      </w:r>
      <w:proofErr w:type="spellEnd"/>
      <w:r>
        <w:rPr>
          <w:rStyle w:val="Ninguno"/>
          <w:rFonts w:ascii="Times New Roman" w:hAnsi="Times New Roman"/>
          <w:sz w:val="24"/>
          <w:szCs w:val="24"/>
          <w:lang w:val="it-IT"/>
        </w:rPr>
        <w:t>fico</w:t>
      </w:r>
      <w:r>
        <w:rPr>
          <w:rStyle w:val="Ninguno"/>
          <w:rFonts w:ascii="Times New Roman" w:hAnsi="Times New Roman"/>
          <w:sz w:val="24"/>
          <w:szCs w:val="24"/>
        </w:rPr>
        <w:t xml:space="preserve"> en un único momento y por ello, una validez externa limitada. </w:t>
      </w:r>
    </w:p>
    <w:p w14:paraId="5DB6B454" w14:textId="77777777" w:rsidR="000172D7" w:rsidRDefault="000172D7" w:rsidP="00413854">
      <w:pPr>
        <w:pStyle w:val="Cuerpo"/>
        <w:spacing w:after="0" w:line="360" w:lineRule="auto"/>
        <w:jc w:val="both"/>
        <w:rPr>
          <w:rStyle w:val="Ninguno"/>
          <w:rFonts w:ascii="Times New Roman" w:eastAsia="Times New Roman" w:hAnsi="Times New Roman" w:cs="Times New Roman"/>
          <w:sz w:val="24"/>
          <w:szCs w:val="24"/>
        </w:rPr>
      </w:pPr>
    </w:p>
    <w:p w14:paraId="4530E883" w14:textId="4C3DD9FD" w:rsidR="000172D7" w:rsidRPr="00413854" w:rsidRDefault="00413854" w:rsidP="00413854">
      <w:pPr>
        <w:pStyle w:val="Cuerpo"/>
        <w:spacing w:after="0" w:line="360" w:lineRule="auto"/>
        <w:jc w:val="center"/>
        <w:rPr>
          <w:rStyle w:val="Ninguno"/>
          <w:rFonts w:ascii="Times New Roman" w:eastAsia="Times New Roman" w:hAnsi="Times New Roman" w:cs="Times New Roman"/>
          <w:b/>
          <w:bCs/>
          <w:sz w:val="32"/>
          <w:szCs w:val="32"/>
        </w:rPr>
      </w:pPr>
      <w:r w:rsidRPr="00413854">
        <w:rPr>
          <w:rStyle w:val="Ninguno"/>
          <w:rFonts w:ascii="Times New Roman" w:hAnsi="Times New Roman"/>
          <w:b/>
          <w:bCs/>
          <w:sz w:val="32"/>
          <w:szCs w:val="28"/>
        </w:rPr>
        <w:t>Conclusión</w:t>
      </w:r>
    </w:p>
    <w:p w14:paraId="0054B5F2"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lang w:val="pt-PT"/>
        </w:rPr>
        <w:t>Se observ</w:t>
      </w:r>
      <w:proofErr w:type="spellStart"/>
      <w:r>
        <w:rPr>
          <w:rStyle w:val="Ninguno"/>
          <w:rFonts w:ascii="Times New Roman" w:hAnsi="Times New Roman"/>
          <w:sz w:val="24"/>
          <w:szCs w:val="24"/>
        </w:rPr>
        <w:t>ó</w:t>
      </w:r>
      <w:proofErr w:type="spellEnd"/>
      <w:r>
        <w:rPr>
          <w:rStyle w:val="Ninguno"/>
          <w:rFonts w:ascii="Times New Roman" w:hAnsi="Times New Roman"/>
          <w:sz w:val="24"/>
          <w:szCs w:val="24"/>
        </w:rPr>
        <w:t xml:space="preserve"> en el estudio que hay una asociación</w:t>
      </w:r>
      <w:r>
        <w:rPr>
          <w:rStyle w:val="Ninguno"/>
          <w:rFonts w:ascii="Times New Roman" w:hAnsi="Times New Roman"/>
          <w:sz w:val="24"/>
          <w:szCs w:val="24"/>
          <w:lang w:val="it-IT"/>
        </w:rPr>
        <w:t xml:space="preserve"> positiv</w:t>
      </w:r>
      <w:r>
        <w:rPr>
          <w:rStyle w:val="Ninguno"/>
          <w:rFonts w:ascii="Times New Roman" w:hAnsi="Times New Roman"/>
          <w:sz w:val="24"/>
          <w:szCs w:val="24"/>
        </w:rPr>
        <w:t xml:space="preserve">a fuerte en la competitividad de las empresas que indicaban tener uno o más procesos relacionados con el cuidado y protección del medio ambiente. Estas </w:t>
      </w:r>
      <w:proofErr w:type="gramStart"/>
      <w:r>
        <w:rPr>
          <w:rStyle w:val="Ninguno"/>
          <w:rFonts w:ascii="Times New Roman" w:hAnsi="Times New Roman"/>
          <w:sz w:val="24"/>
          <w:szCs w:val="24"/>
        </w:rPr>
        <w:t>empresas</w:t>
      </w:r>
      <w:proofErr w:type="gramEnd"/>
      <w:r>
        <w:rPr>
          <w:rStyle w:val="Ninguno"/>
          <w:rFonts w:ascii="Times New Roman" w:hAnsi="Times New Roman"/>
          <w:sz w:val="24"/>
          <w:szCs w:val="24"/>
        </w:rPr>
        <w:t xml:space="preserve"> además, manejan políticas internas formales o no (por escrito o difundidas entre el personal) encaminadas a la transparencia de sus cuentas, procesos y operaciones; indican además tener interés en la percepción de la imagen, reconocimiento de sus competidores y hacer uso de servicios profesionales propios o subcontratados para la mejora de su administración o cualquier necesidad detectada.</w:t>
      </w:r>
    </w:p>
    <w:p w14:paraId="4CD4BBE9"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rPr>
        <w:lastRenderedPageBreak/>
        <w:t xml:space="preserve">Como se señaló en un inicio, con datos de Dini y </w:t>
      </w:r>
      <w:proofErr w:type="spellStart"/>
      <w:r>
        <w:rPr>
          <w:rStyle w:val="Ninguno"/>
          <w:rFonts w:ascii="Times New Roman" w:hAnsi="Times New Roman"/>
          <w:sz w:val="24"/>
          <w:szCs w:val="24"/>
        </w:rPr>
        <w:t>Stumpo</w:t>
      </w:r>
      <w:proofErr w:type="spellEnd"/>
      <w:r>
        <w:rPr>
          <w:rStyle w:val="Ninguno"/>
          <w:rFonts w:ascii="Times New Roman" w:hAnsi="Times New Roman"/>
          <w:sz w:val="24"/>
          <w:szCs w:val="24"/>
        </w:rPr>
        <w:t xml:space="preserve"> (2020), Latinoamérica está compuesta por un tejido económico con una alta presencia de microempresas (88.4%) por ello juegan un papel fundamental e influyen a nivel social, económico y ambiental. </w:t>
      </w:r>
      <w:proofErr w:type="spellStart"/>
      <w:r>
        <w:rPr>
          <w:rStyle w:val="Ninguno"/>
          <w:rFonts w:ascii="Times New Roman" w:hAnsi="Times New Roman"/>
          <w:sz w:val="24"/>
          <w:szCs w:val="24"/>
        </w:rPr>
        <w:t>Mú</w:t>
      </w:r>
      <w:r>
        <w:rPr>
          <w:rStyle w:val="Ninguno"/>
          <w:rFonts w:ascii="Times New Roman" w:hAnsi="Times New Roman"/>
          <w:sz w:val="24"/>
          <w:szCs w:val="24"/>
          <w:lang w:val="fr-FR"/>
        </w:rPr>
        <w:t>ltiples</w:t>
      </w:r>
      <w:proofErr w:type="spellEnd"/>
      <w:r>
        <w:rPr>
          <w:rStyle w:val="Ninguno"/>
          <w:rFonts w:ascii="Times New Roman" w:hAnsi="Times New Roman"/>
          <w:sz w:val="24"/>
          <w:szCs w:val="24"/>
          <w:lang w:val="fr-FR"/>
        </w:rPr>
        <w:t xml:space="preserve"> </w:t>
      </w:r>
      <w:proofErr w:type="spellStart"/>
      <w:r>
        <w:rPr>
          <w:rStyle w:val="Ninguno"/>
          <w:rFonts w:ascii="Times New Roman" w:hAnsi="Times New Roman"/>
          <w:sz w:val="24"/>
          <w:szCs w:val="24"/>
          <w:lang w:val="fr-FR"/>
        </w:rPr>
        <w:t>caracter</w:t>
      </w:r>
      <w:r>
        <w:rPr>
          <w:rStyle w:val="Ninguno"/>
          <w:rFonts w:ascii="Times New Roman" w:hAnsi="Times New Roman"/>
          <w:sz w:val="24"/>
          <w:szCs w:val="24"/>
        </w:rPr>
        <w:t>ísticas</w:t>
      </w:r>
      <w:proofErr w:type="spellEnd"/>
      <w:r>
        <w:rPr>
          <w:rStyle w:val="Ninguno"/>
          <w:rFonts w:ascii="Times New Roman" w:hAnsi="Times New Roman"/>
          <w:sz w:val="24"/>
          <w:szCs w:val="24"/>
        </w:rPr>
        <w:t xml:space="preserve"> de la microempresa son compartidas en regiones como México, algo similar en la ciudad en donde se desarrolló </w:t>
      </w:r>
      <w:r>
        <w:rPr>
          <w:rStyle w:val="Ninguno"/>
          <w:rFonts w:ascii="Times New Roman" w:hAnsi="Times New Roman"/>
          <w:sz w:val="24"/>
          <w:szCs w:val="24"/>
          <w:lang w:val="it-IT"/>
        </w:rPr>
        <w:t xml:space="preserve">el </w:t>
      </w:r>
      <w:r>
        <w:rPr>
          <w:rStyle w:val="Ninguno"/>
          <w:rFonts w:ascii="Times New Roman" w:hAnsi="Times New Roman"/>
          <w:sz w:val="24"/>
          <w:szCs w:val="24"/>
        </w:rPr>
        <w:t xml:space="preserve">presente </w:t>
      </w:r>
      <w:r>
        <w:rPr>
          <w:rStyle w:val="Ninguno"/>
          <w:rFonts w:ascii="Times New Roman" w:hAnsi="Times New Roman"/>
          <w:sz w:val="24"/>
          <w:szCs w:val="24"/>
          <w:lang w:val="pt-PT"/>
        </w:rPr>
        <w:t xml:space="preserve">estudio. </w:t>
      </w:r>
    </w:p>
    <w:p w14:paraId="1839BFED"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Dado que la RSE tiene prácticas y acciones que están fuertemente ligadas a la competitividad de una organización, la importancia del estudio radica en que la identificación de la relación expande los precedentes en el estudio de la competitividad bajo enfoques diferentes donde no solamente hay un beneficio económico sino una influencia integral para la sociedad, el medio ambiente y la economía, el cual se enriquece incluyendo a todos los actores económicos que sostienen a una región.</w:t>
      </w:r>
    </w:p>
    <w:p w14:paraId="7A84A6A2"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lang w:val="it-IT"/>
        </w:rPr>
        <w:t>A futuro, ser</w:t>
      </w:r>
      <w:proofErr w:type="spellStart"/>
      <w:r>
        <w:rPr>
          <w:rStyle w:val="Ninguno"/>
          <w:rFonts w:ascii="Times New Roman" w:hAnsi="Times New Roman"/>
          <w:sz w:val="24"/>
          <w:szCs w:val="24"/>
        </w:rPr>
        <w:t>ía</w:t>
      </w:r>
      <w:proofErr w:type="spellEnd"/>
      <w:r>
        <w:rPr>
          <w:rStyle w:val="Ninguno"/>
          <w:rFonts w:ascii="Times New Roman" w:hAnsi="Times New Roman"/>
          <w:sz w:val="24"/>
          <w:szCs w:val="24"/>
        </w:rPr>
        <w:t xml:space="preserve"> positivo que este trabajo se amplíe y </w:t>
      </w:r>
      <w:r>
        <w:rPr>
          <w:rStyle w:val="Ninguno"/>
          <w:rFonts w:ascii="Times New Roman" w:hAnsi="Times New Roman"/>
          <w:sz w:val="24"/>
          <w:szCs w:val="24"/>
          <w:lang w:val="it-IT"/>
        </w:rPr>
        <w:t>contin</w:t>
      </w:r>
      <w:proofErr w:type="spellStart"/>
      <w:r>
        <w:rPr>
          <w:rStyle w:val="Ninguno"/>
          <w:rFonts w:ascii="Times New Roman" w:hAnsi="Times New Roman"/>
          <w:sz w:val="24"/>
          <w:szCs w:val="24"/>
        </w:rPr>
        <w:t>úe</w:t>
      </w:r>
      <w:proofErr w:type="spellEnd"/>
      <w:r>
        <w:rPr>
          <w:rStyle w:val="Ninguno"/>
          <w:rFonts w:ascii="Times New Roman" w:hAnsi="Times New Roman"/>
          <w:sz w:val="24"/>
          <w:szCs w:val="24"/>
        </w:rPr>
        <w:t xml:space="preserve"> para generar un modelo conceptual que beneficie la </w:t>
      </w:r>
      <w:proofErr w:type="spellStart"/>
      <w:r>
        <w:rPr>
          <w:rStyle w:val="Ninguno"/>
          <w:rFonts w:ascii="Times New Roman" w:hAnsi="Times New Roman"/>
          <w:sz w:val="24"/>
          <w:szCs w:val="24"/>
        </w:rPr>
        <w:t>implementació</w:t>
      </w:r>
      <w:proofErr w:type="spellEnd"/>
      <w:r w:rsidRPr="00413854">
        <w:rPr>
          <w:rStyle w:val="Ninguno"/>
          <w:rFonts w:ascii="Times New Roman" w:hAnsi="Times New Roman"/>
          <w:sz w:val="24"/>
          <w:szCs w:val="24"/>
          <w:lang w:val="es-MX"/>
        </w:rPr>
        <w:t xml:space="preserve">n a </w:t>
      </w:r>
      <w:proofErr w:type="spellStart"/>
      <w:r w:rsidRPr="00413854">
        <w:rPr>
          <w:rStyle w:val="Ninguno"/>
          <w:rFonts w:ascii="Times New Roman" w:hAnsi="Times New Roman"/>
          <w:sz w:val="24"/>
          <w:szCs w:val="24"/>
          <w:lang w:val="es-MX"/>
        </w:rPr>
        <w:t>trav</w:t>
      </w:r>
      <w:proofErr w:type="spellEnd"/>
      <w:r>
        <w:rPr>
          <w:rStyle w:val="Ninguno"/>
          <w:rFonts w:ascii="Times New Roman" w:hAnsi="Times New Roman"/>
          <w:sz w:val="24"/>
          <w:szCs w:val="24"/>
        </w:rPr>
        <w:t>é</w:t>
      </w:r>
      <w:r>
        <w:rPr>
          <w:rStyle w:val="Ninguno"/>
          <w:rFonts w:ascii="Times New Roman" w:hAnsi="Times New Roman"/>
          <w:sz w:val="24"/>
          <w:szCs w:val="24"/>
          <w:lang w:val="fr-FR"/>
        </w:rPr>
        <w:t xml:space="preserve">s de directrices que </w:t>
      </w:r>
      <w:proofErr w:type="spellStart"/>
      <w:r>
        <w:rPr>
          <w:rStyle w:val="Ninguno"/>
          <w:rFonts w:ascii="Times New Roman" w:hAnsi="Times New Roman"/>
          <w:sz w:val="24"/>
          <w:szCs w:val="24"/>
          <w:lang w:val="fr-FR"/>
        </w:rPr>
        <w:t>gu</w:t>
      </w:r>
      <w:r>
        <w:rPr>
          <w:rStyle w:val="Ninguno"/>
          <w:rFonts w:ascii="Times New Roman" w:hAnsi="Times New Roman"/>
          <w:sz w:val="24"/>
          <w:szCs w:val="24"/>
        </w:rPr>
        <w:t>íen</w:t>
      </w:r>
      <w:proofErr w:type="spellEnd"/>
      <w:r>
        <w:rPr>
          <w:rStyle w:val="Ninguno"/>
          <w:rFonts w:ascii="Times New Roman" w:hAnsi="Times New Roman"/>
          <w:sz w:val="24"/>
          <w:szCs w:val="24"/>
        </w:rPr>
        <w:t xml:space="preserve"> en la adaptación y </w:t>
      </w:r>
      <w:proofErr w:type="spellStart"/>
      <w:r>
        <w:rPr>
          <w:rStyle w:val="Ninguno"/>
          <w:rFonts w:ascii="Times New Roman" w:hAnsi="Times New Roman"/>
          <w:sz w:val="24"/>
          <w:szCs w:val="24"/>
        </w:rPr>
        <w:t>adopció</w:t>
      </w:r>
      <w:proofErr w:type="spellEnd"/>
      <w:r>
        <w:rPr>
          <w:rStyle w:val="Ninguno"/>
          <w:rFonts w:ascii="Times New Roman" w:hAnsi="Times New Roman"/>
          <w:sz w:val="24"/>
          <w:szCs w:val="24"/>
          <w:lang w:val="nl-NL"/>
        </w:rPr>
        <w:t>n de pr</w:t>
      </w:r>
      <w:proofErr w:type="spellStart"/>
      <w:r>
        <w:rPr>
          <w:rStyle w:val="Ninguno"/>
          <w:rFonts w:ascii="Times New Roman" w:hAnsi="Times New Roman"/>
          <w:sz w:val="24"/>
          <w:szCs w:val="24"/>
        </w:rPr>
        <w:t>ácticas</w:t>
      </w:r>
      <w:proofErr w:type="spellEnd"/>
      <w:r>
        <w:rPr>
          <w:rStyle w:val="Ninguno"/>
          <w:rFonts w:ascii="Times New Roman" w:hAnsi="Times New Roman"/>
          <w:sz w:val="24"/>
          <w:szCs w:val="24"/>
        </w:rPr>
        <w:t xml:space="preserve"> responsables de una forma efectiva, amable y completa incluyendo aspectos clave como la innovación para una medición integral y procesos de supervisión y control mediante el capital humano y tecnología aterrizados en instrumentos de seguimiento y retroalimentación.</w:t>
      </w:r>
    </w:p>
    <w:p w14:paraId="4DF99641"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Se deberá completar un nuevo estudio que permita desarrollar y analizar los modelos existentes para grandes empresas hacia las microempresas como una implantación voluntaria hacia el concepto en caso de que su ejercicio haya sido formal o no previamente o en su caso, introducir conceptualmente a las organizaciones como primer momento.  </w:t>
      </w:r>
    </w:p>
    <w:p w14:paraId="7B0609C3"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Finalmente, sugiere considerar como primera etapa un plan de pilotaje con una muestra finita controlable respecto a los recursos actuales disponibles y posteriormente, alinear el modelo conceptual e implementar las acciones, buenas prácticas e iniciativas con el fin de observar su comportamiento y evaluar los resultados.</w:t>
      </w:r>
    </w:p>
    <w:p w14:paraId="31B168FD" w14:textId="77777777" w:rsidR="000172D7" w:rsidRDefault="000172D7" w:rsidP="00413854">
      <w:pPr>
        <w:pStyle w:val="Cuerpo"/>
        <w:spacing w:after="0" w:line="360" w:lineRule="auto"/>
        <w:jc w:val="both"/>
        <w:rPr>
          <w:rStyle w:val="Ninguno"/>
          <w:rFonts w:ascii="Times New Roman" w:eastAsia="Times New Roman" w:hAnsi="Times New Roman" w:cs="Times New Roman"/>
          <w:sz w:val="24"/>
          <w:szCs w:val="24"/>
        </w:rPr>
      </w:pPr>
    </w:p>
    <w:p w14:paraId="7473A474" w14:textId="77777777" w:rsidR="00687610" w:rsidRDefault="00687610" w:rsidP="00413854">
      <w:pPr>
        <w:pStyle w:val="Cuerpo"/>
        <w:spacing w:after="0" w:line="360" w:lineRule="auto"/>
        <w:jc w:val="both"/>
        <w:rPr>
          <w:rStyle w:val="Ninguno"/>
          <w:rFonts w:ascii="Times New Roman" w:eastAsia="Times New Roman" w:hAnsi="Times New Roman" w:cs="Times New Roman"/>
          <w:sz w:val="24"/>
          <w:szCs w:val="24"/>
        </w:rPr>
      </w:pPr>
    </w:p>
    <w:p w14:paraId="20E5F2DC" w14:textId="77777777" w:rsidR="00687610" w:rsidRDefault="00687610" w:rsidP="00413854">
      <w:pPr>
        <w:pStyle w:val="Cuerpo"/>
        <w:spacing w:after="0" w:line="360" w:lineRule="auto"/>
        <w:jc w:val="both"/>
        <w:rPr>
          <w:rStyle w:val="Ninguno"/>
          <w:rFonts w:ascii="Times New Roman" w:eastAsia="Times New Roman" w:hAnsi="Times New Roman" w:cs="Times New Roman"/>
          <w:sz w:val="24"/>
          <w:szCs w:val="24"/>
        </w:rPr>
      </w:pPr>
    </w:p>
    <w:p w14:paraId="68AED733" w14:textId="77777777" w:rsidR="00687610" w:rsidRDefault="00687610" w:rsidP="00413854">
      <w:pPr>
        <w:pStyle w:val="Cuerpo"/>
        <w:spacing w:after="0" w:line="360" w:lineRule="auto"/>
        <w:jc w:val="both"/>
        <w:rPr>
          <w:rStyle w:val="Ninguno"/>
          <w:rFonts w:ascii="Times New Roman" w:eastAsia="Times New Roman" w:hAnsi="Times New Roman" w:cs="Times New Roman"/>
          <w:sz w:val="24"/>
          <w:szCs w:val="24"/>
        </w:rPr>
      </w:pPr>
    </w:p>
    <w:p w14:paraId="2C92CDB1" w14:textId="77777777" w:rsidR="00687610" w:rsidRDefault="00687610" w:rsidP="00413854">
      <w:pPr>
        <w:pStyle w:val="Cuerpo"/>
        <w:spacing w:after="0" w:line="360" w:lineRule="auto"/>
        <w:jc w:val="both"/>
        <w:rPr>
          <w:rStyle w:val="Ninguno"/>
          <w:rFonts w:ascii="Times New Roman" w:eastAsia="Times New Roman" w:hAnsi="Times New Roman" w:cs="Times New Roman"/>
          <w:sz w:val="24"/>
          <w:szCs w:val="24"/>
        </w:rPr>
      </w:pPr>
    </w:p>
    <w:p w14:paraId="20E65229" w14:textId="77777777" w:rsidR="00687610" w:rsidRDefault="00687610" w:rsidP="00413854">
      <w:pPr>
        <w:pStyle w:val="Cuerpo"/>
        <w:spacing w:after="0" w:line="360" w:lineRule="auto"/>
        <w:jc w:val="both"/>
        <w:rPr>
          <w:rStyle w:val="Ninguno"/>
          <w:rFonts w:ascii="Times New Roman" w:eastAsia="Times New Roman" w:hAnsi="Times New Roman" w:cs="Times New Roman"/>
          <w:sz w:val="24"/>
          <w:szCs w:val="24"/>
        </w:rPr>
      </w:pPr>
    </w:p>
    <w:p w14:paraId="4F858D15" w14:textId="77777777" w:rsidR="00687610" w:rsidRDefault="00687610" w:rsidP="00413854">
      <w:pPr>
        <w:pStyle w:val="Cuerpo"/>
        <w:spacing w:after="0" w:line="360" w:lineRule="auto"/>
        <w:jc w:val="both"/>
        <w:rPr>
          <w:rStyle w:val="Ninguno"/>
          <w:rFonts w:ascii="Times New Roman" w:eastAsia="Times New Roman" w:hAnsi="Times New Roman" w:cs="Times New Roman"/>
          <w:sz w:val="24"/>
          <w:szCs w:val="24"/>
        </w:rPr>
      </w:pPr>
    </w:p>
    <w:p w14:paraId="0B24CC20" w14:textId="77777777" w:rsidR="00687610" w:rsidRDefault="00687610" w:rsidP="00413854">
      <w:pPr>
        <w:pStyle w:val="Cuerpo"/>
        <w:spacing w:after="0" w:line="360" w:lineRule="auto"/>
        <w:jc w:val="both"/>
        <w:rPr>
          <w:rStyle w:val="Ninguno"/>
          <w:rFonts w:ascii="Times New Roman" w:eastAsia="Times New Roman" w:hAnsi="Times New Roman" w:cs="Times New Roman"/>
          <w:sz w:val="24"/>
          <w:szCs w:val="24"/>
        </w:rPr>
      </w:pPr>
    </w:p>
    <w:p w14:paraId="7E158228" w14:textId="595277BC" w:rsidR="000172D7" w:rsidRPr="00413854" w:rsidRDefault="00413854" w:rsidP="00413854">
      <w:pPr>
        <w:pStyle w:val="Cuerpo"/>
        <w:spacing w:after="0" w:line="360" w:lineRule="auto"/>
        <w:jc w:val="center"/>
        <w:rPr>
          <w:rStyle w:val="Ninguno"/>
          <w:rFonts w:ascii="Times New Roman" w:eastAsia="Times New Roman" w:hAnsi="Times New Roman" w:cs="Times New Roman"/>
          <w:b/>
          <w:bCs/>
          <w:sz w:val="28"/>
          <w:szCs w:val="28"/>
        </w:rPr>
      </w:pPr>
      <w:r w:rsidRPr="00413854">
        <w:rPr>
          <w:rStyle w:val="Ninguno"/>
          <w:rFonts w:ascii="Times New Roman" w:hAnsi="Times New Roman"/>
          <w:b/>
          <w:bCs/>
          <w:sz w:val="28"/>
          <w:szCs w:val="26"/>
        </w:rPr>
        <w:lastRenderedPageBreak/>
        <w:t>Futuras líneas de investigación</w:t>
      </w:r>
    </w:p>
    <w:p w14:paraId="1A2F26FA"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Dentro de las futuras líneas de investigación y áreas de oportunidad se propone profundizar en los estudios de la competitividad y su relación con la responsabilidad social empresarial (RSE). Lo anterior, desde la naturaleza de las actividades realizadas o giro de las unidades </w:t>
      </w:r>
      <w:proofErr w:type="spellStart"/>
      <w:proofErr w:type="gramStart"/>
      <w:r>
        <w:rPr>
          <w:rStyle w:val="Ninguno"/>
          <w:rFonts w:ascii="Times New Roman" w:hAnsi="Times New Roman"/>
          <w:sz w:val="24"/>
          <w:szCs w:val="24"/>
        </w:rPr>
        <w:t>econó</w:t>
      </w:r>
      <w:proofErr w:type="spellEnd"/>
      <w:r>
        <w:rPr>
          <w:rStyle w:val="Ninguno"/>
          <w:rFonts w:ascii="Times New Roman" w:hAnsi="Times New Roman"/>
          <w:sz w:val="24"/>
          <w:szCs w:val="24"/>
          <w:lang w:val="pt-PT"/>
        </w:rPr>
        <w:t>micas</w:t>
      </w:r>
      <w:proofErr w:type="gramEnd"/>
      <w:r>
        <w:rPr>
          <w:rStyle w:val="Ninguno"/>
          <w:rFonts w:ascii="Times New Roman" w:hAnsi="Times New Roman"/>
          <w:sz w:val="24"/>
          <w:szCs w:val="24"/>
          <w:lang w:val="pt-PT"/>
        </w:rPr>
        <w:t xml:space="preserve"> as</w:t>
      </w:r>
      <w:r>
        <w:rPr>
          <w:rStyle w:val="Ninguno"/>
          <w:rFonts w:ascii="Times New Roman" w:hAnsi="Times New Roman"/>
          <w:sz w:val="24"/>
          <w:szCs w:val="24"/>
        </w:rPr>
        <w:t xml:space="preserve">í como la conformación de muestras en distintos espacios geográficos que presenten similitudes con este trabajo o nuevos desafíos específicamente del sector comercial y de servicios pertenecientes a zonas urbanas y rurales de México y otros países latinoamericanos. </w:t>
      </w:r>
    </w:p>
    <w:p w14:paraId="1DF714C5"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Un ejemplo ha sido analizar la supervivencia de la microempresa (periodo definido previamente con antigüedad) considerando sus prácticas de responsabilidad social y el posicionamiento de las mismas en la comunidad, lo que da pie a identificar otros temas y líneas como la conformación de identidad y compromiso</w:t>
      </w:r>
      <w:r>
        <w:rPr>
          <w:rStyle w:val="Ninguno"/>
          <w:rFonts w:ascii="Times New Roman" w:hAnsi="Times New Roman"/>
          <w:i/>
          <w:iCs/>
          <w:sz w:val="24"/>
          <w:szCs w:val="24"/>
        </w:rPr>
        <w:t xml:space="preserve"> </w:t>
      </w:r>
      <w:r>
        <w:rPr>
          <w:rStyle w:val="Ninguno"/>
          <w:rFonts w:ascii="Times New Roman" w:hAnsi="Times New Roman"/>
          <w:sz w:val="24"/>
          <w:szCs w:val="24"/>
        </w:rPr>
        <w:t xml:space="preserve">si se establecen como marcas empresariales </w:t>
      </w:r>
      <w:r>
        <w:rPr>
          <w:rStyle w:val="Ninguno"/>
          <w:rFonts w:ascii="Times New Roman" w:hAnsi="Times New Roman"/>
          <w:sz w:val="24"/>
          <w:szCs w:val="24"/>
          <w:lang w:val="pt-PT"/>
        </w:rPr>
        <w:t>representativas o emblem</w:t>
      </w:r>
      <w:r>
        <w:rPr>
          <w:rStyle w:val="Ninguno"/>
          <w:rFonts w:ascii="Times New Roman" w:hAnsi="Times New Roman"/>
          <w:sz w:val="24"/>
          <w:szCs w:val="24"/>
        </w:rPr>
        <w:t xml:space="preserve">áticas de un lugar. </w:t>
      </w:r>
    </w:p>
    <w:p w14:paraId="2AE49C24" w14:textId="77777777" w:rsidR="000172D7" w:rsidRDefault="00383417" w:rsidP="00413854">
      <w:pPr>
        <w:pStyle w:val="Cuerpo"/>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En general, el análisis de cada dimensión y sus implicaciones con otros aspectos significativos de la microempresa pueden originar mediante estudios longitudinales que se logre adaptar y adoptar un modelo de trabajo e implantación efectiva de la RSE para la supervivencia y competitividad de estas unidades.</w:t>
      </w:r>
    </w:p>
    <w:p w14:paraId="283A78E4" w14:textId="77777777" w:rsidR="00413854" w:rsidRPr="00413854" w:rsidRDefault="00413854" w:rsidP="00413854">
      <w:pPr>
        <w:pStyle w:val="Cuerpo"/>
        <w:spacing w:after="0" w:line="360" w:lineRule="auto"/>
        <w:rPr>
          <w:rStyle w:val="Ninguno"/>
          <w:rFonts w:cs="Calibri"/>
          <w:b/>
          <w:bCs/>
          <w:sz w:val="24"/>
          <w:szCs w:val="24"/>
          <w:lang w:val="de-DE"/>
        </w:rPr>
      </w:pPr>
    </w:p>
    <w:p w14:paraId="1F46CB00" w14:textId="27E5715B" w:rsidR="000172D7" w:rsidRPr="00413854" w:rsidRDefault="00413854" w:rsidP="00413854">
      <w:pPr>
        <w:pStyle w:val="Cuerpo"/>
        <w:spacing w:after="0" w:line="360" w:lineRule="auto"/>
        <w:rPr>
          <w:rStyle w:val="Ninguno"/>
          <w:rFonts w:eastAsia="Times New Roman" w:cs="Calibri"/>
          <w:b/>
          <w:bCs/>
          <w:sz w:val="28"/>
          <w:szCs w:val="28"/>
        </w:rPr>
      </w:pPr>
      <w:r w:rsidRPr="00413854">
        <w:rPr>
          <w:rStyle w:val="Ninguno"/>
          <w:rFonts w:cs="Calibri"/>
          <w:b/>
          <w:bCs/>
          <w:sz w:val="28"/>
          <w:szCs w:val="26"/>
          <w:lang w:val="de-DE"/>
        </w:rPr>
        <w:t xml:space="preserve">Referencias </w:t>
      </w:r>
    </w:p>
    <w:p w14:paraId="79E68222" w14:textId="77777777" w:rsidR="000172D7" w:rsidRPr="00413854" w:rsidRDefault="00383417" w:rsidP="00413854">
      <w:pPr>
        <w:pStyle w:val="Cuerpo"/>
        <w:spacing w:after="0" w:line="360" w:lineRule="auto"/>
        <w:ind w:left="709" w:hanging="709"/>
        <w:jc w:val="both"/>
        <w:rPr>
          <w:rStyle w:val="Enlace"/>
          <w:rFonts w:ascii="Times New Roman" w:eastAsia="Times New Roman" w:hAnsi="Times New Roman" w:cs="Times New Roman"/>
          <w:color w:val="000000"/>
          <w:sz w:val="24"/>
          <w:szCs w:val="24"/>
          <w:u w:val="none" w:color="000000"/>
        </w:rPr>
      </w:pPr>
      <w:r w:rsidRPr="00413854">
        <w:rPr>
          <w:rStyle w:val="Ninguno"/>
          <w:rFonts w:ascii="Times New Roman" w:hAnsi="Times New Roman" w:cs="Times New Roman"/>
          <w:sz w:val="24"/>
          <w:szCs w:val="24"/>
          <w:lang w:val="da-DK"/>
        </w:rPr>
        <w:t>Aset,</w:t>
      </w:r>
      <w:r w:rsidRPr="00413854">
        <w:rPr>
          <w:rStyle w:val="Ninguno"/>
          <w:rFonts w:ascii="Times New Roman" w:hAnsi="Times New Roman" w:cs="Times New Roman"/>
          <w:sz w:val="24"/>
          <w:szCs w:val="24"/>
        </w:rPr>
        <w:t> L. (2014). [</w:t>
      </w:r>
      <w:proofErr w:type="spellStart"/>
      <w:r w:rsidRPr="00413854">
        <w:rPr>
          <w:rStyle w:val="Ninguno"/>
          <w:rFonts w:ascii="Times New Roman" w:hAnsi="Times New Roman" w:cs="Times New Roman"/>
          <w:sz w:val="24"/>
          <w:szCs w:val="24"/>
        </w:rPr>
        <w:t>BachelorThesis</w:t>
      </w:r>
      <w:proofErr w:type="spellEnd"/>
      <w:r w:rsidRPr="00413854">
        <w:rPr>
          <w:rStyle w:val="Ninguno"/>
          <w:rFonts w:ascii="Times New Roman" w:hAnsi="Times New Roman" w:cs="Times New Roman"/>
          <w:sz w:val="24"/>
          <w:szCs w:val="24"/>
        </w:rPr>
        <w:t>, Universidad Nacional de Cuyo. F</w:t>
      </w:r>
      <w:r w:rsidRPr="00413854">
        <w:rPr>
          <w:rStyle w:val="Enlace"/>
          <w:rFonts w:ascii="Times New Roman" w:hAnsi="Times New Roman" w:cs="Times New Roman"/>
          <w:color w:val="000000"/>
          <w:sz w:val="24"/>
          <w:szCs w:val="24"/>
          <w:u w:val="none" w:color="000000"/>
        </w:rPr>
        <w:t xml:space="preserve">acultad de Ciencias </w:t>
      </w:r>
      <w:proofErr w:type="spellStart"/>
      <w:r w:rsidRPr="00413854">
        <w:rPr>
          <w:rStyle w:val="Enlace"/>
          <w:rFonts w:ascii="Times New Roman" w:hAnsi="Times New Roman" w:cs="Times New Roman"/>
          <w:color w:val="000000"/>
          <w:sz w:val="24"/>
          <w:szCs w:val="24"/>
          <w:u w:val="none" w:color="000000"/>
        </w:rPr>
        <w:t>Econó</w:t>
      </w:r>
      <w:proofErr w:type="spellEnd"/>
      <w:r w:rsidRPr="00413854">
        <w:rPr>
          <w:rStyle w:val="Enlace"/>
          <w:rFonts w:ascii="Times New Roman" w:hAnsi="Times New Roman" w:cs="Times New Roman"/>
          <w:color w:val="000000"/>
          <w:sz w:val="24"/>
          <w:szCs w:val="24"/>
          <w:u w:val="none" w:color="000000"/>
          <w:lang w:val="pt-PT"/>
        </w:rPr>
        <w:t>micas</w:t>
      </w:r>
      <w:r w:rsidRPr="00413854">
        <w:rPr>
          <w:rStyle w:val="Enlace"/>
          <w:rFonts w:ascii="Times New Roman" w:hAnsi="Times New Roman" w:cs="Times New Roman"/>
          <w:color w:val="000000"/>
          <w:sz w:val="24"/>
          <w:szCs w:val="24"/>
          <w:u w:val="none" w:color="000000"/>
        </w:rPr>
        <w:t xml:space="preserve">]. </w:t>
      </w:r>
      <w:r w:rsidRPr="00413854">
        <w:rPr>
          <w:rStyle w:val="Ninguno"/>
          <w:rFonts w:ascii="Times New Roman" w:hAnsi="Times New Roman" w:cs="Times New Roman"/>
          <w:i/>
          <w:iCs/>
          <w:sz w:val="24"/>
          <w:szCs w:val="24"/>
        </w:rPr>
        <w:t>Un nuevo enfoque para la responsabilidad social empresarial</w:t>
      </w:r>
      <w:r w:rsidRPr="00413854">
        <w:rPr>
          <w:rStyle w:val="Ninguno"/>
          <w:rFonts w:ascii="Times New Roman" w:hAnsi="Times New Roman" w:cs="Times New Roman"/>
          <w:sz w:val="24"/>
          <w:szCs w:val="24"/>
        </w:rPr>
        <w:t xml:space="preserve">. </w:t>
      </w:r>
      <w:r w:rsidRPr="00413854">
        <w:rPr>
          <w:rStyle w:val="Enlace"/>
          <w:rFonts w:ascii="Times New Roman" w:hAnsi="Times New Roman" w:cs="Times New Roman"/>
          <w:color w:val="000000"/>
          <w:sz w:val="24"/>
          <w:szCs w:val="24"/>
          <w:u w:val="none" w:color="000000"/>
          <w:lang w:val="pt-PT"/>
        </w:rPr>
        <w:t>http://bdigital.uncu.edu.ar/6972</w:t>
      </w:r>
    </w:p>
    <w:p w14:paraId="1B1B48F7" w14:textId="77777777" w:rsidR="000172D7" w:rsidRPr="00413854" w:rsidRDefault="00383417" w:rsidP="00413854">
      <w:pPr>
        <w:pStyle w:val="Cuerpo"/>
        <w:spacing w:after="0" w:line="360" w:lineRule="auto"/>
        <w:ind w:left="709" w:hanging="709"/>
        <w:jc w:val="both"/>
        <w:rPr>
          <w:rFonts w:ascii="Times New Roman" w:hAnsi="Times New Roman" w:cs="Times New Roman"/>
          <w:sz w:val="24"/>
          <w:szCs w:val="24"/>
        </w:rPr>
      </w:pPr>
      <w:r w:rsidRPr="00413854">
        <w:rPr>
          <w:rStyle w:val="Enlace"/>
          <w:rFonts w:ascii="Times New Roman" w:hAnsi="Times New Roman" w:cs="Times New Roman"/>
          <w:color w:val="000000"/>
          <w:sz w:val="24"/>
          <w:szCs w:val="24"/>
          <w:u w:val="none" w:color="000000"/>
        </w:rPr>
        <w:t xml:space="preserve">Becerra Bizarrón, M. E. (2025). Análisis de las prácticas de la responsabilidad social empresarial de las microempresas y </w:t>
      </w:r>
      <w:proofErr w:type="spellStart"/>
      <w:r w:rsidRPr="00413854">
        <w:rPr>
          <w:rStyle w:val="Enlace"/>
          <w:rFonts w:ascii="Times New Roman" w:hAnsi="Times New Roman" w:cs="Times New Roman"/>
          <w:color w:val="000000"/>
          <w:sz w:val="24"/>
          <w:szCs w:val="24"/>
          <w:u w:val="none" w:color="000000"/>
        </w:rPr>
        <w:t>pequeñ</w:t>
      </w:r>
      <w:proofErr w:type="spellEnd"/>
      <w:r w:rsidRPr="00413854">
        <w:rPr>
          <w:rStyle w:val="Enlace"/>
          <w:rFonts w:ascii="Times New Roman" w:hAnsi="Times New Roman" w:cs="Times New Roman"/>
          <w:color w:val="000000"/>
          <w:sz w:val="24"/>
          <w:szCs w:val="24"/>
          <w:u w:val="none" w:color="000000"/>
          <w:lang w:val="pt-PT"/>
        </w:rPr>
        <w:t>as empresas de Puerto Vallarta, Jalisco.</w:t>
      </w:r>
      <w:r w:rsidRPr="00413854">
        <w:rPr>
          <w:rStyle w:val="Enlace"/>
          <w:rFonts w:ascii="Times New Roman" w:hAnsi="Times New Roman" w:cs="Times New Roman"/>
          <w:color w:val="000000"/>
          <w:sz w:val="24"/>
          <w:szCs w:val="24"/>
          <w:u w:val="none" w:color="000000"/>
        </w:rPr>
        <w:t> RIDE Revista Iberoamericana Para La Investigación Y El Desarrollo Educativo, </w:t>
      </w:r>
      <w:r w:rsidRPr="00413854">
        <w:rPr>
          <w:rStyle w:val="Enlace"/>
          <w:rFonts w:ascii="Times New Roman" w:hAnsi="Times New Roman" w:cs="Times New Roman"/>
          <w:color w:val="000000"/>
          <w:sz w:val="24"/>
          <w:szCs w:val="24"/>
          <w:u w:val="none" w:color="000000"/>
          <w:lang w:val="es-MX"/>
        </w:rPr>
        <w:t>15(30). https://doi.org/10.23913/ride.v15i30.2252</w:t>
      </w:r>
    </w:p>
    <w:p w14:paraId="00CAF3E4" w14:textId="77777777" w:rsidR="000172D7" w:rsidRPr="00413854" w:rsidRDefault="00383417" w:rsidP="00413854">
      <w:pPr>
        <w:pStyle w:val="Cuerpo"/>
        <w:spacing w:after="0" w:line="360" w:lineRule="auto"/>
        <w:ind w:left="709" w:hanging="709"/>
        <w:jc w:val="both"/>
        <w:rPr>
          <w:rStyle w:val="Ninguno"/>
          <w:rFonts w:ascii="Times New Roman" w:eastAsia="Times New Roman" w:hAnsi="Times New Roman" w:cs="Times New Roman"/>
          <w:sz w:val="24"/>
          <w:szCs w:val="24"/>
        </w:rPr>
      </w:pPr>
      <w:r w:rsidRPr="00413854">
        <w:rPr>
          <w:rStyle w:val="Ninguno"/>
          <w:rFonts w:ascii="Times New Roman" w:hAnsi="Times New Roman" w:cs="Times New Roman"/>
          <w:sz w:val="24"/>
          <w:szCs w:val="24"/>
        </w:rPr>
        <w:t>Cámaras de Comercio de España (2005). </w:t>
      </w:r>
      <w:r w:rsidRPr="00413854">
        <w:rPr>
          <w:rStyle w:val="Ninguno"/>
          <w:rFonts w:ascii="Times New Roman" w:hAnsi="Times New Roman" w:cs="Times New Roman"/>
          <w:i/>
          <w:iCs/>
          <w:sz w:val="24"/>
          <w:szCs w:val="24"/>
          <w:lang w:val="pt-PT"/>
        </w:rPr>
        <w:t>Empresas espa</w:t>
      </w:r>
      <w:r w:rsidRPr="00413854">
        <w:rPr>
          <w:rStyle w:val="Ninguno"/>
          <w:rFonts w:ascii="Times New Roman" w:hAnsi="Times New Roman" w:cs="Times New Roman"/>
          <w:i/>
          <w:iCs/>
          <w:sz w:val="24"/>
          <w:szCs w:val="24"/>
        </w:rPr>
        <w:t xml:space="preserve">ñolas. Competitividad y </w:t>
      </w:r>
      <w:proofErr w:type="spellStart"/>
      <w:r w:rsidRPr="00413854">
        <w:rPr>
          <w:rStyle w:val="Ninguno"/>
          <w:rFonts w:ascii="Times New Roman" w:hAnsi="Times New Roman" w:cs="Times New Roman"/>
          <w:i/>
          <w:iCs/>
          <w:sz w:val="24"/>
          <w:szCs w:val="24"/>
        </w:rPr>
        <w:t>tamañ</w:t>
      </w:r>
      <w:proofErr w:type="spellEnd"/>
      <w:r w:rsidRPr="00413854">
        <w:rPr>
          <w:rStyle w:val="Ninguno"/>
          <w:rFonts w:ascii="Times New Roman" w:hAnsi="Times New Roman" w:cs="Times New Roman"/>
          <w:i/>
          <w:iCs/>
          <w:sz w:val="24"/>
          <w:szCs w:val="24"/>
          <w:lang w:val="it-IT"/>
        </w:rPr>
        <w:t>o.</w:t>
      </w:r>
      <w:r w:rsidRPr="00413854">
        <w:rPr>
          <w:rStyle w:val="Ninguno"/>
          <w:rFonts w:ascii="Times New Roman" w:hAnsi="Times New Roman" w:cs="Times New Roman"/>
          <w:i/>
          <w:iCs/>
          <w:sz w:val="24"/>
          <w:szCs w:val="24"/>
        </w:rPr>
        <w:t> </w:t>
      </w:r>
      <w:proofErr w:type="spellStart"/>
      <w:r w:rsidRPr="00413854">
        <w:rPr>
          <w:rStyle w:val="Ninguno"/>
          <w:rFonts w:ascii="Times New Roman" w:hAnsi="Times New Roman" w:cs="Times New Roman"/>
          <w:i/>
          <w:iCs/>
          <w:sz w:val="24"/>
          <w:szCs w:val="24"/>
        </w:rPr>
        <w:t>Colecció</w:t>
      </w:r>
      <w:proofErr w:type="spellEnd"/>
      <w:r w:rsidRPr="00413854">
        <w:rPr>
          <w:rStyle w:val="Ninguno"/>
          <w:rFonts w:ascii="Times New Roman" w:hAnsi="Times New Roman" w:cs="Times New Roman"/>
          <w:i/>
          <w:iCs/>
          <w:sz w:val="24"/>
          <w:szCs w:val="24"/>
          <w:lang w:val="pt-PT"/>
        </w:rPr>
        <w:t>n Empresa</w:t>
      </w:r>
      <w:r w:rsidRPr="00413854">
        <w:rPr>
          <w:rStyle w:val="Ninguno"/>
          <w:rFonts w:ascii="Times New Roman" w:hAnsi="Times New Roman" w:cs="Times New Roman"/>
          <w:sz w:val="24"/>
          <w:szCs w:val="24"/>
        </w:rPr>
        <w:t>, https://www.camara.es/sites/default/files/publicaciones/competitividad_tamano.pdf.</w:t>
      </w:r>
    </w:p>
    <w:p w14:paraId="04FB223C" w14:textId="77777777" w:rsidR="000172D7" w:rsidRPr="00413854" w:rsidRDefault="00383417" w:rsidP="00413854">
      <w:pPr>
        <w:pStyle w:val="Cuerpo"/>
        <w:spacing w:after="0" w:line="360" w:lineRule="auto"/>
        <w:ind w:left="709" w:hanging="709"/>
        <w:jc w:val="both"/>
        <w:rPr>
          <w:rStyle w:val="Ninguno"/>
          <w:rFonts w:ascii="Times New Roman" w:eastAsia="Times New Roman" w:hAnsi="Times New Roman" w:cs="Times New Roman"/>
          <w:sz w:val="24"/>
          <w:szCs w:val="24"/>
        </w:rPr>
      </w:pPr>
      <w:proofErr w:type="spellStart"/>
      <w:r w:rsidRPr="00413854">
        <w:rPr>
          <w:rStyle w:val="Ninguno"/>
          <w:rFonts w:ascii="Times New Roman" w:hAnsi="Times New Roman" w:cs="Times New Roman"/>
          <w:sz w:val="24"/>
          <w:szCs w:val="24"/>
        </w:rPr>
        <w:t>Cá</w:t>
      </w:r>
      <w:proofErr w:type="spellEnd"/>
      <w:r w:rsidRPr="00413854">
        <w:rPr>
          <w:rStyle w:val="Ninguno"/>
          <w:rFonts w:ascii="Times New Roman" w:hAnsi="Times New Roman" w:cs="Times New Roman"/>
          <w:sz w:val="24"/>
          <w:szCs w:val="24"/>
          <w:lang w:val="pt-PT"/>
        </w:rPr>
        <w:t>rdenas Fl</w:t>
      </w:r>
      <w:proofErr w:type="spellStart"/>
      <w:r w:rsidRPr="00413854">
        <w:rPr>
          <w:rStyle w:val="Ninguno"/>
          <w:rFonts w:ascii="Times New Roman" w:hAnsi="Times New Roman" w:cs="Times New Roman"/>
          <w:sz w:val="24"/>
          <w:szCs w:val="24"/>
        </w:rPr>
        <w:t>órez</w:t>
      </w:r>
      <w:proofErr w:type="spellEnd"/>
      <w:r w:rsidRPr="00413854">
        <w:rPr>
          <w:rStyle w:val="Ninguno"/>
          <w:rFonts w:ascii="Times New Roman" w:hAnsi="Times New Roman" w:cs="Times New Roman"/>
          <w:sz w:val="24"/>
          <w:szCs w:val="24"/>
        </w:rPr>
        <w:t xml:space="preserve">, D y </w:t>
      </w:r>
      <w:proofErr w:type="spellStart"/>
      <w:r w:rsidRPr="00413854">
        <w:rPr>
          <w:rStyle w:val="Ninguno"/>
          <w:rFonts w:ascii="Times New Roman" w:hAnsi="Times New Roman" w:cs="Times New Roman"/>
          <w:sz w:val="24"/>
          <w:szCs w:val="24"/>
        </w:rPr>
        <w:t>Rí</w:t>
      </w:r>
      <w:proofErr w:type="spellEnd"/>
      <w:r w:rsidRPr="00413854">
        <w:rPr>
          <w:rStyle w:val="Ninguno"/>
          <w:rFonts w:ascii="Times New Roman" w:hAnsi="Times New Roman" w:cs="Times New Roman"/>
          <w:sz w:val="24"/>
          <w:szCs w:val="24"/>
          <w:lang w:val="de-DE"/>
        </w:rPr>
        <w:t>os Zuluaga, M.  (2016).  Diagn</w:t>
      </w:r>
      <w:proofErr w:type="spellStart"/>
      <w:r w:rsidRPr="00413854">
        <w:rPr>
          <w:rStyle w:val="Ninguno"/>
          <w:rFonts w:ascii="Times New Roman" w:hAnsi="Times New Roman" w:cs="Times New Roman"/>
          <w:sz w:val="24"/>
          <w:szCs w:val="24"/>
        </w:rPr>
        <w:t>óstico</w:t>
      </w:r>
      <w:proofErr w:type="spellEnd"/>
      <w:r w:rsidRPr="00413854">
        <w:rPr>
          <w:rStyle w:val="Ninguno"/>
          <w:rFonts w:ascii="Times New Roman" w:hAnsi="Times New Roman" w:cs="Times New Roman"/>
          <w:sz w:val="24"/>
          <w:szCs w:val="24"/>
        </w:rPr>
        <w:t xml:space="preserve"> de la responsabilidad social empresarial con enfoque en discapacitados físicamente, entre las pymes y en algunos talleres de confecciones de la ciudad de Pereira y Dosquebradas; con una propuesta </w:t>
      </w:r>
      <w:r w:rsidRPr="00413854">
        <w:rPr>
          <w:rStyle w:val="Ninguno"/>
          <w:rFonts w:ascii="Times New Roman" w:hAnsi="Times New Roman" w:cs="Times New Roman"/>
          <w:sz w:val="24"/>
          <w:szCs w:val="24"/>
        </w:rPr>
        <w:lastRenderedPageBreak/>
        <w:t xml:space="preserve">de fortalecimiento de responsabilidad social empresarial.    </w:t>
      </w:r>
      <w:proofErr w:type="gramStart"/>
      <w:r w:rsidRPr="00413854">
        <w:rPr>
          <w:rStyle w:val="Ninguno"/>
          <w:rFonts w:ascii="Times New Roman" w:hAnsi="Times New Roman" w:cs="Times New Roman"/>
          <w:sz w:val="24"/>
          <w:szCs w:val="24"/>
        </w:rPr>
        <w:t>Pereira :</w:t>
      </w:r>
      <w:proofErr w:type="gramEnd"/>
      <w:r w:rsidRPr="00413854">
        <w:rPr>
          <w:rStyle w:val="Ninguno"/>
          <w:rFonts w:ascii="Times New Roman" w:hAnsi="Times New Roman" w:cs="Times New Roman"/>
          <w:sz w:val="24"/>
          <w:szCs w:val="24"/>
        </w:rPr>
        <w:t xml:space="preserve"> Universidad </w:t>
      </w:r>
      <w:proofErr w:type="spellStart"/>
      <w:r w:rsidRPr="00413854">
        <w:rPr>
          <w:rStyle w:val="Ninguno"/>
          <w:rFonts w:ascii="Times New Roman" w:hAnsi="Times New Roman" w:cs="Times New Roman"/>
          <w:sz w:val="24"/>
          <w:szCs w:val="24"/>
        </w:rPr>
        <w:t>Tecnoló</w:t>
      </w:r>
      <w:proofErr w:type="spellEnd"/>
      <w:r w:rsidRPr="00413854">
        <w:rPr>
          <w:rStyle w:val="Ninguno"/>
          <w:rFonts w:ascii="Times New Roman" w:hAnsi="Times New Roman" w:cs="Times New Roman"/>
          <w:sz w:val="24"/>
          <w:szCs w:val="24"/>
          <w:lang w:val="pt-PT"/>
        </w:rPr>
        <w:t>gica de Pereira.  Disponible en: https://hdl.handle.net/11059/6675</w:t>
      </w:r>
    </w:p>
    <w:p w14:paraId="315D1850" w14:textId="77777777" w:rsidR="000172D7" w:rsidRPr="00413854" w:rsidRDefault="00383417" w:rsidP="00413854">
      <w:pPr>
        <w:pStyle w:val="Cuerpo"/>
        <w:spacing w:after="0" w:line="360" w:lineRule="auto"/>
        <w:ind w:left="709" w:hanging="709"/>
        <w:jc w:val="both"/>
        <w:rPr>
          <w:rStyle w:val="Hyperlink2"/>
          <w:rFonts w:eastAsia="Arial Unicode MS"/>
        </w:rPr>
      </w:pPr>
      <w:r w:rsidRPr="00413854">
        <w:rPr>
          <w:rStyle w:val="Ninguno"/>
          <w:rFonts w:ascii="Times New Roman" w:hAnsi="Times New Roman" w:cs="Times New Roman"/>
          <w:sz w:val="24"/>
          <w:szCs w:val="24"/>
          <w:lang w:val="en-US"/>
        </w:rPr>
        <w:t>Commission of the European Communities (2001). </w:t>
      </w:r>
      <w:r w:rsidRPr="00413854">
        <w:rPr>
          <w:rStyle w:val="Ninguno"/>
          <w:rFonts w:ascii="Times New Roman" w:hAnsi="Times New Roman" w:cs="Times New Roman"/>
          <w:i/>
          <w:iCs/>
          <w:sz w:val="24"/>
          <w:szCs w:val="24"/>
          <w:lang w:val="en-US"/>
        </w:rPr>
        <w:t>GREEN PAPER Promoting a European framework for Corporate Social Responsibility</w:t>
      </w:r>
      <w:r w:rsidRPr="00413854">
        <w:rPr>
          <w:rStyle w:val="Ninguno"/>
          <w:rFonts w:ascii="Times New Roman" w:hAnsi="Times New Roman" w:cs="Times New Roman"/>
          <w:sz w:val="24"/>
          <w:szCs w:val="24"/>
          <w:lang w:val="en-US"/>
        </w:rPr>
        <w:t xml:space="preserve">. Commission of the European Communities. Brussels: Promoting a European framework for Corporate Social Responsibility. </w:t>
      </w:r>
      <w:hyperlink r:id="rId6" w:history="1">
        <w:r w:rsidRPr="00413854">
          <w:rPr>
            <w:rStyle w:val="Hyperlink2"/>
            <w:rFonts w:eastAsia="Arial Unicode MS"/>
          </w:rPr>
          <w:t>https://www.europarl.europa.eu/meetdocs/committees/deve/20020122/com(2001)366_en.pdf</w:t>
        </w:r>
      </w:hyperlink>
    </w:p>
    <w:p w14:paraId="5B7A8318" w14:textId="77777777" w:rsidR="000172D7" w:rsidRPr="00413854" w:rsidRDefault="00383417" w:rsidP="00413854">
      <w:pPr>
        <w:pStyle w:val="Cuerpo"/>
        <w:spacing w:after="0" w:line="360" w:lineRule="auto"/>
        <w:ind w:left="709" w:hanging="709"/>
        <w:jc w:val="both"/>
        <w:rPr>
          <w:rStyle w:val="Ninguno"/>
          <w:rFonts w:ascii="Times New Roman" w:eastAsia="Times New Roman" w:hAnsi="Times New Roman" w:cs="Times New Roman"/>
          <w:sz w:val="24"/>
          <w:szCs w:val="24"/>
        </w:rPr>
      </w:pPr>
      <w:proofErr w:type="spellStart"/>
      <w:r w:rsidRPr="00413854">
        <w:rPr>
          <w:rStyle w:val="Ninguno"/>
          <w:rFonts w:ascii="Times New Roman" w:hAnsi="Times New Roman" w:cs="Times New Roman"/>
          <w:sz w:val="24"/>
          <w:szCs w:val="24"/>
        </w:rPr>
        <w:t>Coliaza</w:t>
      </w:r>
      <w:proofErr w:type="spellEnd"/>
      <w:r w:rsidRPr="00413854">
        <w:rPr>
          <w:rStyle w:val="Ninguno"/>
          <w:rFonts w:ascii="Times New Roman" w:hAnsi="Times New Roman" w:cs="Times New Roman"/>
          <w:sz w:val="24"/>
          <w:szCs w:val="24"/>
        </w:rPr>
        <w:t xml:space="preserve"> Palomino, M. F. y </w:t>
      </w:r>
      <w:proofErr w:type="spellStart"/>
      <w:r w:rsidRPr="00413854">
        <w:rPr>
          <w:rStyle w:val="Ninguno"/>
          <w:rFonts w:ascii="Times New Roman" w:hAnsi="Times New Roman" w:cs="Times New Roman"/>
          <w:sz w:val="24"/>
          <w:szCs w:val="24"/>
        </w:rPr>
        <w:t>Ló</w:t>
      </w:r>
      <w:proofErr w:type="spellEnd"/>
      <w:r w:rsidRPr="00413854">
        <w:rPr>
          <w:rStyle w:val="Ninguno"/>
          <w:rFonts w:ascii="Times New Roman" w:hAnsi="Times New Roman" w:cs="Times New Roman"/>
          <w:sz w:val="24"/>
          <w:szCs w:val="24"/>
          <w:lang w:val="it-IT"/>
        </w:rPr>
        <w:t>pez Noriega,</w:t>
      </w:r>
      <w:r w:rsidRPr="00413854">
        <w:rPr>
          <w:rStyle w:val="Ninguno"/>
          <w:rFonts w:ascii="Times New Roman" w:hAnsi="Times New Roman" w:cs="Times New Roman"/>
          <w:sz w:val="24"/>
          <w:szCs w:val="24"/>
        </w:rPr>
        <w:t> M. D., (2021). Responsabilidad Social Empresarial e Innovación como Estrategia Competitiva en el Sector Turístico de Ciudad del Carmen, Campeche. </w:t>
      </w:r>
      <w:r w:rsidRPr="00413854">
        <w:rPr>
          <w:rStyle w:val="Ninguno"/>
          <w:rFonts w:ascii="Times New Roman" w:hAnsi="Times New Roman" w:cs="Times New Roman"/>
          <w:i/>
          <w:iCs/>
          <w:sz w:val="24"/>
          <w:szCs w:val="24"/>
        </w:rPr>
        <w:t xml:space="preserve">Hitos de Ciencias </w:t>
      </w:r>
      <w:proofErr w:type="spellStart"/>
      <w:r w:rsidRPr="00413854">
        <w:rPr>
          <w:rStyle w:val="Ninguno"/>
          <w:rFonts w:ascii="Times New Roman" w:hAnsi="Times New Roman" w:cs="Times New Roman"/>
          <w:i/>
          <w:iCs/>
          <w:sz w:val="24"/>
          <w:szCs w:val="24"/>
        </w:rPr>
        <w:t>Econó</w:t>
      </w:r>
      <w:proofErr w:type="spellEnd"/>
      <w:r w:rsidRPr="00413854">
        <w:rPr>
          <w:rStyle w:val="Ninguno"/>
          <w:rFonts w:ascii="Times New Roman" w:hAnsi="Times New Roman" w:cs="Times New Roman"/>
          <w:i/>
          <w:iCs/>
          <w:sz w:val="24"/>
          <w:szCs w:val="24"/>
          <w:lang w:val="pt-PT"/>
        </w:rPr>
        <w:t xml:space="preserve">mico-Administrativas </w:t>
      </w:r>
      <w:r w:rsidRPr="00413854">
        <w:rPr>
          <w:rStyle w:val="Ninguno"/>
          <w:rFonts w:ascii="Times New Roman" w:hAnsi="Times New Roman" w:cs="Times New Roman"/>
          <w:sz w:val="24"/>
          <w:szCs w:val="24"/>
        </w:rPr>
        <w:t xml:space="preserve">[en </w:t>
      </w:r>
      <w:proofErr w:type="spellStart"/>
      <w:r w:rsidRPr="00413854">
        <w:rPr>
          <w:rStyle w:val="Ninguno"/>
          <w:rFonts w:ascii="Times New Roman" w:hAnsi="Times New Roman" w:cs="Times New Roman"/>
          <w:sz w:val="24"/>
          <w:szCs w:val="24"/>
        </w:rPr>
        <w:t>lí</w:t>
      </w:r>
      <w:proofErr w:type="spellEnd"/>
      <w:r w:rsidRPr="00413854">
        <w:rPr>
          <w:rStyle w:val="Ninguno"/>
          <w:rFonts w:ascii="Times New Roman" w:hAnsi="Times New Roman" w:cs="Times New Roman"/>
          <w:sz w:val="24"/>
          <w:szCs w:val="24"/>
          <w:lang w:val="pt-PT"/>
        </w:rPr>
        <w:t>nea].</w:t>
      </w:r>
      <w:r w:rsidRPr="00413854">
        <w:rPr>
          <w:rStyle w:val="Ninguno"/>
          <w:rFonts w:ascii="Times New Roman" w:hAnsi="Times New Roman" w:cs="Times New Roman"/>
          <w:sz w:val="24"/>
          <w:szCs w:val="24"/>
        </w:rPr>
        <w:t> </w:t>
      </w:r>
      <w:r w:rsidRPr="00413854">
        <w:rPr>
          <w:rStyle w:val="Ninguno"/>
          <w:rFonts w:ascii="Times New Roman" w:hAnsi="Times New Roman" w:cs="Times New Roman"/>
          <w:b/>
          <w:bCs/>
          <w:sz w:val="24"/>
          <w:szCs w:val="24"/>
        </w:rPr>
        <w:t>27</w:t>
      </w:r>
      <w:r w:rsidRPr="00413854">
        <w:rPr>
          <w:rStyle w:val="Ninguno"/>
          <w:rFonts w:ascii="Times New Roman" w:hAnsi="Times New Roman" w:cs="Times New Roman"/>
          <w:sz w:val="24"/>
          <w:szCs w:val="24"/>
        </w:rPr>
        <w:t>(79), 400–420. [Consultado el 25 de junio de 2022]. https://</w:t>
      </w:r>
      <w:r w:rsidRPr="00413854">
        <w:rPr>
          <w:rStyle w:val="Ninguno"/>
          <w:rFonts w:ascii="Times New Roman" w:hAnsi="Times New Roman" w:cs="Times New Roman"/>
          <w:sz w:val="24"/>
          <w:szCs w:val="24"/>
          <w:lang w:val="pt-PT"/>
        </w:rPr>
        <w:t>doi</w:t>
      </w:r>
      <w:r w:rsidRPr="00413854">
        <w:rPr>
          <w:rStyle w:val="Ninguno"/>
          <w:rFonts w:ascii="Times New Roman" w:hAnsi="Times New Roman" w:cs="Times New Roman"/>
          <w:sz w:val="24"/>
          <w:szCs w:val="24"/>
        </w:rPr>
        <w:t>.</w:t>
      </w:r>
      <w:proofErr w:type="spellStart"/>
      <w:r w:rsidRPr="00413854">
        <w:rPr>
          <w:rStyle w:val="Ninguno"/>
          <w:rFonts w:ascii="Times New Roman" w:hAnsi="Times New Roman" w:cs="Times New Roman"/>
          <w:sz w:val="24"/>
          <w:szCs w:val="24"/>
        </w:rPr>
        <w:t>org</w:t>
      </w:r>
      <w:proofErr w:type="spellEnd"/>
      <w:r w:rsidRPr="00413854">
        <w:rPr>
          <w:rStyle w:val="Ninguno"/>
          <w:rFonts w:ascii="Times New Roman" w:hAnsi="Times New Roman" w:cs="Times New Roman"/>
          <w:sz w:val="24"/>
          <w:szCs w:val="24"/>
        </w:rPr>
        <w:t>/</w:t>
      </w:r>
      <w:r w:rsidRPr="00413854">
        <w:rPr>
          <w:rStyle w:val="Ninguno"/>
          <w:rFonts w:ascii="Times New Roman" w:hAnsi="Times New Roman" w:cs="Times New Roman"/>
          <w:sz w:val="24"/>
          <w:szCs w:val="24"/>
          <w:lang w:val="pt-PT"/>
        </w:rPr>
        <w:t>10.19136/hitos.a27n79.4765</w:t>
      </w:r>
    </w:p>
    <w:p w14:paraId="06041BF5" w14:textId="77777777" w:rsidR="000172D7" w:rsidRPr="00413854" w:rsidRDefault="00383417" w:rsidP="00413854">
      <w:pPr>
        <w:pStyle w:val="Cuerpo"/>
        <w:spacing w:after="0" w:line="360" w:lineRule="auto"/>
        <w:ind w:left="709" w:hanging="709"/>
        <w:jc w:val="both"/>
        <w:rPr>
          <w:rStyle w:val="Hyperlink2"/>
          <w:rFonts w:eastAsia="Arial Unicode MS"/>
        </w:rPr>
      </w:pPr>
      <w:r w:rsidRPr="00413854">
        <w:rPr>
          <w:rStyle w:val="Ninguno"/>
          <w:rFonts w:ascii="Times New Roman" w:hAnsi="Times New Roman" w:cs="Times New Roman"/>
          <w:sz w:val="24"/>
          <w:szCs w:val="24"/>
          <w:lang w:val="it-IT"/>
        </w:rPr>
        <w:t>Dini,</w:t>
      </w:r>
      <w:r w:rsidRPr="00413854">
        <w:rPr>
          <w:rStyle w:val="Ninguno"/>
          <w:rFonts w:ascii="Times New Roman" w:hAnsi="Times New Roman" w:cs="Times New Roman"/>
          <w:sz w:val="24"/>
          <w:szCs w:val="24"/>
        </w:rPr>
        <w:t xml:space="preserve"> M. y </w:t>
      </w:r>
      <w:proofErr w:type="spellStart"/>
      <w:r w:rsidRPr="00413854">
        <w:rPr>
          <w:rStyle w:val="Ninguno"/>
          <w:rFonts w:ascii="Times New Roman" w:hAnsi="Times New Roman" w:cs="Times New Roman"/>
          <w:sz w:val="24"/>
          <w:szCs w:val="24"/>
        </w:rPr>
        <w:t>Stumpo</w:t>
      </w:r>
      <w:proofErr w:type="spellEnd"/>
      <w:r w:rsidRPr="00413854">
        <w:rPr>
          <w:rStyle w:val="Ninguno"/>
          <w:rFonts w:ascii="Times New Roman" w:hAnsi="Times New Roman" w:cs="Times New Roman"/>
          <w:sz w:val="24"/>
          <w:szCs w:val="24"/>
        </w:rPr>
        <w:t>, G., (2020). </w:t>
      </w:r>
      <w:proofErr w:type="spellStart"/>
      <w:r w:rsidRPr="00413854">
        <w:rPr>
          <w:rStyle w:val="Ninguno"/>
          <w:rFonts w:ascii="Times New Roman" w:hAnsi="Times New Roman" w:cs="Times New Roman"/>
          <w:i/>
          <w:iCs/>
          <w:sz w:val="24"/>
          <w:szCs w:val="24"/>
        </w:rPr>
        <w:t>Mipymes</w:t>
      </w:r>
      <w:proofErr w:type="spellEnd"/>
      <w:r w:rsidRPr="00413854">
        <w:rPr>
          <w:rStyle w:val="Ninguno"/>
          <w:rFonts w:ascii="Times New Roman" w:hAnsi="Times New Roman" w:cs="Times New Roman"/>
          <w:i/>
          <w:iCs/>
          <w:sz w:val="24"/>
          <w:szCs w:val="24"/>
        </w:rPr>
        <w:t xml:space="preserve"> en Amé</w:t>
      </w:r>
      <w:r w:rsidRPr="00413854">
        <w:rPr>
          <w:rStyle w:val="Ninguno"/>
          <w:rFonts w:ascii="Times New Roman" w:hAnsi="Times New Roman" w:cs="Times New Roman"/>
          <w:i/>
          <w:iCs/>
          <w:sz w:val="24"/>
          <w:szCs w:val="24"/>
          <w:lang w:val="it-IT"/>
        </w:rPr>
        <w:t>rica Latina: un fr</w:t>
      </w:r>
      <w:r w:rsidRPr="00413854">
        <w:rPr>
          <w:rStyle w:val="Ninguno"/>
          <w:rFonts w:ascii="Times New Roman" w:hAnsi="Times New Roman" w:cs="Times New Roman"/>
          <w:i/>
          <w:iCs/>
          <w:sz w:val="24"/>
          <w:szCs w:val="24"/>
        </w:rPr>
        <w:t>á</w:t>
      </w:r>
      <w:r w:rsidRPr="00413854">
        <w:rPr>
          <w:rStyle w:val="Ninguno"/>
          <w:rFonts w:ascii="Times New Roman" w:hAnsi="Times New Roman" w:cs="Times New Roman"/>
          <w:i/>
          <w:iCs/>
          <w:sz w:val="24"/>
          <w:szCs w:val="24"/>
          <w:lang w:val="pt-PT"/>
        </w:rPr>
        <w:t>gil desempe</w:t>
      </w:r>
      <w:proofErr w:type="spellStart"/>
      <w:r w:rsidRPr="00413854">
        <w:rPr>
          <w:rStyle w:val="Ninguno"/>
          <w:rFonts w:ascii="Times New Roman" w:hAnsi="Times New Roman" w:cs="Times New Roman"/>
          <w:i/>
          <w:iCs/>
          <w:sz w:val="24"/>
          <w:szCs w:val="24"/>
        </w:rPr>
        <w:t>ño</w:t>
      </w:r>
      <w:proofErr w:type="spellEnd"/>
      <w:r w:rsidRPr="00413854">
        <w:rPr>
          <w:rStyle w:val="Ninguno"/>
          <w:rFonts w:ascii="Times New Roman" w:hAnsi="Times New Roman" w:cs="Times New Roman"/>
          <w:i/>
          <w:iCs/>
          <w:sz w:val="24"/>
          <w:szCs w:val="24"/>
        </w:rPr>
        <w:t xml:space="preserve"> y nuevos desafíos para las polí</w:t>
      </w:r>
      <w:r w:rsidRPr="00413854">
        <w:rPr>
          <w:rStyle w:val="Ninguno"/>
          <w:rFonts w:ascii="Times New Roman" w:hAnsi="Times New Roman" w:cs="Times New Roman"/>
          <w:i/>
          <w:iCs/>
          <w:sz w:val="24"/>
          <w:szCs w:val="24"/>
          <w:lang w:val="pt-PT"/>
        </w:rPr>
        <w:t>ticas de fomento</w:t>
      </w:r>
      <w:r w:rsidRPr="00413854">
        <w:rPr>
          <w:rStyle w:val="Ninguno"/>
          <w:rFonts w:ascii="Times New Roman" w:hAnsi="Times New Roman" w:cs="Times New Roman"/>
          <w:sz w:val="24"/>
          <w:szCs w:val="24"/>
        </w:rPr>
        <w:t xml:space="preserve"> [en </w:t>
      </w:r>
      <w:proofErr w:type="spellStart"/>
      <w:r w:rsidRPr="00413854">
        <w:rPr>
          <w:rStyle w:val="Ninguno"/>
          <w:rFonts w:ascii="Times New Roman" w:hAnsi="Times New Roman" w:cs="Times New Roman"/>
          <w:sz w:val="24"/>
          <w:szCs w:val="24"/>
        </w:rPr>
        <w:t>lí</w:t>
      </w:r>
      <w:proofErr w:type="spellEnd"/>
      <w:r w:rsidRPr="00413854">
        <w:rPr>
          <w:rStyle w:val="Ninguno"/>
          <w:rFonts w:ascii="Times New Roman" w:hAnsi="Times New Roman" w:cs="Times New Roman"/>
          <w:sz w:val="24"/>
          <w:szCs w:val="24"/>
          <w:lang w:val="pt-PT"/>
        </w:rPr>
        <w:t>nea]. Comisi</w:t>
      </w:r>
      <w:proofErr w:type="spellStart"/>
      <w:r w:rsidRPr="00413854">
        <w:rPr>
          <w:rStyle w:val="Ninguno"/>
          <w:rFonts w:ascii="Times New Roman" w:hAnsi="Times New Roman" w:cs="Times New Roman"/>
          <w:sz w:val="24"/>
          <w:szCs w:val="24"/>
        </w:rPr>
        <w:t>ó</w:t>
      </w:r>
      <w:proofErr w:type="spellEnd"/>
      <w:r w:rsidRPr="00413854">
        <w:rPr>
          <w:rStyle w:val="Ninguno"/>
          <w:rFonts w:ascii="Times New Roman" w:hAnsi="Times New Roman" w:cs="Times New Roman"/>
          <w:sz w:val="24"/>
          <w:szCs w:val="24"/>
          <w:lang w:val="nl-NL"/>
        </w:rPr>
        <w:t>n Econ</w:t>
      </w:r>
      <w:proofErr w:type="spellStart"/>
      <w:r w:rsidRPr="00413854">
        <w:rPr>
          <w:rStyle w:val="Ninguno"/>
          <w:rFonts w:ascii="Times New Roman" w:hAnsi="Times New Roman" w:cs="Times New Roman"/>
          <w:sz w:val="24"/>
          <w:szCs w:val="24"/>
        </w:rPr>
        <w:t>ó</w:t>
      </w:r>
      <w:proofErr w:type="spellEnd"/>
      <w:r w:rsidRPr="00413854">
        <w:rPr>
          <w:rStyle w:val="Ninguno"/>
          <w:rFonts w:ascii="Times New Roman" w:hAnsi="Times New Roman" w:cs="Times New Roman"/>
          <w:sz w:val="24"/>
          <w:szCs w:val="24"/>
          <w:lang w:val="pt-PT"/>
        </w:rPr>
        <w:t>mica para Am</w:t>
      </w:r>
      <w:proofErr w:type="spellStart"/>
      <w:r w:rsidRPr="00413854">
        <w:rPr>
          <w:rStyle w:val="Ninguno"/>
          <w:rFonts w:ascii="Times New Roman" w:hAnsi="Times New Roman" w:cs="Times New Roman"/>
          <w:sz w:val="24"/>
          <w:szCs w:val="24"/>
        </w:rPr>
        <w:t>érica</w:t>
      </w:r>
      <w:proofErr w:type="spellEnd"/>
      <w:r w:rsidRPr="00413854">
        <w:rPr>
          <w:rStyle w:val="Ninguno"/>
          <w:rFonts w:ascii="Times New Roman" w:hAnsi="Times New Roman" w:cs="Times New Roman"/>
          <w:sz w:val="24"/>
          <w:szCs w:val="24"/>
        </w:rPr>
        <w:t xml:space="preserve"> Latina y el Caribe, LC/TS.2018/75/Rev.1. Santiago. [Consultado el 2 de junio de 2022]. Disponible en: </w:t>
      </w:r>
      <w:hyperlink r:id="rId7" w:history="1">
        <w:r w:rsidRPr="00413854">
          <w:rPr>
            <w:rStyle w:val="Enlace"/>
            <w:rFonts w:ascii="Times New Roman" w:hAnsi="Times New Roman" w:cs="Times New Roman"/>
            <w:sz w:val="24"/>
            <w:szCs w:val="24"/>
          </w:rPr>
          <w:t>https://www.cepal.org/es/publicaciones/44148-mipymes-america-latina-un-fragil-desempeño-nuevos-desafíos-polí</w:t>
        </w:r>
        <w:r w:rsidRPr="00413854">
          <w:rPr>
            <w:rStyle w:val="Enlace"/>
            <w:rFonts w:ascii="Times New Roman" w:hAnsi="Times New Roman" w:cs="Times New Roman"/>
            <w:sz w:val="24"/>
            <w:szCs w:val="24"/>
            <w:lang w:val="pt-PT"/>
          </w:rPr>
          <w:t>ticas-fomento</w:t>
        </w:r>
      </w:hyperlink>
    </w:p>
    <w:p w14:paraId="66B134E8" w14:textId="77777777" w:rsidR="000172D7" w:rsidRPr="00413854" w:rsidRDefault="00383417" w:rsidP="00413854">
      <w:pPr>
        <w:pStyle w:val="Cuerpo"/>
        <w:spacing w:after="0" w:line="360" w:lineRule="auto"/>
        <w:ind w:left="709" w:hanging="709"/>
        <w:jc w:val="both"/>
        <w:rPr>
          <w:rStyle w:val="Hyperlink2"/>
          <w:rFonts w:eastAsia="Arial Unicode MS"/>
        </w:rPr>
      </w:pPr>
      <w:r w:rsidRPr="00413854">
        <w:rPr>
          <w:rFonts w:ascii="Times New Roman" w:hAnsi="Times New Roman" w:cs="Times New Roman"/>
          <w:sz w:val="24"/>
          <w:szCs w:val="24"/>
        </w:rPr>
        <w:t xml:space="preserve">DOF. (2009). </w:t>
      </w:r>
      <w:r w:rsidRPr="00413854">
        <w:rPr>
          <w:rStyle w:val="Ninguno"/>
          <w:rFonts w:ascii="Times New Roman" w:hAnsi="Times New Roman" w:cs="Times New Roman"/>
          <w:i/>
          <w:iCs/>
          <w:sz w:val="24"/>
          <w:szCs w:val="24"/>
        </w:rPr>
        <w:t>Acuerdo por el que se establece la estratificación de las micro, pequeñas y medianas empresas</w:t>
      </w:r>
      <w:r w:rsidRPr="00413854">
        <w:rPr>
          <w:rFonts w:ascii="Times New Roman" w:hAnsi="Times New Roman" w:cs="Times New Roman"/>
          <w:sz w:val="24"/>
          <w:szCs w:val="24"/>
        </w:rPr>
        <w:t xml:space="preserve">. Diario Oficial de la Federación. </w:t>
      </w:r>
      <w:hyperlink r:id="rId8" w:anchor="gsc.tab=0" w:history="1">
        <w:r w:rsidRPr="00413854">
          <w:rPr>
            <w:rStyle w:val="Hyperlink3"/>
            <w:rFonts w:ascii="Times New Roman" w:hAnsi="Times New Roman" w:cs="Times New Roman"/>
            <w:sz w:val="24"/>
            <w:szCs w:val="24"/>
          </w:rPr>
          <w:t>https://dof.gob.mx/nota_detalle.php%3Fcodigo=5096849%26fecha=30/06/2009#gsc.tab=</w:t>
        </w:r>
      </w:hyperlink>
      <w:r w:rsidRPr="00413854">
        <w:rPr>
          <w:rStyle w:val="Ninguno"/>
          <w:rFonts w:ascii="Times New Roman" w:hAnsi="Times New Roman" w:cs="Times New Roman"/>
          <w:sz w:val="24"/>
          <w:szCs w:val="24"/>
        </w:rPr>
        <w:t>0</w:t>
      </w:r>
    </w:p>
    <w:p w14:paraId="37479D3F" w14:textId="77777777" w:rsidR="000172D7" w:rsidRPr="00413854" w:rsidRDefault="00383417" w:rsidP="00413854">
      <w:pPr>
        <w:pStyle w:val="Cuerpo"/>
        <w:spacing w:after="0" w:line="360" w:lineRule="auto"/>
        <w:ind w:left="709" w:hanging="709"/>
        <w:jc w:val="both"/>
        <w:rPr>
          <w:rStyle w:val="Ninguno"/>
          <w:rFonts w:ascii="Times New Roman" w:eastAsia="Times New Roman" w:hAnsi="Times New Roman" w:cs="Times New Roman"/>
          <w:sz w:val="24"/>
          <w:szCs w:val="24"/>
          <w:lang w:val="en-US"/>
        </w:rPr>
      </w:pPr>
      <w:proofErr w:type="spellStart"/>
      <w:r w:rsidRPr="00413854">
        <w:rPr>
          <w:rStyle w:val="Ninguno"/>
          <w:rFonts w:ascii="Times New Roman" w:hAnsi="Times New Roman" w:cs="Times New Roman"/>
          <w:sz w:val="24"/>
          <w:szCs w:val="24"/>
        </w:rPr>
        <w:t>Gallardo</w:t>
      </w:r>
      <w:proofErr w:type="spellEnd"/>
      <w:r w:rsidRPr="00413854">
        <w:rPr>
          <w:rStyle w:val="Ninguno"/>
          <w:rFonts w:ascii="Times New Roman" w:hAnsi="Times New Roman" w:cs="Times New Roman"/>
          <w:sz w:val="24"/>
          <w:szCs w:val="24"/>
        </w:rPr>
        <w:t xml:space="preserve">- </w:t>
      </w:r>
      <w:proofErr w:type="spellStart"/>
      <w:r w:rsidRPr="00413854">
        <w:rPr>
          <w:rStyle w:val="Ninguno"/>
          <w:rFonts w:ascii="Times New Roman" w:hAnsi="Times New Roman" w:cs="Times New Roman"/>
          <w:sz w:val="24"/>
          <w:szCs w:val="24"/>
        </w:rPr>
        <w:t>Vá</w:t>
      </w:r>
      <w:proofErr w:type="spellEnd"/>
      <w:r w:rsidRPr="00413854">
        <w:rPr>
          <w:rStyle w:val="Ninguno"/>
          <w:rFonts w:ascii="Times New Roman" w:hAnsi="Times New Roman" w:cs="Times New Roman"/>
          <w:sz w:val="24"/>
          <w:szCs w:val="24"/>
          <w:lang w:val="it-IT"/>
        </w:rPr>
        <w:t>zquez, D., &amp; S</w:t>
      </w:r>
      <w:proofErr w:type="spellStart"/>
      <w:r w:rsidRPr="00413854">
        <w:rPr>
          <w:rStyle w:val="Ninguno"/>
          <w:rFonts w:ascii="Times New Roman" w:hAnsi="Times New Roman" w:cs="Times New Roman"/>
          <w:sz w:val="24"/>
          <w:szCs w:val="24"/>
        </w:rPr>
        <w:t>ánchez</w:t>
      </w:r>
      <w:proofErr w:type="spellEnd"/>
      <w:r w:rsidRPr="00413854">
        <w:rPr>
          <w:rStyle w:val="Ninguno"/>
          <w:rFonts w:ascii="Times New Roman" w:hAnsi="Times New Roman" w:cs="Times New Roman"/>
          <w:sz w:val="24"/>
          <w:szCs w:val="24"/>
        </w:rPr>
        <w:t xml:space="preserve">- Hernández, M. I. (2013). Análisis de la incidencia de la Responsabilidad Social Empresarial en el </w:t>
      </w:r>
      <w:r w:rsidRPr="00413854">
        <w:rPr>
          <w:rStyle w:val="Ninguno"/>
          <w:rFonts w:ascii="Times New Roman" w:hAnsi="Times New Roman" w:cs="Times New Roman"/>
          <w:sz w:val="24"/>
          <w:szCs w:val="24"/>
          <w:lang w:val="fr-FR"/>
        </w:rPr>
        <w:t>é</w:t>
      </w:r>
      <w:proofErr w:type="spellStart"/>
      <w:r w:rsidRPr="00413854">
        <w:rPr>
          <w:rStyle w:val="Ninguno"/>
          <w:rFonts w:ascii="Times New Roman" w:hAnsi="Times New Roman" w:cs="Times New Roman"/>
          <w:sz w:val="24"/>
          <w:szCs w:val="24"/>
        </w:rPr>
        <w:t>xito</w:t>
      </w:r>
      <w:proofErr w:type="spellEnd"/>
      <w:r w:rsidRPr="00413854">
        <w:rPr>
          <w:rStyle w:val="Ninguno"/>
          <w:rFonts w:ascii="Times New Roman" w:hAnsi="Times New Roman" w:cs="Times New Roman"/>
          <w:sz w:val="24"/>
          <w:szCs w:val="24"/>
        </w:rPr>
        <w:t xml:space="preserve"> competitivo de las microempresas y el papel de la </w:t>
      </w:r>
      <w:proofErr w:type="spellStart"/>
      <w:r w:rsidRPr="00413854">
        <w:rPr>
          <w:rStyle w:val="Ninguno"/>
          <w:rFonts w:ascii="Times New Roman" w:hAnsi="Times New Roman" w:cs="Times New Roman"/>
          <w:sz w:val="24"/>
          <w:szCs w:val="24"/>
        </w:rPr>
        <w:t>innovació</w:t>
      </w:r>
      <w:proofErr w:type="spellEnd"/>
      <w:r w:rsidRPr="00413854">
        <w:rPr>
          <w:rStyle w:val="Ninguno"/>
          <w:rFonts w:ascii="Times New Roman" w:hAnsi="Times New Roman" w:cs="Times New Roman"/>
          <w:sz w:val="24"/>
          <w:szCs w:val="24"/>
          <w:lang w:val="es-MX"/>
        </w:rPr>
        <w:t xml:space="preserve">n. </w:t>
      </w:r>
      <w:proofErr w:type="spellStart"/>
      <w:r w:rsidRPr="00413854">
        <w:rPr>
          <w:rStyle w:val="Ninguno"/>
          <w:rFonts w:ascii="Times New Roman" w:hAnsi="Times New Roman" w:cs="Times New Roman"/>
          <w:sz w:val="24"/>
          <w:szCs w:val="24"/>
          <w:lang w:val="en-US"/>
        </w:rPr>
        <w:t>Universia</w:t>
      </w:r>
      <w:proofErr w:type="spellEnd"/>
      <w:r w:rsidRPr="00413854">
        <w:rPr>
          <w:rStyle w:val="Ninguno"/>
          <w:rFonts w:ascii="Times New Roman" w:hAnsi="Times New Roman" w:cs="Times New Roman"/>
          <w:sz w:val="24"/>
          <w:szCs w:val="24"/>
          <w:lang w:val="en-US"/>
        </w:rPr>
        <w:t xml:space="preserve"> Business Review, (No. 38), 14-31. https://journals.ucjc.edu/ubr/article/view/878/1004</w:t>
      </w:r>
    </w:p>
    <w:p w14:paraId="5168421E" w14:textId="77777777" w:rsidR="000172D7" w:rsidRPr="00413854" w:rsidRDefault="00383417" w:rsidP="00413854">
      <w:pPr>
        <w:pStyle w:val="Cuerpo"/>
        <w:spacing w:after="0" w:line="360" w:lineRule="auto"/>
        <w:ind w:left="709" w:hanging="709"/>
        <w:jc w:val="both"/>
        <w:rPr>
          <w:rStyle w:val="Hyperlink2"/>
          <w:rFonts w:eastAsia="Arial Unicode MS"/>
        </w:rPr>
      </w:pPr>
      <w:proofErr w:type="spellStart"/>
      <w:r w:rsidRPr="00413854">
        <w:rPr>
          <w:rStyle w:val="Ninguno"/>
          <w:rFonts w:ascii="Times New Roman" w:hAnsi="Times New Roman" w:cs="Times New Roman"/>
          <w:sz w:val="24"/>
          <w:szCs w:val="24"/>
          <w:lang w:val="es-MX"/>
        </w:rPr>
        <w:t>Hern</w:t>
      </w:r>
      <w:r w:rsidRPr="00413854">
        <w:rPr>
          <w:rStyle w:val="Ninguno"/>
          <w:rFonts w:ascii="Times New Roman" w:hAnsi="Times New Roman" w:cs="Times New Roman"/>
          <w:sz w:val="24"/>
          <w:szCs w:val="24"/>
        </w:rPr>
        <w:t>ández</w:t>
      </w:r>
      <w:proofErr w:type="spellEnd"/>
      <w:r w:rsidRPr="00413854">
        <w:rPr>
          <w:rStyle w:val="Ninguno"/>
          <w:rFonts w:ascii="Times New Roman" w:hAnsi="Times New Roman" w:cs="Times New Roman"/>
          <w:sz w:val="24"/>
          <w:szCs w:val="24"/>
        </w:rPr>
        <w:t>, J. y Ramiro, P. (2009). </w:t>
      </w:r>
      <w:r w:rsidRPr="00413854">
        <w:rPr>
          <w:rStyle w:val="Ninguno"/>
          <w:rFonts w:ascii="Times New Roman" w:hAnsi="Times New Roman" w:cs="Times New Roman"/>
          <w:i/>
          <w:iCs/>
          <w:sz w:val="24"/>
          <w:szCs w:val="24"/>
        </w:rPr>
        <w:t>El Negocio de la Responsabilidad. Crítica de la Responsabilidad Social Corporativa de las empresas transnacionales</w:t>
      </w:r>
      <w:r w:rsidRPr="00413854">
        <w:rPr>
          <w:rStyle w:val="Ninguno"/>
          <w:rFonts w:ascii="Times New Roman" w:hAnsi="Times New Roman" w:cs="Times New Roman"/>
          <w:sz w:val="24"/>
          <w:szCs w:val="24"/>
          <w:lang w:val="it-IT"/>
        </w:rPr>
        <w:t>. Icaria.</w:t>
      </w:r>
    </w:p>
    <w:p w14:paraId="27BD56A3" w14:textId="77777777" w:rsidR="000172D7" w:rsidRPr="00413854" w:rsidRDefault="00383417" w:rsidP="00413854">
      <w:pPr>
        <w:pStyle w:val="Cuerpo"/>
        <w:spacing w:after="0" w:line="360" w:lineRule="auto"/>
        <w:ind w:left="709" w:hanging="709"/>
        <w:jc w:val="both"/>
        <w:rPr>
          <w:rStyle w:val="Ninguno"/>
          <w:rFonts w:ascii="Times New Roman" w:eastAsia="Times New Roman" w:hAnsi="Times New Roman" w:cs="Times New Roman"/>
          <w:sz w:val="24"/>
          <w:szCs w:val="24"/>
        </w:rPr>
      </w:pPr>
      <w:r w:rsidRPr="00413854">
        <w:rPr>
          <w:rStyle w:val="Ninguno"/>
          <w:rFonts w:ascii="Times New Roman" w:hAnsi="Times New Roman" w:cs="Times New Roman"/>
          <w:sz w:val="24"/>
          <w:szCs w:val="24"/>
          <w:lang w:val="pt-PT"/>
        </w:rPr>
        <w:t>Instituto Nacional de Estad</w:t>
      </w:r>
      <w:proofErr w:type="spellStart"/>
      <w:r w:rsidRPr="00413854">
        <w:rPr>
          <w:rStyle w:val="Ninguno"/>
          <w:rFonts w:ascii="Times New Roman" w:hAnsi="Times New Roman" w:cs="Times New Roman"/>
          <w:sz w:val="24"/>
          <w:szCs w:val="24"/>
        </w:rPr>
        <w:t>ística</w:t>
      </w:r>
      <w:proofErr w:type="spellEnd"/>
      <w:r w:rsidRPr="00413854">
        <w:rPr>
          <w:rStyle w:val="Ninguno"/>
          <w:rFonts w:ascii="Times New Roman" w:hAnsi="Times New Roman" w:cs="Times New Roman"/>
          <w:sz w:val="24"/>
          <w:szCs w:val="24"/>
        </w:rPr>
        <w:t xml:space="preserve"> y </w:t>
      </w:r>
      <w:proofErr w:type="spellStart"/>
      <w:r w:rsidRPr="00413854">
        <w:rPr>
          <w:rStyle w:val="Ninguno"/>
          <w:rFonts w:ascii="Times New Roman" w:hAnsi="Times New Roman" w:cs="Times New Roman"/>
          <w:sz w:val="24"/>
          <w:szCs w:val="24"/>
        </w:rPr>
        <w:t>Geografí</w:t>
      </w:r>
      <w:proofErr w:type="spellEnd"/>
      <w:r w:rsidRPr="00413854">
        <w:rPr>
          <w:rStyle w:val="Ninguno"/>
          <w:rFonts w:ascii="Times New Roman" w:hAnsi="Times New Roman" w:cs="Times New Roman"/>
          <w:sz w:val="24"/>
          <w:szCs w:val="24"/>
          <w:lang w:val="pt-PT"/>
        </w:rPr>
        <w:t>a (INEGI) [en l</w:t>
      </w:r>
      <w:proofErr w:type="spellStart"/>
      <w:r w:rsidRPr="00413854">
        <w:rPr>
          <w:rStyle w:val="Ninguno"/>
          <w:rFonts w:ascii="Times New Roman" w:hAnsi="Times New Roman" w:cs="Times New Roman"/>
          <w:sz w:val="24"/>
          <w:szCs w:val="24"/>
        </w:rPr>
        <w:t>ínea</w:t>
      </w:r>
      <w:proofErr w:type="spellEnd"/>
      <w:r w:rsidRPr="00413854">
        <w:rPr>
          <w:rStyle w:val="Ninguno"/>
          <w:rFonts w:ascii="Times New Roman" w:hAnsi="Times New Roman" w:cs="Times New Roman"/>
          <w:sz w:val="24"/>
          <w:szCs w:val="24"/>
        </w:rPr>
        <w:t>]. (2020). </w:t>
      </w:r>
      <w:r w:rsidRPr="00413854">
        <w:rPr>
          <w:rStyle w:val="Ninguno"/>
          <w:rFonts w:ascii="Times New Roman" w:hAnsi="Times New Roman" w:cs="Times New Roman"/>
          <w:i/>
          <w:iCs/>
          <w:sz w:val="24"/>
          <w:szCs w:val="24"/>
          <w:lang w:val="pt-PT"/>
        </w:rPr>
        <w:t>Instituto Nacional de Estad</w:t>
      </w:r>
      <w:proofErr w:type="spellStart"/>
      <w:r w:rsidRPr="00413854">
        <w:rPr>
          <w:rStyle w:val="Ninguno"/>
          <w:rFonts w:ascii="Times New Roman" w:hAnsi="Times New Roman" w:cs="Times New Roman"/>
          <w:i/>
          <w:iCs/>
          <w:sz w:val="24"/>
          <w:szCs w:val="24"/>
        </w:rPr>
        <w:t>ística</w:t>
      </w:r>
      <w:proofErr w:type="spellEnd"/>
      <w:r w:rsidRPr="00413854">
        <w:rPr>
          <w:rStyle w:val="Ninguno"/>
          <w:rFonts w:ascii="Times New Roman" w:hAnsi="Times New Roman" w:cs="Times New Roman"/>
          <w:i/>
          <w:iCs/>
          <w:sz w:val="24"/>
          <w:szCs w:val="24"/>
        </w:rPr>
        <w:t xml:space="preserve"> y </w:t>
      </w:r>
      <w:proofErr w:type="spellStart"/>
      <w:r w:rsidRPr="00413854">
        <w:rPr>
          <w:rStyle w:val="Ninguno"/>
          <w:rFonts w:ascii="Times New Roman" w:hAnsi="Times New Roman" w:cs="Times New Roman"/>
          <w:i/>
          <w:iCs/>
          <w:sz w:val="24"/>
          <w:szCs w:val="24"/>
        </w:rPr>
        <w:t>Geografí</w:t>
      </w:r>
      <w:proofErr w:type="spellEnd"/>
      <w:r w:rsidRPr="00413854">
        <w:rPr>
          <w:rStyle w:val="Ninguno"/>
          <w:rFonts w:ascii="Times New Roman" w:hAnsi="Times New Roman" w:cs="Times New Roman"/>
          <w:i/>
          <w:iCs/>
          <w:sz w:val="24"/>
          <w:szCs w:val="24"/>
          <w:lang w:val="pt-PT"/>
        </w:rPr>
        <w:t>a (INEGI)</w:t>
      </w:r>
      <w:r w:rsidRPr="00413854">
        <w:rPr>
          <w:rStyle w:val="Ninguno"/>
          <w:rFonts w:ascii="Times New Roman" w:hAnsi="Times New Roman" w:cs="Times New Roman"/>
          <w:i/>
          <w:iCs/>
          <w:sz w:val="24"/>
          <w:szCs w:val="24"/>
        </w:rPr>
        <w:t xml:space="preserve"> Censo Nacional</w:t>
      </w:r>
      <w:r w:rsidRPr="00413854">
        <w:rPr>
          <w:rStyle w:val="Ninguno"/>
          <w:rFonts w:ascii="Times New Roman" w:hAnsi="Times New Roman" w:cs="Times New Roman"/>
          <w:sz w:val="24"/>
          <w:szCs w:val="24"/>
        </w:rPr>
        <w:t xml:space="preserve">. </w:t>
      </w:r>
      <w:r w:rsidRPr="00413854">
        <w:rPr>
          <w:rStyle w:val="Ninguno"/>
          <w:rFonts w:ascii="Times New Roman" w:hAnsi="Times New Roman" w:cs="Times New Roman"/>
          <w:sz w:val="24"/>
          <w:szCs w:val="24"/>
          <w:lang w:val="fr-FR"/>
        </w:rPr>
        <w:t xml:space="preserve">Disponible </w:t>
      </w:r>
      <w:proofErr w:type="gramStart"/>
      <w:r w:rsidRPr="00413854">
        <w:rPr>
          <w:rStyle w:val="Ninguno"/>
          <w:rFonts w:ascii="Times New Roman" w:hAnsi="Times New Roman" w:cs="Times New Roman"/>
          <w:sz w:val="24"/>
          <w:szCs w:val="24"/>
          <w:lang w:val="fr-FR"/>
        </w:rPr>
        <w:t>en</w:t>
      </w:r>
      <w:r w:rsidRPr="00413854">
        <w:rPr>
          <w:rStyle w:val="Ninguno"/>
          <w:rFonts w:ascii="Times New Roman" w:hAnsi="Times New Roman" w:cs="Times New Roman"/>
          <w:sz w:val="24"/>
          <w:szCs w:val="24"/>
        </w:rPr>
        <w:t>:</w:t>
      </w:r>
      <w:proofErr w:type="gramEnd"/>
      <w:r w:rsidRPr="00413854">
        <w:rPr>
          <w:rStyle w:val="Ninguno"/>
          <w:rFonts w:ascii="Times New Roman" w:hAnsi="Times New Roman" w:cs="Times New Roman"/>
          <w:sz w:val="24"/>
          <w:szCs w:val="24"/>
        </w:rPr>
        <w:t xml:space="preserve"> https://www.inegi.org.mx/app/mapa/denue/default.aspx</w:t>
      </w:r>
    </w:p>
    <w:p w14:paraId="25B1679C" w14:textId="77777777" w:rsidR="000172D7" w:rsidRPr="00413854" w:rsidRDefault="00383417" w:rsidP="00413854">
      <w:pPr>
        <w:pStyle w:val="Cuerpo"/>
        <w:spacing w:after="0" w:line="360" w:lineRule="auto"/>
        <w:ind w:left="709" w:hanging="709"/>
        <w:jc w:val="both"/>
        <w:rPr>
          <w:rStyle w:val="Ninguno"/>
          <w:rFonts w:ascii="Times New Roman" w:eastAsia="Times New Roman" w:hAnsi="Times New Roman" w:cs="Times New Roman"/>
          <w:sz w:val="24"/>
          <w:szCs w:val="24"/>
        </w:rPr>
      </w:pPr>
      <w:r w:rsidRPr="00413854">
        <w:rPr>
          <w:rStyle w:val="Ninguno"/>
          <w:rFonts w:ascii="Times New Roman" w:hAnsi="Times New Roman" w:cs="Times New Roman"/>
          <w:sz w:val="24"/>
          <w:szCs w:val="24"/>
        </w:rPr>
        <w:t>INEGI. (2021). </w:t>
      </w:r>
      <w:r w:rsidRPr="00413854">
        <w:rPr>
          <w:rStyle w:val="Ninguno"/>
          <w:rFonts w:ascii="Times New Roman" w:hAnsi="Times New Roman" w:cs="Times New Roman"/>
          <w:i/>
          <w:iCs/>
          <w:sz w:val="24"/>
          <w:szCs w:val="24"/>
          <w:lang w:val="pt-PT"/>
        </w:rPr>
        <w:t>Directorio Estad</w:t>
      </w:r>
      <w:r w:rsidRPr="00413854">
        <w:rPr>
          <w:rStyle w:val="Ninguno"/>
          <w:rFonts w:ascii="Times New Roman" w:hAnsi="Times New Roman" w:cs="Times New Roman"/>
          <w:i/>
          <w:iCs/>
          <w:sz w:val="24"/>
          <w:szCs w:val="24"/>
        </w:rPr>
        <w:t>í</w:t>
      </w:r>
      <w:r w:rsidRPr="00413854">
        <w:rPr>
          <w:rStyle w:val="Ninguno"/>
          <w:rFonts w:ascii="Times New Roman" w:hAnsi="Times New Roman" w:cs="Times New Roman"/>
          <w:i/>
          <w:iCs/>
          <w:sz w:val="24"/>
          <w:szCs w:val="24"/>
          <w:lang w:val="pt-PT"/>
        </w:rPr>
        <w:t>stico Nacional de Unidades Econ</w:t>
      </w:r>
      <w:proofErr w:type="spellStart"/>
      <w:r w:rsidRPr="00413854">
        <w:rPr>
          <w:rStyle w:val="Ninguno"/>
          <w:rFonts w:ascii="Times New Roman" w:hAnsi="Times New Roman" w:cs="Times New Roman"/>
          <w:i/>
          <w:iCs/>
          <w:sz w:val="24"/>
          <w:szCs w:val="24"/>
        </w:rPr>
        <w:t>ó</w:t>
      </w:r>
      <w:proofErr w:type="spellEnd"/>
      <w:r w:rsidRPr="00413854">
        <w:rPr>
          <w:rStyle w:val="Ninguno"/>
          <w:rFonts w:ascii="Times New Roman" w:hAnsi="Times New Roman" w:cs="Times New Roman"/>
          <w:i/>
          <w:iCs/>
          <w:sz w:val="24"/>
          <w:szCs w:val="24"/>
          <w:lang w:val="pt-PT"/>
        </w:rPr>
        <w:t>micas</w:t>
      </w:r>
      <w:r w:rsidRPr="00413854">
        <w:rPr>
          <w:rStyle w:val="Ninguno"/>
          <w:rFonts w:ascii="Times New Roman" w:hAnsi="Times New Roman" w:cs="Times New Roman"/>
          <w:sz w:val="24"/>
          <w:szCs w:val="24"/>
        </w:rPr>
        <w:t>. </w:t>
      </w:r>
      <w:hyperlink r:id="rId9" w:history="1">
        <w:r w:rsidRPr="00413854">
          <w:rPr>
            <w:rStyle w:val="Hyperlink2"/>
            <w:rFonts w:eastAsia="Arial Unicode MS"/>
          </w:rPr>
          <w:t>https://www.inegi.org.mx/app/mapa/denue/default.aspx</w:t>
        </w:r>
      </w:hyperlink>
    </w:p>
    <w:p w14:paraId="21E08E96" w14:textId="77777777" w:rsidR="000172D7" w:rsidRPr="00413854" w:rsidRDefault="00383417" w:rsidP="00413854">
      <w:pPr>
        <w:pStyle w:val="Cuerpo"/>
        <w:spacing w:after="0" w:line="360" w:lineRule="auto"/>
        <w:ind w:left="709" w:hanging="709"/>
        <w:jc w:val="both"/>
        <w:rPr>
          <w:rStyle w:val="Ninguno"/>
          <w:rFonts w:ascii="Times New Roman" w:eastAsia="Times New Roman" w:hAnsi="Times New Roman" w:cs="Times New Roman"/>
          <w:sz w:val="24"/>
          <w:szCs w:val="24"/>
        </w:rPr>
      </w:pPr>
      <w:r w:rsidRPr="00413854">
        <w:rPr>
          <w:rStyle w:val="Ninguno"/>
          <w:rFonts w:ascii="Times New Roman" w:hAnsi="Times New Roman" w:cs="Times New Roman"/>
          <w:sz w:val="24"/>
          <w:szCs w:val="24"/>
        </w:rPr>
        <w:lastRenderedPageBreak/>
        <w:t>INEGI</w:t>
      </w:r>
      <w:r w:rsidRPr="00413854">
        <w:rPr>
          <w:rStyle w:val="Ninguno"/>
          <w:rFonts w:ascii="Times New Roman" w:eastAsia="Times New Roman;serif" w:hAnsi="Times New Roman" w:cs="Times New Roman"/>
          <w:sz w:val="24"/>
          <w:szCs w:val="24"/>
        </w:rPr>
        <w:t>. (2016). </w:t>
      </w:r>
      <w:r w:rsidRPr="00413854">
        <w:rPr>
          <w:rStyle w:val="Ninguno"/>
          <w:rFonts w:ascii="Times New Roman" w:eastAsia="Times New Roman;serif" w:hAnsi="Times New Roman" w:cs="Times New Roman"/>
          <w:i/>
          <w:iCs/>
          <w:sz w:val="24"/>
          <w:szCs w:val="24"/>
          <w:lang w:val="pt-PT"/>
        </w:rPr>
        <w:t>Directorio Estad</w:t>
      </w:r>
      <w:r w:rsidRPr="00413854">
        <w:rPr>
          <w:rStyle w:val="Ninguno"/>
          <w:rFonts w:ascii="Times New Roman" w:eastAsia="Times New Roman;serif" w:hAnsi="Times New Roman" w:cs="Times New Roman"/>
          <w:i/>
          <w:iCs/>
          <w:sz w:val="24"/>
          <w:szCs w:val="24"/>
        </w:rPr>
        <w:t>í</w:t>
      </w:r>
      <w:r w:rsidRPr="00413854">
        <w:rPr>
          <w:rStyle w:val="Ninguno"/>
          <w:rFonts w:ascii="Times New Roman" w:eastAsia="Times New Roman;serif" w:hAnsi="Times New Roman" w:cs="Times New Roman"/>
          <w:i/>
          <w:iCs/>
          <w:sz w:val="24"/>
          <w:szCs w:val="24"/>
          <w:lang w:val="pt-PT"/>
        </w:rPr>
        <w:t>stico Nacional de Unidades Econ</w:t>
      </w:r>
      <w:proofErr w:type="spellStart"/>
      <w:r w:rsidRPr="00413854">
        <w:rPr>
          <w:rStyle w:val="Ninguno"/>
          <w:rFonts w:ascii="Times New Roman" w:eastAsia="Times New Roman;serif" w:hAnsi="Times New Roman" w:cs="Times New Roman"/>
          <w:i/>
          <w:iCs/>
          <w:sz w:val="24"/>
          <w:szCs w:val="24"/>
        </w:rPr>
        <w:t>ó</w:t>
      </w:r>
      <w:proofErr w:type="spellEnd"/>
      <w:r w:rsidRPr="00413854">
        <w:rPr>
          <w:rStyle w:val="Ninguno"/>
          <w:rFonts w:ascii="Times New Roman" w:eastAsia="Times New Roman;serif" w:hAnsi="Times New Roman" w:cs="Times New Roman"/>
          <w:i/>
          <w:iCs/>
          <w:sz w:val="24"/>
          <w:szCs w:val="24"/>
          <w:lang w:val="pt-PT"/>
        </w:rPr>
        <w:t xml:space="preserve">micas. </w:t>
      </w:r>
      <w:r w:rsidRPr="00413854">
        <w:rPr>
          <w:rStyle w:val="Ninguno"/>
          <w:rFonts w:ascii="Times New Roman" w:eastAsia="Times New Roman;serif" w:hAnsi="Times New Roman" w:cs="Times New Roman"/>
          <w:i/>
          <w:iCs/>
          <w:sz w:val="24"/>
          <w:szCs w:val="24"/>
        </w:rPr>
        <w:t xml:space="preserve">Base de datos </w:t>
      </w:r>
      <w:r w:rsidRPr="00413854">
        <w:rPr>
          <w:rStyle w:val="Ninguno"/>
          <w:rFonts w:ascii="Times New Roman" w:eastAsia="Times New Roman;serif" w:hAnsi="Times New Roman" w:cs="Times New Roman"/>
          <w:i/>
          <w:iCs/>
          <w:sz w:val="24"/>
          <w:szCs w:val="24"/>
          <w:lang w:val="de-DE"/>
        </w:rPr>
        <w:t>DENUE</w:t>
      </w:r>
      <w:r w:rsidRPr="00413854">
        <w:rPr>
          <w:rStyle w:val="Ninguno"/>
          <w:rFonts w:ascii="Times New Roman" w:eastAsia="Times New Roman;serif" w:hAnsi="Times New Roman" w:cs="Times New Roman"/>
          <w:sz w:val="24"/>
          <w:szCs w:val="24"/>
          <w:lang w:val="pt-PT"/>
        </w:rPr>
        <w:t>. Instituto Nacional de Estad</w:t>
      </w:r>
      <w:proofErr w:type="spellStart"/>
      <w:r w:rsidRPr="00413854">
        <w:rPr>
          <w:rStyle w:val="Ninguno"/>
          <w:rFonts w:ascii="Times New Roman" w:eastAsia="Times New Roman;serif" w:hAnsi="Times New Roman" w:cs="Times New Roman"/>
          <w:sz w:val="24"/>
          <w:szCs w:val="24"/>
        </w:rPr>
        <w:t>ística</w:t>
      </w:r>
      <w:proofErr w:type="spellEnd"/>
      <w:r w:rsidRPr="00413854">
        <w:rPr>
          <w:rStyle w:val="Ninguno"/>
          <w:rFonts w:ascii="Times New Roman" w:eastAsia="Times New Roman;serif" w:hAnsi="Times New Roman" w:cs="Times New Roman"/>
          <w:sz w:val="24"/>
          <w:szCs w:val="24"/>
        </w:rPr>
        <w:t xml:space="preserve"> y </w:t>
      </w:r>
      <w:proofErr w:type="spellStart"/>
      <w:r w:rsidRPr="00413854">
        <w:rPr>
          <w:rStyle w:val="Ninguno"/>
          <w:rFonts w:ascii="Times New Roman" w:eastAsia="Times New Roman;serif" w:hAnsi="Times New Roman" w:cs="Times New Roman"/>
          <w:sz w:val="24"/>
          <w:szCs w:val="24"/>
        </w:rPr>
        <w:t>Geografí</w:t>
      </w:r>
      <w:proofErr w:type="spellEnd"/>
      <w:r w:rsidRPr="00413854">
        <w:rPr>
          <w:rStyle w:val="Ninguno"/>
          <w:rFonts w:ascii="Times New Roman" w:eastAsia="Times New Roman;serif" w:hAnsi="Times New Roman" w:cs="Times New Roman"/>
          <w:sz w:val="24"/>
          <w:szCs w:val="24"/>
          <w:lang w:val="pt-PT"/>
        </w:rPr>
        <w:t>a (INEGI).</w:t>
      </w:r>
      <w:r w:rsidRPr="00413854">
        <w:rPr>
          <w:rStyle w:val="Ninguno"/>
          <w:rFonts w:ascii="Times New Roman" w:eastAsia="Times New Roman;serif" w:hAnsi="Times New Roman" w:cs="Times New Roman"/>
          <w:sz w:val="24"/>
          <w:szCs w:val="24"/>
        </w:rPr>
        <w:t> </w:t>
      </w:r>
      <w:r w:rsidRPr="00413854">
        <w:rPr>
          <w:rStyle w:val="Enlace"/>
          <w:rFonts w:ascii="Times New Roman" w:eastAsia="Times New Roman;serif" w:hAnsi="Times New Roman" w:cs="Times New Roman"/>
          <w:color w:val="000000"/>
          <w:sz w:val="24"/>
          <w:szCs w:val="24"/>
          <w:u w:val="none" w:color="000000"/>
        </w:rPr>
        <w:t>https://www.inegi.org.mx/app/mapa/denue/default.aspx</w:t>
      </w:r>
    </w:p>
    <w:p w14:paraId="3ECACBD6" w14:textId="77777777" w:rsidR="000172D7" w:rsidRPr="00413854" w:rsidRDefault="00383417" w:rsidP="00413854">
      <w:pPr>
        <w:pStyle w:val="Cuerpo"/>
        <w:spacing w:after="0" w:line="360" w:lineRule="auto"/>
        <w:ind w:left="709" w:hanging="709"/>
        <w:jc w:val="both"/>
        <w:rPr>
          <w:rStyle w:val="Ninguno"/>
          <w:rFonts w:ascii="Times New Roman" w:eastAsia="Times New Roman" w:hAnsi="Times New Roman" w:cs="Times New Roman"/>
          <w:sz w:val="24"/>
          <w:szCs w:val="24"/>
        </w:rPr>
      </w:pPr>
      <w:r w:rsidRPr="00413854">
        <w:rPr>
          <w:rStyle w:val="Ninguno"/>
          <w:rFonts w:ascii="Times New Roman" w:hAnsi="Times New Roman" w:cs="Times New Roman"/>
          <w:sz w:val="24"/>
          <w:szCs w:val="24"/>
        </w:rPr>
        <w:t>Jiménez, </w:t>
      </w:r>
      <w:r w:rsidRPr="00413854">
        <w:rPr>
          <w:rStyle w:val="Ninguno"/>
          <w:rFonts w:ascii="Times New Roman" w:hAnsi="Times New Roman" w:cs="Times New Roman"/>
          <w:sz w:val="24"/>
          <w:szCs w:val="24"/>
          <w:lang w:val="it-IT"/>
        </w:rPr>
        <w:t>C., L</w:t>
      </w:r>
      <w:proofErr w:type="spellStart"/>
      <w:r w:rsidRPr="00413854">
        <w:rPr>
          <w:rStyle w:val="Ninguno"/>
          <w:rFonts w:ascii="Times New Roman" w:hAnsi="Times New Roman" w:cs="Times New Roman"/>
          <w:sz w:val="24"/>
          <w:szCs w:val="24"/>
        </w:rPr>
        <w:t>ópez</w:t>
      </w:r>
      <w:proofErr w:type="spellEnd"/>
      <w:r w:rsidRPr="00413854">
        <w:rPr>
          <w:rStyle w:val="Ninguno"/>
          <w:rFonts w:ascii="Times New Roman" w:hAnsi="Times New Roman" w:cs="Times New Roman"/>
          <w:sz w:val="24"/>
          <w:szCs w:val="24"/>
        </w:rPr>
        <w:t xml:space="preserve">, N., </w:t>
      </w:r>
      <w:proofErr w:type="spellStart"/>
      <w:r w:rsidRPr="00413854">
        <w:rPr>
          <w:rStyle w:val="Ninguno"/>
          <w:rFonts w:ascii="Times New Roman" w:hAnsi="Times New Roman" w:cs="Times New Roman"/>
          <w:sz w:val="24"/>
          <w:szCs w:val="24"/>
        </w:rPr>
        <w:t>Tomta</w:t>
      </w:r>
      <w:proofErr w:type="spellEnd"/>
      <w:r w:rsidRPr="00413854">
        <w:rPr>
          <w:rStyle w:val="Ninguno"/>
          <w:rFonts w:ascii="Times New Roman" w:hAnsi="Times New Roman" w:cs="Times New Roman"/>
          <w:sz w:val="24"/>
          <w:szCs w:val="24"/>
        </w:rPr>
        <w:t>, D. y Pacheco, A. (2011). Competitividad de la economía mexicana, resultados en el periodo 1997-2007. </w:t>
      </w:r>
      <w:r w:rsidRPr="00413854">
        <w:rPr>
          <w:rStyle w:val="Ninguno"/>
          <w:rFonts w:ascii="Times New Roman" w:hAnsi="Times New Roman" w:cs="Times New Roman"/>
          <w:i/>
          <w:iCs/>
          <w:sz w:val="24"/>
          <w:szCs w:val="24"/>
        </w:rPr>
        <w:t>Convergencia</w:t>
      </w:r>
      <w:r w:rsidRPr="00413854">
        <w:rPr>
          <w:rStyle w:val="Ninguno"/>
          <w:rFonts w:ascii="Times New Roman" w:hAnsi="Times New Roman" w:cs="Times New Roman"/>
          <w:sz w:val="24"/>
          <w:szCs w:val="24"/>
        </w:rPr>
        <w:t>, (No. 56), 215-238. </w:t>
      </w:r>
      <w:hyperlink r:id="rId10" w:history="1">
        <w:r w:rsidRPr="00413854">
          <w:rPr>
            <w:rStyle w:val="Hyperlink2"/>
            <w:rFonts w:eastAsia="Arial Unicode MS"/>
            <w:lang w:val="es-MX"/>
          </w:rPr>
          <w:t>http://www.scielo.org.mx/scielo.php?script=sci_arttext&amp;amp;pid=S1405-14352011000200009</w:t>
        </w:r>
      </w:hyperlink>
    </w:p>
    <w:p w14:paraId="04FAA531" w14:textId="77777777" w:rsidR="000172D7" w:rsidRPr="00413854" w:rsidRDefault="00383417" w:rsidP="00413854">
      <w:pPr>
        <w:pStyle w:val="Cuerpo"/>
        <w:spacing w:after="0" w:line="360" w:lineRule="auto"/>
        <w:ind w:left="709" w:hanging="709"/>
        <w:jc w:val="both"/>
        <w:rPr>
          <w:rStyle w:val="Ninguno"/>
          <w:rFonts w:ascii="Times New Roman" w:eastAsia="Times New Roman" w:hAnsi="Times New Roman" w:cs="Times New Roman"/>
          <w:sz w:val="24"/>
          <w:szCs w:val="24"/>
        </w:rPr>
      </w:pPr>
      <w:r w:rsidRPr="00413854">
        <w:rPr>
          <w:rStyle w:val="Ninguno"/>
          <w:rFonts w:ascii="Times New Roman" w:hAnsi="Times New Roman" w:cs="Times New Roman"/>
          <w:sz w:val="24"/>
          <w:szCs w:val="24"/>
        </w:rPr>
        <w:t>Juárez, H. y García, V. (2000). </w:t>
      </w:r>
      <w:r w:rsidRPr="00413854">
        <w:rPr>
          <w:rStyle w:val="Ninguno"/>
          <w:rFonts w:ascii="Times New Roman" w:hAnsi="Times New Roman" w:cs="Times New Roman"/>
          <w:i/>
          <w:iCs/>
          <w:sz w:val="24"/>
          <w:szCs w:val="24"/>
        </w:rPr>
        <w:t>Indicadores de competitividad en un contexto de apertura e integración</w:t>
      </w:r>
      <w:r w:rsidRPr="00413854">
        <w:rPr>
          <w:rStyle w:val="Ninguno"/>
          <w:rFonts w:ascii="Times New Roman" w:hAnsi="Times New Roman" w:cs="Times New Roman"/>
          <w:sz w:val="24"/>
          <w:szCs w:val="24"/>
          <w:lang w:val="pt-PT"/>
        </w:rPr>
        <w:t>. Instituto de Econom</w:t>
      </w:r>
      <w:proofErr w:type="spellStart"/>
      <w:r w:rsidRPr="00413854">
        <w:rPr>
          <w:rStyle w:val="Ninguno"/>
          <w:rFonts w:ascii="Times New Roman" w:hAnsi="Times New Roman" w:cs="Times New Roman"/>
          <w:sz w:val="24"/>
          <w:szCs w:val="24"/>
        </w:rPr>
        <w:t>ía</w:t>
      </w:r>
      <w:proofErr w:type="spellEnd"/>
      <w:r w:rsidRPr="00413854">
        <w:rPr>
          <w:rStyle w:val="Ninguno"/>
          <w:rFonts w:ascii="Times New Roman" w:hAnsi="Times New Roman" w:cs="Times New Roman"/>
          <w:sz w:val="24"/>
          <w:szCs w:val="24"/>
        </w:rPr>
        <w:t xml:space="preserve"> y Finanzas, Facultad de Ciencias Económicas, Universidad Nacional de Córdoba. Disponible en: </w:t>
      </w:r>
      <w:hyperlink r:id="rId11" w:history="1">
        <w:r w:rsidRPr="00413854">
          <w:rPr>
            <w:rStyle w:val="Hyperlink2"/>
            <w:rFonts w:eastAsia="Arial Unicode MS"/>
            <w:lang w:val="pt-PT"/>
          </w:rPr>
          <w:t>https://aaep.org.ar/anales/pdf_00/juarez-de-perona_garcia-seffino.pdf</w:t>
        </w:r>
      </w:hyperlink>
    </w:p>
    <w:p w14:paraId="1E9FF11D" w14:textId="77777777" w:rsidR="000172D7" w:rsidRPr="00413854" w:rsidRDefault="00383417" w:rsidP="00413854">
      <w:pPr>
        <w:pStyle w:val="Cuerpo"/>
        <w:spacing w:after="0" w:line="360" w:lineRule="auto"/>
        <w:ind w:left="709" w:hanging="709"/>
        <w:jc w:val="both"/>
        <w:rPr>
          <w:rStyle w:val="Ninguno"/>
          <w:rFonts w:ascii="Times New Roman" w:eastAsia="Times New Roman" w:hAnsi="Times New Roman" w:cs="Times New Roman"/>
          <w:sz w:val="24"/>
          <w:szCs w:val="24"/>
        </w:rPr>
      </w:pPr>
      <w:r w:rsidRPr="00413854">
        <w:rPr>
          <w:rStyle w:val="Ninguno"/>
          <w:rFonts w:ascii="Times New Roman" w:hAnsi="Times New Roman" w:cs="Times New Roman"/>
          <w:sz w:val="24"/>
          <w:szCs w:val="24"/>
          <w:lang w:val="it-IT"/>
        </w:rPr>
        <w:t>Lara,</w:t>
      </w:r>
      <w:r w:rsidRPr="00413854">
        <w:rPr>
          <w:rStyle w:val="Ninguno"/>
          <w:rFonts w:ascii="Times New Roman" w:hAnsi="Times New Roman" w:cs="Times New Roman"/>
          <w:sz w:val="24"/>
          <w:szCs w:val="24"/>
        </w:rPr>
        <w:t xml:space="preserve"> I. y Sánchez, J. (2021). Responsabilidad social empresarial para la competitividad de las organizaciones en </w:t>
      </w:r>
      <w:proofErr w:type="spellStart"/>
      <w:r w:rsidRPr="00413854">
        <w:rPr>
          <w:rStyle w:val="Ninguno"/>
          <w:rFonts w:ascii="Times New Roman" w:hAnsi="Times New Roman" w:cs="Times New Roman"/>
          <w:sz w:val="24"/>
          <w:szCs w:val="24"/>
        </w:rPr>
        <w:t>Mé</w:t>
      </w:r>
      <w:proofErr w:type="spellEnd"/>
      <w:r w:rsidRPr="00413854">
        <w:rPr>
          <w:rStyle w:val="Ninguno"/>
          <w:rFonts w:ascii="Times New Roman" w:hAnsi="Times New Roman" w:cs="Times New Roman"/>
          <w:sz w:val="24"/>
          <w:szCs w:val="24"/>
          <w:lang w:val="pt-PT"/>
        </w:rPr>
        <w:t>xico.</w:t>
      </w:r>
      <w:r w:rsidRPr="00413854">
        <w:rPr>
          <w:rStyle w:val="Ninguno"/>
          <w:rFonts w:ascii="Times New Roman" w:hAnsi="Times New Roman" w:cs="Times New Roman"/>
          <w:sz w:val="24"/>
          <w:szCs w:val="24"/>
        </w:rPr>
        <w:t> </w:t>
      </w:r>
      <w:r w:rsidRPr="00413854">
        <w:rPr>
          <w:rStyle w:val="Ninguno"/>
          <w:rFonts w:ascii="Times New Roman" w:hAnsi="Times New Roman" w:cs="Times New Roman"/>
          <w:i/>
          <w:iCs/>
          <w:sz w:val="24"/>
          <w:szCs w:val="24"/>
        </w:rPr>
        <w:t>Mercados y negocio</w:t>
      </w:r>
      <w:r w:rsidRPr="00413854">
        <w:rPr>
          <w:rStyle w:val="Ninguno"/>
          <w:rFonts w:ascii="Times New Roman" w:hAnsi="Times New Roman" w:cs="Times New Roman"/>
          <w:sz w:val="24"/>
          <w:szCs w:val="24"/>
        </w:rPr>
        <w:t>, (No. 43), 97-118. </w:t>
      </w:r>
      <w:hyperlink r:id="rId12" w:history="1">
        <w:r w:rsidRPr="00413854">
          <w:rPr>
            <w:rStyle w:val="Hyperlink2"/>
            <w:rFonts w:eastAsia="Arial Unicode MS"/>
            <w:lang w:val="es-MX"/>
          </w:rPr>
          <w:t>https://doi.org/10.32870/myn.v0i43.7546</w:t>
        </w:r>
      </w:hyperlink>
      <w:r w:rsidRPr="00413854">
        <w:rPr>
          <w:rStyle w:val="Hyperlink2"/>
          <w:rFonts w:eastAsia="Arial Unicode MS"/>
        </w:rPr>
        <w:t xml:space="preserve"> </w:t>
      </w:r>
    </w:p>
    <w:p w14:paraId="78F1B4BB" w14:textId="77777777" w:rsidR="000172D7" w:rsidRPr="00413854" w:rsidRDefault="00383417" w:rsidP="00413854">
      <w:pPr>
        <w:pStyle w:val="Cuerpo"/>
        <w:spacing w:after="0" w:line="360" w:lineRule="auto"/>
        <w:ind w:left="709" w:hanging="709"/>
        <w:jc w:val="both"/>
        <w:rPr>
          <w:rStyle w:val="Hyperlink2"/>
          <w:rFonts w:eastAsia="Arial Unicode MS"/>
        </w:rPr>
      </w:pPr>
      <w:r w:rsidRPr="00413854">
        <w:rPr>
          <w:rStyle w:val="Ninguno"/>
          <w:rFonts w:ascii="Times New Roman" w:hAnsi="Times New Roman" w:cs="Times New Roman"/>
          <w:sz w:val="24"/>
          <w:szCs w:val="24"/>
        </w:rPr>
        <w:t>Leyva, </w:t>
      </w:r>
      <w:r w:rsidRPr="00413854">
        <w:rPr>
          <w:rStyle w:val="Ninguno"/>
          <w:rFonts w:ascii="Times New Roman" w:hAnsi="Times New Roman" w:cs="Times New Roman"/>
          <w:sz w:val="24"/>
          <w:szCs w:val="24"/>
          <w:lang w:val="fr-FR"/>
        </w:rPr>
        <w:t>H., P</w:t>
      </w:r>
      <w:proofErr w:type="spellStart"/>
      <w:r w:rsidRPr="00413854">
        <w:rPr>
          <w:rStyle w:val="Ninguno"/>
          <w:rFonts w:ascii="Times New Roman" w:hAnsi="Times New Roman" w:cs="Times New Roman"/>
          <w:sz w:val="24"/>
          <w:szCs w:val="24"/>
        </w:rPr>
        <w:t>érez</w:t>
      </w:r>
      <w:proofErr w:type="spellEnd"/>
      <w:r w:rsidRPr="00413854">
        <w:rPr>
          <w:rStyle w:val="Ninguno"/>
          <w:rFonts w:ascii="Times New Roman" w:hAnsi="Times New Roman" w:cs="Times New Roman"/>
          <w:sz w:val="24"/>
          <w:szCs w:val="24"/>
        </w:rPr>
        <w:t xml:space="preserve">, M. y Pérez, S. (2018). Google </w:t>
      </w:r>
      <w:proofErr w:type="spellStart"/>
      <w:r w:rsidRPr="00413854">
        <w:rPr>
          <w:rStyle w:val="Ninguno"/>
          <w:rFonts w:ascii="Times New Roman" w:hAnsi="Times New Roman" w:cs="Times New Roman"/>
          <w:sz w:val="24"/>
          <w:szCs w:val="24"/>
        </w:rPr>
        <w:t>Forms</w:t>
      </w:r>
      <w:proofErr w:type="spellEnd"/>
      <w:r w:rsidRPr="00413854">
        <w:rPr>
          <w:rStyle w:val="Ninguno"/>
          <w:rFonts w:ascii="Times New Roman" w:hAnsi="Times New Roman" w:cs="Times New Roman"/>
          <w:sz w:val="24"/>
          <w:szCs w:val="24"/>
        </w:rPr>
        <w:t xml:space="preserve"> en la </w:t>
      </w:r>
      <w:proofErr w:type="spellStart"/>
      <w:r w:rsidRPr="00413854">
        <w:rPr>
          <w:rStyle w:val="Ninguno"/>
          <w:rFonts w:ascii="Times New Roman" w:hAnsi="Times New Roman" w:cs="Times New Roman"/>
          <w:sz w:val="24"/>
          <w:szCs w:val="24"/>
        </w:rPr>
        <w:t>evaluació</w:t>
      </w:r>
      <w:proofErr w:type="spellEnd"/>
      <w:r w:rsidRPr="00413854">
        <w:rPr>
          <w:rStyle w:val="Ninguno"/>
          <w:rFonts w:ascii="Times New Roman" w:hAnsi="Times New Roman" w:cs="Times New Roman"/>
          <w:sz w:val="24"/>
          <w:szCs w:val="24"/>
          <w:lang w:val="it-IT"/>
        </w:rPr>
        <w:t>n diagn</w:t>
      </w:r>
      <w:proofErr w:type="spellStart"/>
      <w:r w:rsidRPr="00413854">
        <w:rPr>
          <w:rStyle w:val="Ninguno"/>
          <w:rFonts w:ascii="Times New Roman" w:hAnsi="Times New Roman" w:cs="Times New Roman"/>
          <w:sz w:val="24"/>
          <w:szCs w:val="24"/>
        </w:rPr>
        <w:t>óstica</w:t>
      </w:r>
      <w:proofErr w:type="spellEnd"/>
      <w:r w:rsidRPr="00413854">
        <w:rPr>
          <w:rStyle w:val="Ninguno"/>
          <w:rFonts w:ascii="Times New Roman" w:hAnsi="Times New Roman" w:cs="Times New Roman"/>
          <w:sz w:val="24"/>
          <w:szCs w:val="24"/>
        </w:rPr>
        <w:t xml:space="preserve"> como apoyo en las actividades docentes. Caso con estudiantes de la Licenciatura en Turismo. </w:t>
      </w:r>
      <w:r w:rsidRPr="00413854">
        <w:rPr>
          <w:rStyle w:val="Ninguno"/>
          <w:rFonts w:ascii="Times New Roman" w:hAnsi="Times New Roman" w:cs="Times New Roman"/>
          <w:i/>
          <w:iCs/>
          <w:sz w:val="24"/>
          <w:szCs w:val="24"/>
        </w:rPr>
        <w:t>RIDE. Revista Iberoamericana para la Investigación y el Desarrollo Educativo</w:t>
      </w:r>
      <w:r w:rsidRPr="00413854">
        <w:rPr>
          <w:rStyle w:val="Ninguno"/>
          <w:rFonts w:ascii="Times New Roman" w:hAnsi="Times New Roman" w:cs="Times New Roman"/>
          <w:sz w:val="24"/>
          <w:szCs w:val="24"/>
        </w:rPr>
        <w:t>, </w:t>
      </w:r>
      <w:r w:rsidRPr="00413854">
        <w:rPr>
          <w:rStyle w:val="Ninguno"/>
          <w:rFonts w:ascii="Times New Roman" w:hAnsi="Times New Roman" w:cs="Times New Roman"/>
          <w:i/>
          <w:iCs/>
          <w:sz w:val="24"/>
          <w:szCs w:val="24"/>
        </w:rPr>
        <w:t>9</w:t>
      </w:r>
      <w:r w:rsidRPr="00413854">
        <w:rPr>
          <w:rStyle w:val="Ninguno"/>
          <w:rFonts w:ascii="Times New Roman" w:hAnsi="Times New Roman" w:cs="Times New Roman"/>
          <w:sz w:val="24"/>
          <w:szCs w:val="24"/>
        </w:rPr>
        <w:t>(17). </w:t>
      </w:r>
      <w:hyperlink r:id="rId13" w:history="1">
        <w:r w:rsidRPr="00413854">
          <w:rPr>
            <w:rStyle w:val="Hyperlink2"/>
            <w:rFonts w:eastAsia="Arial Unicode MS"/>
            <w:lang w:val="es-MX"/>
          </w:rPr>
          <w:t>https://doi.org/10.23913/ride.v9i17.374</w:t>
        </w:r>
      </w:hyperlink>
    </w:p>
    <w:p w14:paraId="6BAF69E9" w14:textId="77777777" w:rsidR="000172D7" w:rsidRPr="00413854" w:rsidRDefault="00383417" w:rsidP="00413854">
      <w:pPr>
        <w:pStyle w:val="Cuerpo"/>
        <w:spacing w:after="0" w:line="360" w:lineRule="auto"/>
        <w:ind w:left="709" w:hanging="709"/>
        <w:jc w:val="both"/>
        <w:rPr>
          <w:rStyle w:val="Ninguno"/>
          <w:rFonts w:ascii="Times New Roman" w:eastAsia="Times New Roman" w:hAnsi="Times New Roman" w:cs="Times New Roman"/>
          <w:sz w:val="24"/>
          <w:szCs w:val="24"/>
        </w:rPr>
      </w:pPr>
      <w:r w:rsidRPr="00413854">
        <w:rPr>
          <w:rStyle w:val="Ninguno"/>
          <w:rFonts w:ascii="Times New Roman" w:hAnsi="Times New Roman" w:cs="Times New Roman"/>
          <w:sz w:val="24"/>
          <w:szCs w:val="24"/>
        </w:rPr>
        <w:t>Magaña, K. G., (2021). La percepción de la Responsabilidad Social en los MYPES del municipio de Campeche. En: Educación y desarrollo. Una mirada desde las Ciencias Sociales. ACANITS A.C. Vo. 4 (No. 2), 39-50.</w:t>
      </w:r>
    </w:p>
    <w:p w14:paraId="437EF2C6" w14:textId="77777777" w:rsidR="000172D7" w:rsidRPr="00413854" w:rsidRDefault="00383417" w:rsidP="00413854">
      <w:pPr>
        <w:pStyle w:val="Cuerpo"/>
        <w:spacing w:after="0" w:line="360" w:lineRule="auto"/>
        <w:ind w:left="709" w:hanging="709"/>
        <w:jc w:val="both"/>
        <w:rPr>
          <w:rStyle w:val="Ninguno"/>
          <w:rFonts w:ascii="Times New Roman" w:eastAsia="Times New Roman" w:hAnsi="Times New Roman" w:cs="Times New Roman"/>
          <w:sz w:val="24"/>
          <w:szCs w:val="24"/>
        </w:rPr>
      </w:pPr>
      <w:r w:rsidRPr="00413854">
        <w:rPr>
          <w:rStyle w:val="Ninguno"/>
          <w:rFonts w:ascii="Times New Roman" w:hAnsi="Times New Roman" w:cs="Times New Roman"/>
          <w:sz w:val="24"/>
          <w:szCs w:val="24"/>
          <w:lang w:val="da-DK"/>
        </w:rPr>
        <w:t>Medina,</w:t>
      </w:r>
      <w:r w:rsidRPr="00413854">
        <w:rPr>
          <w:rStyle w:val="Ninguno"/>
          <w:rFonts w:ascii="Times New Roman" w:hAnsi="Times New Roman" w:cs="Times New Roman"/>
          <w:sz w:val="24"/>
          <w:szCs w:val="24"/>
        </w:rPr>
        <w:t> </w:t>
      </w:r>
      <w:r w:rsidRPr="00413854">
        <w:rPr>
          <w:rStyle w:val="Ninguno"/>
          <w:rFonts w:ascii="Times New Roman" w:hAnsi="Times New Roman" w:cs="Times New Roman"/>
          <w:sz w:val="24"/>
          <w:szCs w:val="24"/>
          <w:lang w:val="it-IT"/>
        </w:rPr>
        <w:t>F., Barroso,</w:t>
      </w:r>
      <w:r w:rsidRPr="00413854">
        <w:rPr>
          <w:rStyle w:val="Ninguno"/>
          <w:rFonts w:ascii="Times New Roman" w:hAnsi="Times New Roman" w:cs="Times New Roman"/>
          <w:sz w:val="24"/>
          <w:szCs w:val="24"/>
        </w:rPr>
        <w:t> F. y Ávila, </w:t>
      </w:r>
      <w:r w:rsidRPr="00413854">
        <w:rPr>
          <w:rStyle w:val="Ninguno"/>
          <w:rFonts w:ascii="Times New Roman" w:hAnsi="Times New Roman" w:cs="Times New Roman"/>
          <w:sz w:val="24"/>
          <w:szCs w:val="24"/>
          <w:lang w:val="it-IT"/>
        </w:rPr>
        <w:t>J. (2017). Incorporaci</w:t>
      </w:r>
      <w:proofErr w:type="spellStart"/>
      <w:r w:rsidRPr="00413854">
        <w:rPr>
          <w:rStyle w:val="Ninguno"/>
          <w:rFonts w:ascii="Times New Roman" w:hAnsi="Times New Roman" w:cs="Times New Roman"/>
          <w:sz w:val="24"/>
          <w:szCs w:val="24"/>
        </w:rPr>
        <w:t>ón</w:t>
      </w:r>
      <w:proofErr w:type="spellEnd"/>
      <w:r w:rsidRPr="00413854">
        <w:rPr>
          <w:rStyle w:val="Ninguno"/>
          <w:rFonts w:ascii="Times New Roman" w:hAnsi="Times New Roman" w:cs="Times New Roman"/>
          <w:sz w:val="24"/>
          <w:szCs w:val="24"/>
        </w:rPr>
        <w:t xml:space="preserve"> de la responsabilidad social empresarial (RSE) en el modelo de negocios Un estudio en MiPymes campechanas. En M. Santa Ana y B. </w:t>
      </w:r>
      <w:r w:rsidRPr="00413854">
        <w:rPr>
          <w:rStyle w:val="Ninguno"/>
          <w:rFonts w:ascii="Times New Roman" w:hAnsi="Times New Roman" w:cs="Times New Roman"/>
          <w:sz w:val="24"/>
          <w:szCs w:val="24"/>
          <w:lang w:val="fr-FR"/>
        </w:rPr>
        <w:t>Morales (</w:t>
      </w:r>
      <w:proofErr w:type="spellStart"/>
      <w:r w:rsidRPr="00413854">
        <w:rPr>
          <w:rStyle w:val="Ninguno"/>
          <w:rFonts w:ascii="Times New Roman" w:hAnsi="Times New Roman" w:cs="Times New Roman"/>
          <w:sz w:val="24"/>
          <w:szCs w:val="24"/>
          <w:lang w:val="fr-FR"/>
        </w:rPr>
        <w:t>Eds</w:t>
      </w:r>
      <w:proofErr w:type="spellEnd"/>
      <w:r w:rsidRPr="00413854">
        <w:rPr>
          <w:rStyle w:val="Ninguno"/>
          <w:rFonts w:ascii="Times New Roman" w:hAnsi="Times New Roman" w:cs="Times New Roman"/>
          <w:sz w:val="24"/>
          <w:szCs w:val="24"/>
          <w:lang w:val="fr-FR"/>
        </w:rPr>
        <w:t>.),</w:t>
      </w:r>
      <w:r w:rsidRPr="00413854">
        <w:rPr>
          <w:rStyle w:val="Ninguno"/>
          <w:rFonts w:ascii="Times New Roman" w:hAnsi="Times New Roman" w:cs="Times New Roman"/>
          <w:sz w:val="24"/>
          <w:szCs w:val="24"/>
        </w:rPr>
        <w:t> </w:t>
      </w:r>
      <w:r w:rsidRPr="00413854">
        <w:rPr>
          <w:rStyle w:val="Ninguno"/>
          <w:rFonts w:ascii="Times New Roman" w:hAnsi="Times New Roman" w:cs="Times New Roman"/>
          <w:i/>
          <w:iCs/>
          <w:sz w:val="24"/>
          <w:szCs w:val="24"/>
        </w:rPr>
        <w:t>La responsabilidad social de las organizaciones</w:t>
      </w:r>
      <w:r w:rsidRPr="00413854">
        <w:rPr>
          <w:rStyle w:val="Ninguno"/>
          <w:rFonts w:ascii="Times New Roman" w:hAnsi="Times New Roman" w:cs="Times New Roman"/>
          <w:sz w:val="24"/>
          <w:szCs w:val="24"/>
        </w:rPr>
        <w:t xml:space="preserve">. </w:t>
      </w:r>
      <w:r w:rsidRPr="00413854">
        <w:rPr>
          <w:rStyle w:val="Ninguno"/>
          <w:rFonts w:ascii="Times New Roman" w:hAnsi="Times New Roman" w:cs="Times New Roman"/>
          <w:sz w:val="24"/>
          <w:szCs w:val="24"/>
          <w:lang w:val="pt-PT"/>
        </w:rPr>
        <w:t>Grupo Editorial Hess S.A. de C.V.</w:t>
      </w:r>
      <w:r w:rsidRPr="00413854">
        <w:rPr>
          <w:rStyle w:val="Ninguno"/>
          <w:rFonts w:ascii="Times New Roman" w:hAnsi="Times New Roman" w:cs="Times New Roman"/>
          <w:sz w:val="24"/>
          <w:szCs w:val="24"/>
        </w:rPr>
        <w:t>, 47-76.</w:t>
      </w:r>
    </w:p>
    <w:p w14:paraId="78347BC1" w14:textId="77777777" w:rsidR="000172D7" w:rsidRPr="00413854" w:rsidRDefault="00383417" w:rsidP="00413854">
      <w:pPr>
        <w:pStyle w:val="Cuerpo"/>
        <w:spacing w:after="0" w:line="360" w:lineRule="auto"/>
        <w:ind w:left="709" w:hanging="709"/>
        <w:jc w:val="both"/>
        <w:rPr>
          <w:rStyle w:val="Ninguno"/>
          <w:rFonts w:ascii="Times New Roman" w:eastAsia="Times New Roman" w:hAnsi="Times New Roman" w:cs="Times New Roman"/>
          <w:sz w:val="24"/>
          <w:szCs w:val="24"/>
        </w:rPr>
      </w:pPr>
      <w:r w:rsidRPr="00413854">
        <w:rPr>
          <w:rStyle w:val="Ninguno"/>
          <w:rFonts w:ascii="Times New Roman" w:hAnsi="Times New Roman" w:cs="Times New Roman"/>
          <w:sz w:val="24"/>
          <w:szCs w:val="24"/>
        </w:rPr>
        <w:t>Meléndez, N. (2018). </w:t>
      </w:r>
      <w:r w:rsidRPr="00413854">
        <w:rPr>
          <w:rStyle w:val="Ninguno"/>
          <w:rFonts w:ascii="Times New Roman" w:hAnsi="Times New Roman" w:cs="Times New Roman"/>
          <w:i/>
          <w:iCs/>
          <w:sz w:val="24"/>
          <w:szCs w:val="24"/>
          <w:lang w:val="it-IT"/>
        </w:rPr>
        <w:t>La gesti</w:t>
      </w:r>
      <w:proofErr w:type="spellStart"/>
      <w:r w:rsidRPr="00413854">
        <w:rPr>
          <w:rStyle w:val="Ninguno"/>
          <w:rFonts w:ascii="Times New Roman" w:hAnsi="Times New Roman" w:cs="Times New Roman"/>
          <w:i/>
          <w:iCs/>
          <w:sz w:val="24"/>
          <w:szCs w:val="24"/>
        </w:rPr>
        <w:t>ón</w:t>
      </w:r>
      <w:proofErr w:type="spellEnd"/>
      <w:r w:rsidRPr="00413854">
        <w:rPr>
          <w:rStyle w:val="Ninguno"/>
          <w:rFonts w:ascii="Times New Roman" w:hAnsi="Times New Roman" w:cs="Times New Roman"/>
          <w:i/>
          <w:iCs/>
          <w:sz w:val="24"/>
          <w:szCs w:val="24"/>
        </w:rPr>
        <w:t xml:space="preserve"> estratégica y su relación con la competitividad en las </w:t>
      </w:r>
      <w:proofErr w:type="spellStart"/>
      <w:r w:rsidRPr="00413854">
        <w:rPr>
          <w:rStyle w:val="Ninguno"/>
          <w:rFonts w:ascii="Times New Roman" w:hAnsi="Times New Roman" w:cs="Times New Roman"/>
          <w:i/>
          <w:iCs/>
          <w:sz w:val="24"/>
          <w:szCs w:val="24"/>
        </w:rPr>
        <w:t>Mypes</w:t>
      </w:r>
      <w:proofErr w:type="spellEnd"/>
      <w:r w:rsidRPr="00413854">
        <w:rPr>
          <w:rStyle w:val="Ninguno"/>
          <w:rFonts w:ascii="Times New Roman" w:hAnsi="Times New Roman" w:cs="Times New Roman"/>
          <w:i/>
          <w:iCs/>
          <w:sz w:val="24"/>
          <w:szCs w:val="24"/>
        </w:rPr>
        <w:t xml:space="preserve"> del Centro Comercial e Industrial Gamarra</w:t>
      </w:r>
      <w:r w:rsidRPr="00413854">
        <w:rPr>
          <w:rStyle w:val="Ninguno"/>
          <w:rFonts w:ascii="Times New Roman" w:hAnsi="Times New Roman" w:cs="Times New Roman"/>
          <w:sz w:val="24"/>
          <w:szCs w:val="24"/>
        </w:rPr>
        <w:t> [Trabajo de grado (tesis), Universidad de San Ignacio de Loyola]. https://repositorio.usil.edu.pe/server/api/core/bitstreams/3c84ead7-4068-46cf-beda-94df5885cfd0/content.</w:t>
      </w:r>
    </w:p>
    <w:p w14:paraId="107C958D" w14:textId="77777777" w:rsidR="000172D7" w:rsidRPr="00413854" w:rsidRDefault="00383417" w:rsidP="00413854">
      <w:pPr>
        <w:pStyle w:val="Cuerpo"/>
        <w:spacing w:after="0" w:line="360" w:lineRule="auto"/>
        <w:ind w:left="709" w:hanging="709"/>
        <w:jc w:val="both"/>
        <w:rPr>
          <w:rStyle w:val="Hyperlink2"/>
          <w:rFonts w:eastAsia="Arial Unicode MS"/>
        </w:rPr>
      </w:pPr>
      <w:r w:rsidRPr="00413854">
        <w:rPr>
          <w:rStyle w:val="Ninguno"/>
          <w:rFonts w:ascii="Times New Roman" w:hAnsi="Times New Roman" w:cs="Times New Roman"/>
          <w:sz w:val="24"/>
          <w:szCs w:val="24"/>
        </w:rPr>
        <w:t>Méndez, A., Rodríguez, M. y Cortez, K. (2019). Factores determinantes de la Responsabilidad Social Empresarial (RSE). Caso aplicado a México y Brasil. </w:t>
      </w:r>
      <w:proofErr w:type="spellStart"/>
      <w:r w:rsidRPr="00413854">
        <w:rPr>
          <w:rStyle w:val="Ninguno"/>
          <w:rFonts w:ascii="Times New Roman" w:hAnsi="Times New Roman" w:cs="Times New Roman"/>
          <w:i/>
          <w:iCs/>
          <w:sz w:val="24"/>
          <w:szCs w:val="24"/>
        </w:rPr>
        <w:t>Aná</w:t>
      </w:r>
      <w:proofErr w:type="spellEnd"/>
      <w:r w:rsidRPr="00413854">
        <w:rPr>
          <w:rStyle w:val="Ninguno"/>
          <w:rFonts w:ascii="Times New Roman" w:hAnsi="Times New Roman" w:cs="Times New Roman"/>
          <w:i/>
          <w:iCs/>
          <w:sz w:val="24"/>
          <w:szCs w:val="24"/>
          <w:lang w:val="it-IT"/>
        </w:rPr>
        <w:t xml:space="preserve">lisis </w:t>
      </w:r>
      <w:r w:rsidRPr="00413854">
        <w:rPr>
          <w:rStyle w:val="Ninguno"/>
          <w:rFonts w:ascii="Times New Roman" w:hAnsi="Times New Roman" w:cs="Times New Roman"/>
          <w:i/>
          <w:iCs/>
          <w:sz w:val="24"/>
          <w:szCs w:val="24"/>
          <w:lang w:val="it-IT"/>
        </w:rPr>
        <w:lastRenderedPageBreak/>
        <w:t>econ</w:t>
      </w:r>
      <w:proofErr w:type="spellStart"/>
      <w:r w:rsidRPr="00413854">
        <w:rPr>
          <w:rStyle w:val="Ninguno"/>
          <w:rFonts w:ascii="Times New Roman" w:hAnsi="Times New Roman" w:cs="Times New Roman"/>
          <w:i/>
          <w:iCs/>
          <w:sz w:val="24"/>
          <w:szCs w:val="24"/>
        </w:rPr>
        <w:t>ó</w:t>
      </w:r>
      <w:proofErr w:type="spellEnd"/>
      <w:r w:rsidRPr="00413854">
        <w:rPr>
          <w:rStyle w:val="Ninguno"/>
          <w:rFonts w:ascii="Times New Roman" w:hAnsi="Times New Roman" w:cs="Times New Roman"/>
          <w:i/>
          <w:iCs/>
          <w:sz w:val="24"/>
          <w:szCs w:val="24"/>
          <w:lang w:val="it-IT"/>
        </w:rPr>
        <w:t>mico</w:t>
      </w:r>
      <w:r w:rsidRPr="00413854">
        <w:rPr>
          <w:rStyle w:val="Ninguno"/>
          <w:rFonts w:ascii="Times New Roman" w:hAnsi="Times New Roman" w:cs="Times New Roman"/>
          <w:sz w:val="24"/>
          <w:szCs w:val="24"/>
        </w:rPr>
        <w:t>, </w:t>
      </w:r>
      <w:r w:rsidRPr="00413854">
        <w:rPr>
          <w:rStyle w:val="Ninguno"/>
          <w:rFonts w:ascii="Times New Roman" w:hAnsi="Times New Roman" w:cs="Times New Roman"/>
          <w:i/>
          <w:iCs/>
          <w:sz w:val="24"/>
          <w:szCs w:val="24"/>
          <w:lang w:val="ru-RU"/>
        </w:rPr>
        <w:t>34</w:t>
      </w:r>
      <w:r w:rsidRPr="00413854">
        <w:rPr>
          <w:rStyle w:val="Ninguno"/>
          <w:rFonts w:ascii="Times New Roman" w:hAnsi="Times New Roman" w:cs="Times New Roman"/>
          <w:sz w:val="24"/>
          <w:szCs w:val="24"/>
        </w:rPr>
        <w:t>(86). </w:t>
      </w:r>
      <w:hyperlink r:id="rId14" w:history="1">
        <w:r w:rsidRPr="00413854">
          <w:rPr>
            <w:rStyle w:val="Hyperlink2"/>
            <w:rFonts w:eastAsia="Arial Unicode MS"/>
            <w:lang w:val="es-MX"/>
          </w:rPr>
          <w:t>http://www.scielo.org.mx/scielo.php?script=sci_arttext&amp;amp;pid=S2448-66552019000200197</w:t>
        </w:r>
      </w:hyperlink>
    </w:p>
    <w:p w14:paraId="1681EE35" w14:textId="77777777" w:rsidR="000172D7" w:rsidRPr="00413854" w:rsidRDefault="00383417" w:rsidP="00413854">
      <w:pPr>
        <w:pStyle w:val="Cuerpo"/>
        <w:spacing w:after="0" w:line="360" w:lineRule="auto"/>
        <w:ind w:left="709" w:hanging="709"/>
        <w:jc w:val="both"/>
        <w:rPr>
          <w:rFonts w:ascii="Times New Roman" w:hAnsi="Times New Roman" w:cs="Times New Roman"/>
          <w:sz w:val="24"/>
          <w:szCs w:val="24"/>
          <w:lang w:val="en-US"/>
        </w:rPr>
      </w:pPr>
      <w:r w:rsidRPr="00413854">
        <w:rPr>
          <w:rStyle w:val="Hyperlink2"/>
          <w:rFonts w:eastAsia="Arial Unicode MS"/>
        </w:rPr>
        <w:t xml:space="preserve">Porter, M., &amp; Kramer, M. R. (2006). Estrategia y sociedad. </w:t>
      </w:r>
      <w:r w:rsidRPr="00413854">
        <w:rPr>
          <w:rStyle w:val="Hyperlink2"/>
          <w:rFonts w:eastAsia="Arial Unicode MS"/>
          <w:lang w:val="en-US"/>
        </w:rPr>
        <w:t xml:space="preserve">Harvard Business Review, Vol. 84 (No.12) 42-56. </w:t>
      </w:r>
    </w:p>
    <w:p w14:paraId="119C32A3" w14:textId="77777777" w:rsidR="000172D7" w:rsidRPr="00413854" w:rsidRDefault="00383417" w:rsidP="00413854">
      <w:pPr>
        <w:pStyle w:val="Cuerpo"/>
        <w:spacing w:after="0" w:line="360" w:lineRule="auto"/>
        <w:ind w:left="709" w:hanging="709"/>
        <w:jc w:val="both"/>
        <w:rPr>
          <w:rStyle w:val="Ninguno"/>
          <w:rFonts w:ascii="Times New Roman" w:eastAsia="Times New Roman" w:hAnsi="Times New Roman" w:cs="Times New Roman"/>
          <w:sz w:val="24"/>
          <w:szCs w:val="24"/>
        </w:rPr>
      </w:pPr>
      <w:r w:rsidRPr="00413854">
        <w:rPr>
          <w:rStyle w:val="Ninguno"/>
          <w:rFonts w:ascii="Times New Roman" w:hAnsi="Times New Roman" w:cs="Times New Roman"/>
          <w:sz w:val="24"/>
          <w:szCs w:val="24"/>
        </w:rPr>
        <w:t>Saavedra García, M. </w:t>
      </w:r>
      <w:r w:rsidRPr="00413854">
        <w:rPr>
          <w:rStyle w:val="Ninguno"/>
          <w:rFonts w:ascii="Times New Roman" w:hAnsi="Times New Roman" w:cs="Times New Roman"/>
          <w:sz w:val="24"/>
          <w:szCs w:val="24"/>
          <w:lang w:val="it-IT"/>
        </w:rPr>
        <w:t>L., Milla Toro,</w:t>
      </w:r>
      <w:r w:rsidRPr="00413854">
        <w:rPr>
          <w:rStyle w:val="Ninguno"/>
          <w:rFonts w:ascii="Times New Roman" w:hAnsi="Times New Roman" w:cs="Times New Roman"/>
          <w:sz w:val="24"/>
          <w:szCs w:val="24"/>
        </w:rPr>
        <w:t xml:space="preserve"> S. O. y Tapia Sánchez, B., (2013). Determinación de la competitividad de la PYME en el nivel micro: El caso del Distrito Federal, </w:t>
      </w:r>
      <w:proofErr w:type="spellStart"/>
      <w:r w:rsidRPr="00413854">
        <w:rPr>
          <w:rStyle w:val="Ninguno"/>
          <w:rFonts w:ascii="Times New Roman" w:hAnsi="Times New Roman" w:cs="Times New Roman"/>
          <w:sz w:val="24"/>
          <w:szCs w:val="24"/>
        </w:rPr>
        <w:t>Mé</w:t>
      </w:r>
      <w:proofErr w:type="spellEnd"/>
      <w:r w:rsidRPr="00413854">
        <w:rPr>
          <w:rStyle w:val="Ninguno"/>
          <w:rFonts w:ascii="Times New Roman" w:hAnsi="Times New Roman" w:cs="Times New Roman"/>
          <w:sz w:val="24"/>
          <w:szCs w:val="24"/>
          <w:lang w:val="pt-PT"/>
        </w:rPr>
        <w:t>xico.</w:t>
      </w:r>
      <w:r w:rsidRPr="00413854">
        <w:rPr>
          <w:rStyle w:val="Ninguno"/>
          <w:rFonts w:ascii="Times New Roman" w:hAnsi="Times New Roman" w:cs="Times New Roman"/>
          <w:sz w:val="24"/>
          <w:szCs w:val="24"/>
        </w:rPr>
        <w:t> </w:t>
      </w:r>
      <w:r w:rsidRPr="00413854">
        <w:rPr>
          <w:rStyle w:val="Ninguno"/>
          <w:rFonts w:ascii="Times New Roman" w:hAnsi="Times New Roman" w:cs="Times New Roman"/>
          <w:sz w:val="24"/>
          <w:szCs w:val="24"/>
          <w:lang w:val="de-DE"/>
        </w:rPr>
        <w:t>Revista FIR, FAEDPYME International Review</w:t>
      </w:r>
      <w:r w:rsidRPr="00413854">
        <w:rPr>
          <w:rStyle w:val="Ninguno"/>
          <w:rFonts w:ascii="Times New Roman" w:hAnsi="Times New Roman" w:cs="Times New Roman"/>
          <w:sz w:val="24"/>
          <w:szCs w:val="24"/>
        </w:rPr>
        <w:t xml:space="preserve"> [en </w:t>
      </w:r>
      <w:proofErr w:type="spellStart"/>
      <w:r w:rsidRPr="00413854">
        <w:rPr>
          <w:rStyle w:val="Ninguno"/>
          <w:rFonts w:ascii="Times New Roman" w:hAnsi="Times New Roman" w:cs="Times New Roman"/>
          <w:sz w:val="24"/>
          <w:szCs w:val="24"/>
        </w:rPr>
        <w:t>lí</w:t>
      </w:r>
      <w:proofErr w:type="spellEnd"/>
      <w:r w:rsidRPr="00413854">
        <w:rPr>
          <w:rStyle w:val="Ninguno"/>
          <w:rFonts w:ascii="Times New Roman" w:hAnsi="Times New Roman" w:cs="Times New Roman"/>
          <w:sz w:val="24"/>
          <w:szCs w:val="24"/>
          <w:lang w:val="pt-PT"/>
        </w:rPr>
        <w:t>nea].</w:t>
      </w:r>
      <w:r w:rsidRPr="00413854">
        <w:rPr>
          <w:rStyle w:val="Ninguno"/>
          <w:rFonts w:ascii="Times New Roman" w:hAnsi="Times New Roman" w:cs="Times New Roman"/>
          <w:sz w:val="24"/>
          <w:szCs w:val="24"/>
        </w:rPr>
        <w:t xml:space="preserve"> Vol. </w:t>
      </w:r>
      <w:r w:rsidRPr="00413854">
        <w:rPr>
          <w:rStyle w:val="Ninguno"/>
          <w:rFonts w:ascii="Times New Roman" w:hAnsi="Times New Roman" w:cs="Times New Roman"/>
          <w:b/>
          <w:bCs/>
          <w:sz w:val="24"/>
          <w:szCs w:val="24"/>
        </w:rPr>
        <w:t xml:space="preserve">2 </w:t>
      </w:r>
      <w:r w:rsidRPr="00413854">
        <w:rPr>
          <w:rStyle w:val="Ninguno"/>
          <w:rFonts w:ascii="Times New Roman" w:hAnsi="Times New Roman" w:cs="Times New Roman"/>
          <w:sz w:val="24"/>
          <w:szCs w:val="24"/>
        </w:rPr>
        <w:t>(No. 4), 19-32. Disponible en: </w:t>
      </w:r>
      <w:hyperlink r:id="rId15" w:history="1">
        <w:r w:rsidRPr="00413854">
          <w:rPr>
            <w:rStyle w:val="Hyperlink4"/>
            <w:rFonts w:eastAsia="Arial Unicode MS"/>
          </w:rPr>
          <w:t>https://dialnet.unirioja.es/servlet/revista?codigo=22341</w:t>
        </w:r>
      </w:hyperlink>
    </w:p>
    <w:p w14:paraId="304F405A" w14:textId="77777777" w:rsidR="000172D7" w:rsidRPr="00413854" w:rsidRDefault="00383417" w:rsidP="00413854">
      <w:pPr>
        <w:pStyle w:val="Cuerpo"/>
        <w:spacing w:after="0" w:line="360" w:lineRule="auto"/>
        <w:ind w:left="709" w:hanging="709"/>
        <w:jc w:val="both"/>
        <w:rPr>
          <w:rStyle w:val="Ninguno"/>
          <w:rFonts w:ascii="Times New Roman" w:eastAsia="Times New Roman" w:hAnsi="Times New Roman" w:cs="Times New Roman"/>
          <w:sz w:val="24"/>
          <w:szCs w:val="24"/>
        </w:rPr>
      </w:pPr>
      <w:proofErr w:type="spellStart"/>
      <w:r w:rsidRPr="00413854">
        <w:rPr>
          <w:rStyle w:val="Ninguno"/>
          <w:rFonts w:ascii="Times New Roman" w:hAnsi="Times New Roman" w:cs="Times New Roman"/>
          <w:sz w:val="24"/>
          <w:szCs w:val="24"/>
          <w:lang w:val="fr-FR"/>
        </w:rPr>
        <w:t>Salaiza</w:t>
      </w:r>
      <w:proofErr w:type="spellEnd"/>
      <w:r w:rsidRPr="00413854">
        <w:rPr>
          <w:rStyle w:val="Ninguno"/>
          <w:rFonts w:ascii="Times New Roman" w:hAnsi="Times New Roman" w:cs="Times New Roman"/>
          <w:sz w:val="24"/>
          <w:szCs w:val="24"/>
          <w:lang w:val="fr-FR"/>
        </w:rPr>
        <w:t>,</w:t>
      </w:r>
      <w:r w:rsidRPr="00413854">
        <w:rPr>
          <w:rStyle w:val="Ninguno"/>
          <w:rFonts w:ascii="Times New Roman" w:hAnsi="Times New Roman" w:cs="Times New Roman"/>
          <w:sz w:val="24"/>
          <w:szCs w:val="24"/>
        </w:rPr>
        <w:t xml:space="preserve"> F., Osuna, L., Joya, I. y Alvarado, L. (2020). Responsabilidad social empresarial en la innovación de pymes en Sinaloa, </w:t>
      </w:r>
      <w:proofErr w:type="spellStart"/>
      <w:r w:rsidRPr="00413854">
        <w:rPr>
          <w:rStyle w:val="Ninguno"/>
          <w:rFonts w:ascii="Times New Roman" w:hAnsi="Times New Roman" w:cs="Times New Roman"/>
          <w:sz w:val="24"/>
          <w:szCs w:val="24"/>
        </w:rPr>
        <w:t>Mé</w:t>
      </w:r>
      <w:proofErr w:type="spellEnd"/>
      <w:r w:rsidRPr="00413854">
        <w:rPr>
          <w:rStyle w:val="Ninguno"/>
          <w:rFonts w:ascii="Times New Roman" w:hAnsi="Times New Roman" w:cs="Times New Roman"/>
          <w:sz w:val="24"/>
          <w:szCs w:val="24"/>
          <w:lang w:val="pt-PT"/>
        </w:rPr>
        <w:t>xico.</w:t>
      </w:r>
      <w:r w:rsidRPr="00413854">
        <w:rPr>
          <w:rStyle w:val="Ninguno"/>
          <w:rFonts w:ascii="Times New Roman" w:hAnsi="Times New Roman" w:cs="Times New Roman"/>
          <w:sz w:val="24"/>
          <w:szCs w:val="24"/>
        </w:rPr>
        <w:t> </w:t>
      </w:r>
      <w:r w:rsidRPr="00413854">
        <w:rPr>
          <w:rStyle w:val="Ninguno"/>
          <w:rFonts w:ascii="Times New Roman" w:hAnsi="Times New Roman" w:cs="Times New Roman"/>
          <w:i/>
          <w:iCs/>
          <w:sz w:val="24"/>
          <w:szCs w:val="24"/>
          <w:lang w:val="pt-PT"/>
        </w:rPr>
        <w:t>Revista Cient</w:t>
      </w:r>
      <w:r w:rsidRPr="00413854">
        <w:rPr>
          <w:rStyle w:val="Ninguno"/>
          <w:rFonts w:ascii="Times New Roman" w:hAnsi="Times New Roman" w:cs="Times New Roman"/>
          <w:i/>
          <w:iCs/>
          <w:sz w:val="24"/>
          <w:szCs w:val="24"/>
        </w:rPr>
        <w:t>í</w:t>
      </w:r>
      <w:r w:rsidRPr="00413854">
        <w:rPr>
          <w:rStyle w:val="Ninguno"/>
          <w:rFonts w:ascii="Times New Roman" w:hAnsi="Times New Roman" w:cs="Times New Roman"/>
          <w:i/>
          <w:iCs/>
          <w:sz w:val="24"/>
          <w:szCs w:val="24"/>
          <w:lang w:val="pt-PT"/>
        </w:rPr>
        <w:t>fica Electr</w:t>
      </w:r>
      <w:proofErr w:type="spellStart"/>
      <w:r w:rsidRPr="00413854">
        <w:rPr>
          <w:rStyle w:val="Ninguno"/>
          <w:rFonts w:ascii="Times New Roman" w:hAnsi="Times New Roman" w:cs="Times New Roman"/>
          <w:i/>
          <w:iCs/>
          <w:sz w:val="24"/>
          <w:szCs w:val="24"/>
        </w:rPr>
        <w:t>ónica</w:t>
      </w:r>
      <w:proofErr w:type="spellEnd"/>
      <w:r w:rsidRPr="00413854">
        <w:rPr>
          <w:rStyle w:val="Ninguno"/>
          <w:rFonts w:ascii="Times New Roman" w:hAnsi="Times New Roman" w:cs="Times New Roman"/>
          <w:i/>
          <w:iCs/>
          <w:sz w:val="24"/>
          <w:szCs w:val="24"/>
        </w:rPr>
        <w:t xml:space="preserve"> de Ciencias Humanas. </w:t>
      </w:r>
      <w:r w:rsidRPr="00413854">
        <w:rPr>
          <w:rStyle w:val="Ninguno"/>
          <w:rFonts w:ascii="Times New Roman" w:hAnsi="Times New Roman" w:cs="Times New Roman"/>
          <w:sz w:val="24"/>
          <w:szCs w:val="24"/>
        </w:rPr>
        <w:t xml:space="preserve">Año 16 (No. Extra 46), </w:t>
      </w:r>
      <w:proofErr w:type="spellStart"/>
      <w:r w:rsidRPr="00413854">
        <w:rPr>
          <w:rFonts w:ascii="Times New Roman" w:hAnsi="Times New Roman" w:cs="Times New Roman"/>
          <w:sz w:val="24"/>
          <w:szCs w:val="24"/>
        </w:rPr>
        <w:t>pá</w:t>
      </w:r>
      <w:proofErr w:type="spellEnd"/>
      <w:r w:rsidRPr="00413854">
        <w:rPr>
          <w:rFonts w:ascii="Times New Roman" w:hAnsi="Times New Roman" w:cs="Times New Roman"/>
          <w:sz w:val="24"/>
          <w:szCs w:val="24"/>
          <w:lang w:val="pt-PT"/>
        </w:rPr>
        <w:t>gs. 72-84</w:t>
      </w:r>
      <w:r w:rsidRPr="00413854">
        <w:rPr>
          <w:rFonts w:ascii="Times New Roman" w:hAnsi="Times New Roman" w:cs="Times New Roman"/>
          <w:sz w:val="24"/>
          <w:szCs w:val="24"/>
        </w:rPr>
        <w:t>.</w:t>
      </w:r>
    </w:p>
    <w:p w14:paraId="6B648BD1" w14:textId="77777777" w:rsidR="000172D7" w:rsidRPr="00413854" w:rsidRDefault="00383417" w:rsidP="00413854">
      <w:pPr>
        <w:pStyle w:val="Cuerpo"/>
        <w:spacing w:after="0" w:line="360" w:lineRule="auto"/>
        <w:ind w:left="709" w:hanging="709"/>
        <w:jc w:val="both"/>
        <w:rPr>
          <w:rStyle w:val="Ninguno"/>
          <w:rFonts w:ascii="Times New Roman" w:eastAsia="Times New Roman" w:hAnsi="Times New Roman" w:cs="Times New Roman"/>
          <w:sz w:val="24"/>
          <w:szCs w:val="24"/>
        </w:rPr>
      </w:pPr>
      <w:r w:rsidRPr="00413854">
        <w:rPr>
          <w:rStyle w:val="Ninguno"/>
          <w:rFonts w:ascii="Times New Roman" w:hAnsi="Times New Roman" w:cs="Times New Roman"/>
          <w:sz w:val="24"/>
          <w:szCs w:val="24"/>
        </w:rPr>
        <w:t>Sánchez, </w:t>
      </w:r>
      <w:r w:rsidRPr="00413854">
        <w:rPr>
          <w:rStyle w:val="Ninguno"/>
          <w:rFonts w:ascii="Times New Roman" w:hAnsi="Times New Roman" w:cs="Times New Roman"/>
          <w:sz w:val="24"/>
          <w:szCs w:val="24"/>
          <w:lang w:val="pt-PT"/>
        </w:rPr>
        <w:t>A. (2019). Uso de programas estad</w:t>
      </w:r>
      <w:proofErr w:type="spellStart"/>
      <w:r w:rsidRPr="00413854">
        <w:rPr>
          <w:rStyle w:val="Ninguno"/>
          <w:rFonts w:ascii="Times New Roman" w:hAnsi="Times New Roman" w:cs="Times New Roman"/>
          <w:sz w:val="24"/>
          <w:szCs w:val="24"/>
        </w:rPr>
        <w:t>ísticos</w:t>
      </w:r>
      <w:proofErr w:type="spellEnd"/>
      <w:r w:rsidRPr="00413854">
        <w:rPr>
          <w:rStyle w:val="Ninguno"/>
          <w:rFonts w:ascii="Times New Roman" w:hAnsi="Times New Roman" w:cs="Times New Roman"/>
          <w:sz w:val="24"/>
          <w:szCs w:val="24"/>
        </w:rPr>
        <w:t xml:space="preserve"> libres para el análisis de datos: </w:t>
      </w:r>
      <w:proofErr w:type="spellStart"/>
      <w:r w:rsidRPr="00413854">
        <w:rPr>
          <w:rStyle w:val="Ninguno"/>
          <w:rFonts w:ascii="Times New Roman" w:hAnsi="Times New Roman" w:cs="Times New Roman"/>
          <w:sz w:val="24"/>
          <w:szCs w:val="24"/>
        </w:rPr>
        <w:t>Jamovi</w:t>
      </w:r>
      <w:proofErr w:type="spellEnd"/>
      <w:r w:rsidRPr="00413854">
        <w:rPr>
          <w:rStyle w:val="Ninguno"/>
          <w:rFonts w:ascii="Times New Roman" w:hAnsi="Times New Roman" w:cs="Times New Roman"/>
          <w:sz w:val="24"/>
          <w:szCs w:val="24"/>
        </w:rPr>
        <w:t xml:space="preserve">, </w:t>
      </w:r>
      <w:proofErr w:type="spellStart"/>
      <w:r w:rsidRPr="00413854">
        <w:rPr>
          <w:rStyle w:val="Ninguno"/>
          <w:rFonts w:ascii="Times New Roman" w:hAnsi="Times New Roman" w:cs="Times New Roman"/>
          <w:sz w:val="24"/>
          <w:szCs w:val="24"/>
        </w:rPr>
        <w:t>Jasp</w:t>
      </w:r>
      <w:proofErr w:type="spellEnd"/>
      <w:r w:rsidRPr="00413854">
        <w:rPr>
          <w:rStyle w:val="Ninguno"/>
          <w:rFonts w:ascii="Times New Roman" w:hAnsi="Times New Roman" w:cs="Times New Roman"/>
          <w:sz w:val="24"/>
          <w:szCs w:val="24"/>
        </w:rPr>
        <w:t xml:space="preserve"> y R. </w:t>
      </w:r>
      <w:r w:rsidRPr="00413854">
        <w:rPr>
          <w:rStyle w:val="Ninguno"/>
          <w:rFonts w:ascii="Times New Roman" w:hAnsi="Times New Roman" w:cs="Times New Roman"/>
          <w:i/>
          <w:iCs/>
          <w:sz w:val="24"/>
          <w:szCs w:val="24"/>
          <w:lang w:val="pt-PT"/>
        </w:rPr>
        <w:t>Revista Perspectiva</w:t>
      </w:r>
      <w:r w:rsidRPr="00413854">
        <w:rPr>
          <w:rStyle w:val="Ninguno"/>
          <w:rFonts w:ascii="Times New Roman" w:hAnsi="Times New Roman" w:cs="Times New Roman"/>
          <w:sz w:val="24"/>
          <w:szCs w:val="24"/>
        </w:rPr>
        <w:t>, </w:t>
      </w:r>
      <w:r w:rsidRPr="00413854">
        <w:rPr>
          <w:rStyle w:val="Ninguno"/>
          <w:rFonts w:ascii="Times New Roman" w:hAnsi="Times New Roman" w:cs="Times New Roman"/>
          <w:i/>
          <w:iCs/>
          <w:sz w:val="24"/>
          <w:szCs w:val="24"/>
        </w:rPr>
        <w:t>20</w:t>
      </w:r>
      <w:r w:rsidRPr="00413854">
        <w:rPr>
          <w:rStyle w:val="Ninguno"/>
          <w:rFonts w:ascii="Times New Roman" w:hAnsi="Times New Roman" w:cs="Times New Roman"/>
          <w:sz w:val="24"/>
          <w:szCs w:val="24"/>
        </w:rPr>
        <w:t>(1). </w:t>
      </w:r>
      <w:hyperlink r:id="rId16" w:history="1">
        <w:r w:rsidRPr="00413854">
          <w:rPr>
            <w:rStyle w:val="Hyperlink2"/>
            <w:rFonts w:eastAsia="Arial Unicode MS"/>
            <w:lang w:val="de-DE"/>
          </w:rPr>
          <w:t>https://doi.org/10.33198/rp.v20i1.00026</w:t>
        </w:r>
      </w:hyperlink>
    </w:p>
    <w:p w14:paraId="0B54C9F0" w14:textId="77777777" w:rsidR="000172D7" w:rsidRPr="00413854" w:rsidRDefault="00383417" w:rsidP="00413854">
      <w:pPr>
        <w:pStyle w:val="Cuerpo"/>
        <w:spacing w:after="0" w:line="360" w:lineRule="auto"/>
        <w:ind w:left="709" w:hanging="709"/>
        <w:jc w:val="both"/>
        <w:rPr>
          <w:rStyle w:val="Hyperlink2"/>
          <w:rFonts w:eastAsia="Arial Unicode MS"/>
        </w:rPr>
      </w:pPr>
      <w:r w:rsidRPr="00413854">
        <w:rPr>
          <w:rStyle w:val="Ninguno"/>
          <w:rFonts w:ascii="Times New Roman" w:hAnsi="Times New Roman" w:cs="Times New Roman"/>
          <w:sz w:val="24"/>
          <w:szCs w:val="24"/>
        </w:rPr>
        <w:t>Sánchez, F. y Lardé, J. (2006). </w:t>
      </w:r>
      <w:r w:rsidRPr="00413854">
        <w:rPr>
          <w:rStyle w:val="Ninguno"/>
          <w:rFonts w:ascii="Times New Roman" w:hAnsi="Times New Roman" w:cs="Times New Roman"/>
          <w:i/>
          <w:iCs/>
          <w:sz w:val="24"/>
          <w:szCs w:val="24"/>
          <w:lang w:val="de-DE"/>
        </w:rPr>
        <w:t>Miner</w:t>
      </w:r>
      <w:proofErr w:type="spellStart"/>
      <w:r w:rsidRPr="00413854">
        <w:rPr>
          <w:rStyle w:val="Ninguno"/>
          <w:rFonts w:ascii="Times New Roman" w:hAnsi="Times New Roman" w:cs="Times New Roman"/>
          <w:i/>
          <w:iCs/>
          <w:sz w:val="24"/>
          <w:szCs w:val="24"/>
        </w:rPr>
        <w:t>ía</w:t>
      </w:r>
      <w:proofErr w:type="spellEnd"/>
      <w:r w:rsidRPr="00413854">
        <w:rPr>
          <w:rStyle w:val="Ninguno"/>
          <w:rFonts w:ascii="Times New Roman" w:hAnsi="Times New Roman" w:cs="Times New Roman"/>
          <w:i/>
          <w:iCs/>
          <w:sz w:val="24"/>
          <w:szCs w:val="24"/>
        </w:rPr>
        <w:t xml:space="preserve"> y competitividad internacional en Amé</w:t>
      </w:r>
      <w:r w:rsidRPr="00413854">
        <w:rPr>
          <w:rStyle w:val="Ninguno"/>
          <w:rFonts w:ascii="Times New Roman" w:hAnsi="Times New Roman" w:cs="Times New Roman"/>
          <w:i/>
          <w:iCs/>
          <w:sz w:val="24"/>
          <w:szCs w:val="24"/>
          <w:lang w:val="it-IT"/>
        </w:rPr>
        <w:t>rica Latina</w:t>
      </w:r>
      <w:r w:rsidRPr="00413854">
        <w:rPr>
          <w:rStyle w:val="Ninguno"/>
          <w:rFonts w:ascii="Times New Roman" w:hAnsi="Times New Roman" w:cs="Times New Roman"/>
          <w:sz w:val="24"/>
          <w:szCs w:val="24"/>
        </w:rPr>
        <w:t>. Recursos Naturales y Desarrollo. </w:t>
      </w:r>
      <w:hyperlink r:id="rId17" w:history="1">
        <w:r w:rsidRPr="00413854">
          <w:rPr>
            <w:rStyle w:val="Hyperlink2"/>
            <w:rFonts w:eastAsia="Arial Unicode MS"/>
            <w:lang w:val="es-MX"/>
          </w:rPr>
          <w:t>https://repositorio.cepal.org/bitstream/handle/11362/6304/S0600325_es.pdf?sequence=1&amp;amp;isAllowed=y</w:t>
        </w:r>
      </w:hyperlink>
    </w:p>
    <w:p w14:paraId="4ED3BD26" w14:textId="77777777" w:rsidR="000172D7" w:rsidRPr="00413854" w:rsidRDefault="00383417" w:rsidP="00413854">
      <w:pPr>
        <w:pStyle w:val="Cuerpo"/>
        <w:spacing w:after="0" w:line="360" w:lineRule="auto"/>
        <w:ind w:left="709" w:hanging="709"/>
        <w:jc w:val="both"/>
        <w:rPr>
          <w:rStyle w:val="Ninguno"/>
          <w:rFonts w:ascii="Times New Roman" w:eastAsia="Times New Roman" w:hAnsi="Times New Roman" w:cs="Times New Roman"/>
          <w:sz w:val="24"/>
          <w:szCs w:val="24"/>
        </w:rPr>
      </w:pPr>
      <w:r w:rsidRPr="00413854">
        <w:rPr>
          <w:rStyle w:val="Ninguno"/>
          <w:rFonts w:ascii="Times New Roman" w:hAnsi="Times New Roman" w:cs="Times New Roman"/>
          <w:sz w:val="24"/>
          <w:szCs w:val="24"/>
        </w:rPr>
        <w:t>Sansores Guerrero, E. </w:t>
      </w:r>
      <w:r w:rsidRPr="00413854">
        <w:rPr>
          <w:rStyle w:val="Ninguno"/>
          <w:rFonts w:ascii="Times New Roman" w:hAnsi="Times New Roman" w:cs="Times New Roman"/>
          <w:sz w:val="24"/>
          <w:szCs w:val="24"/>
          <w:lang w:val="it-IT"/>
        </w:rPr>
        <w:t>A., Navarrete Marneou,</w:t>
      </w:r>
      <w:r w:rsidRPr="00413854">
        <w:rPr>
          <w:rStyle w:val="Ninguno"/>
          <w:rFonts w:ascii="Times New Roman" w:hAnsi="Times New Roman" w:cs="Times New Roman"/>
          <w:sz w:val="24"/>
          <w:szCs w:val="24"/>
        </w:rPr>
        <w:t> J. </w:t>
      </w:r>
      <w:r w:rsidRPr="00413854">
        <w:rPr>
          <w:rStyle w:val="Ninguno"/>
          <w:rFonts w:ascii="Times New Roman" w:hAnsi="Times New Roman" w:cs="Times New Roman"/>
          <w:sz w:val="24"/>
          <w:szCs w:val="24"/>
          <w:lang w:val="pt-PT"/>
        </w:rPr>
        <w:t>E., Alvarado-Pe</w:t>
      </w:r>
      <w:proofErr w:type="spellStart"/>
      <w:r w:rsidRPr="00413854">
        <w:rPr>
          <w:rStyle w:val="Ninguno"/>
          <w:rFonts w:ascii="Times New Roman" w:hAnsi="Times New Roman" w:cs="Times New Roman"/>
          <w:sz w:val="24"/>
          <w:szCs w:val="24"/>
        </w:rPr>
        <w:t>ña</w:t>
      </w:r>
      <w:proofErr w:type="spellEnd"/>
      <w:r w:rsidRPr="00413854">
        <w:rPr>
          <w:rStyle w:val="Ninguno"/>
          <w:rFonts w:ascii="Times New Roman" w:hAnsi="Times New Roman" w:cs="Times New Roman"/>
          <w:sz w:val="24"/>
          <w:szCs w:val="24"/>
        </w:rPr>
        <w:t xml:space="preserve">, L. J. y </w:t>
      </w:r>
      <w:proofErr w:type="spellStart"/>
      <w:r w:rsidRPr="00413854">
        <w:rPr>
          <w:rStyle w:val="Ninguno"/>
          <w:rFonts w:ascii="Times New Roman" w:hAnsi="Times New Roman" w:cs="Times New Roman"/>
          <w:sz w:val="24"/>
          <w:szCs w:val="24"/>
        </w:rPr>
        <w:t>Licandro</w:t>
      </w:r>
      <w:proofErr w:type="spellEnd"/>
      <w:r w:rsidRPr="00413854">
        <w:rPr>
          <w:rStyle w:val="Ninguno"/>
          <w:rFonts w:ascii="Times New Roman" w:hAnsi="Times New Roman" w:cs="Times New Roman"/>
          <w:sz w:val="24"/>
          <w:szCs w:val="24"/>
        </w:rPr>
        <w:t>, </w:t>
      </w:r>
      <w:proofErr w:type="spellStart"/>
      <w:r w:rsidRPr="00413854">
        <w:rPr>
          <w:rStyle w:val="Ninguno"/>
          <w:rFonts w:ascii="Times New Roman" w:hAnsi="Times New Roman" w:cs="Times New Roman"/>
          <w:sz w:val="24"/>
          <w:szCs w:val="24"/>
        </w:rPr>
        <w:t>Ó</w:t>
      </w:r>
      <w:proofErr w:type="spellEnd"/>
      <w:r w:rsidRPr="00413854">
        <w:rPr>
          <w:rStyle w:val="Ninguno"/>
          <w:rFonts w:ascii="Times New Roman" w:hAnsi="Times New Roman" w:cs="Times New Roman"/>
          <w:sz w:val="24"/>
          <w:szCs w:val="24"/>
        </w:rPr>
        <w:t xml:space="preserve">. D., (2020). Diagnóstico situacional en microempresas mexicanas: Fracaso o sobrevivencia empresarial. Revista de Ciencias Sociales (RCS) [en </w:t>
      </w:r>
      <w:proofErr w:type="spellStart"/>
      <w:r w:rsidRPr="00413854">
        <w:rPr>
          <w:rStyle w:val="Ninguno"/>
          <w:rFonts w:ascii="Times New Roman" w:hAnsi="Times New Roman" w:cs="Times New Roman"/>
          <w:sz w:val="24"/>
          <w:szCs w:val="24"/>
        </w:rPr>
        <w:t>lí</w:t>
      </w:r>
      <w:proofErr w:type="spellEnd"/>
      <w:r w:rsidRPr="00413854">
        <w:rPr>
          <w:rStyle w:val="Ninguno"/>
          <w:rFonts w:ascii="Times New Roman" w:hAnsi="Times New Roman" w:cs="Times New Roman"/>
          <w:sz w:val="24"/>
          <w:szCs w:val="24"/>
          <w:lang w:val="pt-PT"/>
        </w:rPr>
        <w:t>nea].</w:t>
      </w:r>
      <w:r w:rsidRPr="00413854">
        <w:rPr>
          <w:rStyle w:val="Ninguno"/>
          <w:rFonts w:ascii="Times New Roman" w:hAnsi="Times New Roman" w:cs="Times New Roman"/>
          <w:sz w:val="24"/>
          <w:szCs w:val="24"/>
        </w:rPr>
        <w:t xml:space="preserve"> Vol. 26, (No. 1),</w:t>
      </w:r>
      <w:r w:rsidRPr="00413854">
        <w:rPr>
          <w:rFonts w:ascii="Times New Roman" w:hAnsi="Times New Roman" w:cs="Times New Roman"/>
          <w:sz w:val="24"/>
          <w:szCs w:val="24"/>
        </w:rPr>
        <w:t xml:space="preserve"> </w:t>
      </w:r>
      <w:proofErr w:type="spellStart"/>
      <w:r w:rsidRPr="00413854">
        <w:rPr>
          <w:rFonts w:ascii="Times New Roman" w:hAnsi="Times New Roman" w:cs="Times New Roman"/>
          <w:sz w:val="24"/>
          <w:szCs w:val="24"/>
        </w:rPr>
        <w:t>pá</w:t>
      </w:r>
      <w:proofErr w:type="spellEnd"/>
      <w:r w:rsidRPr="00413854">
        <w:rPr>
          <w:rFonts w:ascii="Times New Roman" w:hAnsi="Times New Roman" w:cs="Times New Roman"/>
          <w:sz w:val="24"/>
          <w:szCs w:val="24"/>
          <w:lang w:val="pt-PT"/>
        </w:rPr>
        <w:t>gs. 61-</w:t>
      </w:r>
      <w:proofErr w:type="gramStart"/>
      <w:r w:rsidRPr="00413854">
        <w:rPr>
          <w:rFonts w:ascii="Times New Roman" w:hAnsi="Times New Roman" w:cs="Times New Roman"/>
          <w:sz w:val="24"/>
          <w:szCs w:val="24"/>
          <w:lang w:val="pt-PT"/>
        </w:rPr>
        <w:t>76</w:t>
      </w:r>
      <w:r w:rsidRPr="00413854">
        <w:rPr>
          <w:rStyle w:val="Ninguno"/>
          <w:rFonts w:ascii="Times New Roman" w:hAnsi="Times New Roman" w:cs="Times New Roman"/>
          <w:sz w:val="24"/>
          <w:szCs w:val="24"/>
        </w:rPr>
        <w:t xml:space="preserve"> .Disponible</w:t>
      </w:r>
      <w:proofErr w:type="gramEnd"/>
      <w:r w:rsidRPr="00413854">
        <w:rPr>
          <w:rStyle w:val="Ninguno"/>
          <w:rFonts w:ascii="Times New Roman" w:hAnsi="Times New Roman" w:cs="Times New Roman"/>
          <w:sz w:val="24"/>
          <w:szCs w:val="24"/>
        </w:rPr>
        <w:t xml:space="preserve"> en: </w:t>
      </w:r>
      <w:hyperlink r:id="rId18" w:history="1">
        <w:r w:rsidRPr="00413854">
          <w:rPr>
            <w:rStyle w:val="Hyperlink4"/>
            <w:rFonts w:eastAsia="Arial Unicode MS"/>
          </w:rPr>
          <w:t>https://dialnet.unirioja.es/servlet/articulo?codigo=7384406</w:t>
        </w:r>
      </w:hyperlink>
    </w:p>
    <w:p w14:paraId="2C0C4727" w14:textId="77777777" w:rsidR="000172D7" w:rsidRPr="00413854" w:rsidRDefault="00383417" w:rsidP="00413854">
      <w:pPr>
        <w:pStyle w:val="Cuerpo"/>
        <w:spacing w:after="0" w:line="360" w:lineRule="auto"/>
        <w:ind w:left="709" w:hanging="709"/>
        <w:jc w:val="both"/>
        <w:rPr>
          <w:rStyle w:val="Hyperlink5"/>
          <w:rFonts w:eastAsia="Arial Unicode MS"/>
        </w:rPr>
      </w:pPr>
      <w:r w:rsidRPr="00413854">
        <w:rPr>
          <w:rStyle w:val="Ninguno"/>
          <w:rFonts w:ascii="Times New Roman" w:hAnsi="Times New Roman" w:cs="Times New Roman"/>
          <w:sz w:val="24"/>
          <w:szCs w:val="24"/>
          <w:lang w:val="pt-PT"/>
        </w:rPr>
        <w:t>Secretar</w:t>
      </w:r>
      <w:r w:rsidRPr="00413854">
        <w:rPr>
          <w:rStyle w:val="Ninguno"/>
          <w:rFonts w:ascii="Times New Roman" w:hAnsi="Times New Roman" w:cs="Times New Roman"/>
          <w:sz w:val="24"/>
          <w:szCs w:val="24"/>
        </w:rPr>
        <w:t>í</w:t>
      </w:r>
      <w:r w:rsidRPr="00413854">
        <w:rPr>
          <w:rStyle w:val="Ninguno"/>
          <w:rFonts w:ascii="Times New Roman" w:hAnsi="Times New Roman" w:cs="Times New Roman"/>
          <w:sz w:val="24"/>
          <w:szCs w:val="24"/>
          <w:lang w:val="nl-NL"/>
        </w:rPr>
        <w:t>a de Econom</w:t>
      </w:r>
      <w:proofErr w:type="spellStart"/>
      <w:r w:rsidRPr="00413854">
        <w:rPr>
          <w:rStyle w:val="Ninguno"/>
          <w:rFonts w:ascii="Times New Roman" w:hAnsi="Times New Roman" w:cs="Times New Roman"/>
          <w:sz w:val="24"/>
          <w:szCs w:val="24"/>
        </w:rPr>
        <w:t>ía</w:t>
      </w:r>
      <w:proofErr w:type="spellEnd"/>
      <w:r w:rsidRPr="00413854">
        <w:rPr>
          <w:rStyle w:val="Ninguno"/>
          <w:rFonts w:ascii="Times New Roman" w:hAnsi="Times New Roman" w:cs="Times New Roman"/>
          <w:sz w:val="24"/>
          <w:szCs w:val="24"/>
        </w:rPr>
        <w:t>. (2016). </w:t>
      </w:r>
      <w:proofErr w:type="spellStart"/>
      <w:r w:rsidRPr="00413854">
        <w:rPr>
          <w:rStyle w:val="Ninguno"/>
          <w:rFonts w:ascii="Times New Roman" w:hAnsi="Times New Roman" w:cs="Times New Roman"/>
          <w:sz w:val="24"/>
          <w:szCs w:val="24"/>
        </w:rPr>
        <w:t>Informació</w:t>
      </w:r>
      <w:proofErr w:type="spellEnd"/>
      <w:r w:rsidRPr="00413854">
        <w:rPr>
          <w:rStyle w:val="Ninguno"/>
          <w:rFonts w:ascii="Times New Roman" w:hAnsi="Times New Roman" w:cs="Times New Roman"/>
          <w:sz w:val="24"/>
          <w:szCs w:val="24"/>
          <w:lang w:val="nl-NL"/>
        </w:rPr>
        <w:t>n Econ</w:t>
      </w:r>
      <w:proofErr w:type="spellStart"/>
      <w:r w:rsidRPr="00413854">
        <w:rPr>
          <w:rStyle w:val="Ninguno"/>
          <w:rFonts w:ascii="Times New Roman" w:hAnsi="Times New Roman" w:cs="Times New Roman"/>
          <w:sz w:val="24"/>
          <w:szCs w:val="24"/>
        </w:rPr>
        <w:t>ómica</w:t>
      </w:r>
      <w:proofErr w:type="spellEnd"/>
      <w:r w:rsidRPr="00413854">
        <w:rPr>
          <w:rStyle w:val="Ninguno"/>
          <w:rFonts w:ascii="Times New Roman" w:hAnsi="Times New Roman" w:cs="Times New Roman"/>
          <w:sz w:val="24"/>
          <w:szCs w:val="24"/>
        </w:rPr>
        <w:t xml:space="preserve"> y Estatal Campeche (Informe de labores). </w:t>
      </w:r>
      <w:hyperlink r:id="rId19" w:history="1">
        <w:r w:rsidRPr="00413854">
          <w:rPr>
            <w:rStyle w:val="Hyperlink5"/>
            <w:rFonts w:eastAsia="Arial Unicode MS"/>
            <w:lang w:val="es-MX"/>
          </w:rPr>
          <w:t>https://www.gob.mx/cms/uploads/attachment/file/175893/campeche_2016_1116.pdf</w:t>
        </w:r>
      </w:hyperlink>
    </w:p>
    <w:p w14:paraId="6E126FAB" w14:textId="77777777" w:rsidR="000172D7" w:rsidRPr="00413854" w:rsidRDefault="00383417" w:rsidP="00413854">
      <w:pPr>
        <w:pStyle w:val="Cuerpo"/>
        <w:spacing w:after="0" w:line="360" w:lineRule="auto"/>
        <w:ind w:left="709" w:hanging="709"/>
        <w:jc w:val="both"/>
        <w:rPr>
          <w:rStyle w:val="Hyperlink2"/>
          <w:rFonts w:eastAsia="Arial Unicode MS"/>
        </w:rPr>
      </w:pPr>
      <w:r w:rsidRPr="00413854">
        <w:rPr>
          <w:rStyle w:val="Hyperlink5"/>
          <w:rFonts w:eastAsia="Arial Unicode MS"/>
          <w:lang w:val="pt-PT"/>
        </w:rPr>
        <w:t>Secretar</w:t>
      </w:r>
      <w:proofErr w:type="spellStart"/>
      <w:r w:rsidRPr="00413854">
        <w:rPr>
          <w:rStyle w:val="Ninguno"/>
          <w:rFonts w:ascii="Times New Roman" w:hAnsi="Times New Roman" w:cs="Times New Roman"/>
          <w:sz w:val="24"/>
          <w:szCs w:val="24"/>
        </w:rPr>
        <w:t>í</w:t>
      </w:r>
      <w:r w:rsidRPr="00413854">
        <w:rPr>
          <w:rStyle w:val="Hyperlink5"/>
          <w:rFonts w:eastAsia="Arial Unicode MS"/>
        </w:rPr>
        <w:t>a</w:t>
      </w:r>
      <w:proofErr w:type="spellEnd"/>
      <w:r w:rsidRPr="00413854">
        <w:rPr>
          <w:rStyle w:val="Hyperlink5"/>
          <w:rFonts w:eastAsia="Arial Unicode MS"/>
        </w:rPr>
        <w:t xml:space="preserve"> de Hacienda y </w:t>
      </w:r>
      <w:proofErr w:type="spellStart"/>
      <w:r w:rsidRPr="00413854">
        <w:rPr>
          <w:rStyle w:val="Hyperlink5"/>
          <w:rFonts w:eastAsia="Arial Unicode MS"/>
        </w:rPr>
        <w:t>Cr</w:t>
      </w:r>
      <w:r w:rsidRPr="00413854">
        <w:rPr>
          <w:rStyle w:val="Ninguno"/>
          <w:rFonts w:ascii="Times New Roman" w:hAnsi="Times New Roman" w:cs="Times New Roman"/>
          <w:sz w:val="24"/>
          <w:szCs w:val="24"/>
        </w:rPr>
        <w:t>é</w:t>
      </w:r>
      <w:proofErr w:type="spellEnd"/>
      <w:r w:rsidRPr="00413854">
        <w:rPr>
          <w:rStyle w:val="Hyperlink5"/>
          <w:rFonts w:eastAsia="Arial Unicode MS"/>
          <w:lang w:val="it-IT"/>
        </w:rPr>
        <w:t>dito P</w:t>
      </w:r>
      <w:r w:rsidRPr="00413854">
        <w:rPr>
          <w:rStyle w:val="Ninguno"/>
          <w:rFonts w:ascii="Times New Roman" w:hAnsi="Times New Roman" w:cs="Times New Roman"/>
          <w:sz w:val="24"/>
          <w:szCs w:val="24"/>
        </w:rPr>
        <w:t>ú</w:t>
      </w:r>
      <w:r w:rsidRPr="00413854">
        <w:rPr>
          <w:rStyle w:val="Hyperlink5"/>
          <w:rFonts w:eastAsia="Arial Unicode MS"/>
          <w:lang w:val="it-IT"/>
        </w:rPr>
        <w:t xml:space="preserve">blico, (2017). </w:t>
      </w:r>
      <w:r w:rsidRPr="00413854">
        <w:rPr>
          <w:rStyle w:val="Ninguno"/>
          <w:rFonts w:ascii="Times New Roman" w:hAnsi="Times New Roman" w:cs="Times New Roman"/>
          <w:i/>
          <w:iCs/>
          <w:sz w:val="24"/>
          <w:szCs w:val="24"/>
        </w:rPr>
        <w:t>Condusef</w:t>
      </w:r>
      <w:r w:rsidRPr="00413854">
        <w:rPr>
          <w:rStyle w:val="Hyperlink5"/>
          <w:rFonts w:eastAsia="Arial Unicode MS"/>
        </w:rPr>
        <w:t>. [Consultado el 9 de junio de 2022]. Disponible en:</w:t>
      </w:r>
      <w:r w:rsidRPr="00413854">
        <w:rPr>
          <w:rStyle w:val="Ninguno"/>
          <w:rFonts w:ascii="Times New Roman" w:hAnsi="Times New Roman" w:cs="Times New Roman"/>
          <w:sz w:val="24"/>
          <w:szCs w:val="24"/>
        </w:rPr>
        <w:t> </w:t>
      </w:r>
      <w:hyperlink r:id="rId20" w:history="1">
        <w:r w:rsidRPr="00413854">
          <w:rPr>
            <w:rStyle w:val="Enlace"/>
            <w:rFonts w:ascii="Times New Roman" w:hAnsi="Times New Roman" w:cs="Times New Roman"/>
            <w:sz w:val="24"/>
            <w:szCs w:val="24"/>
            <w:lang w:val="es-MX"/>
          </w:rPr>
          <w:t>https://www.condusef.gob.mx/</w:t>
        </w:r>
      </w:hyperlink>
    </w:p>
    <w:p w14:paraId="5452DE6B" w14:textId="77777777" w:rsidR="000172D7" w:rsidRPr="00413854" w:rsidRDefault="00383417" w:rsidP="00413854">
      <w:pPr>
        <w:pStyle w:val="Cuerpo"/>
        <w:spacing w:after="0" w:line="360" w:lineRule="auto"/>
        <w:ind w:left="709" w:hanging="709"/>
        <w:jc w:val="both"/>
        <w:rPr>
          <w:rStyle w:val="Hyperlink2"/>
          <w:rFonts w:eastAsia="Arial Unicode MS"/>
        </w:rPr>
      </w:pPr>
      <w:r w:rsidRPr="00413854">
        <w:rPr>
          <w:rStyle w:val="Hyperlink2"/>
          <w:rFonts w:eastAsia="Arial Unicode MS"/>
        </w:rPr>
        <w:t xml:space="preserve">Takahashi, R. (7 de abril de 2021). </w:t>
      </w:r>
      <w:r w:rsidRPr="00413854">
        <w:rPr>
          <w:rStyle w:val="Ninguno"/>
          <w:rFonts w:ascii="Times New Roman" w:hAnsi="Times New Roman" w:cs="Times New Roman"/>
          <w:i/>
          <w:iCs/>
          <w:sz w:val="24"/>
          <w:szCs w:val="24"/>
        </w:rPr>
        <w:t>Entre la dependencia al petróleo y al gobierno</w:t>
      </w:r>
      <w:r w:rsidRPr="00413854">
        <w:rPr>
          <w:rStyle w:val="Ninguno"/>
          <w:rFonts w:ascii="Times New Roman" w:hAnsi="Times New Roman" w:cs="Times New Roman"/>
          <w:sz w:val="24"/>
          <w:szCs w:val="24"/>
          <w:lang w:val="pt-PT"/>
        </w:rPr>
        <w:t xml:space="preserve">. Pacto federal </w:t>
      </w:r>
      <w:r w:rsidRPr="00413854">
        <w:rPr>
          <w:rStyle w:val="Ninguno"/>
          <w:rFonts w:ascii="Times New Roman" w:hAnsi="Times New Roman" w:cs="Times New Roman"/>
          <w:sz w:val="24"/>
          <w:szCs w:val="24"/>
        </w:rPr>
        <w:t xml:space="preserve">– </w:t>
      </w:r>
      <w:r w:rsidRPr="00413854">
        <w:rPr>
          <w:rStyle w:val="Ninguno"/>
          <w:rFonts w:ascii="Times New Roman" w:hAnsi="Times New Roman" w:cs="Times New Roman"/>
          <w:sz w:val="24"/>
          <w:szCs w:val="24"/>
          <w:lang w:val="pt-PT"/>
        </w:rPr>
        <w:t>Blog sobre federalismo</w:t>
      </w:r>
      <w:r w:rsidRPr="00413854">
        <w:rPr>
          <w:rStyle w:val="Ninguno"/>
          <w:rFonts w:ascii="Times New Roman" w:hAnsi="Times New Roman" w:cs="Times New Roman"/>
          <w:sz w:val="24"/>
          <w:szCs w:val="24"/>
        </w:rPr>
        <w:t xml:space="preserve"> Nexos. </w:t>
      </w:r>
      <w:hyperlink r:id="rId21" w:history="1">
        <w:r w:rsidRPr="00413854">
          <w:rPr>
            <w:rStyle w:val="Hyperlink6"/>
            <w:rFonts w:eastAsia="Arial Unicode MS"/>
          </w:rPr>
          <w:t>https://federalismo.nexos.com.mx/2021/04/entre-la-dependencia-al-petroleo-y-al-gobierno/</w:t>
        </w:r>
      </w:hyperlink>
    </w:p>
    <w:p w14:paraId="0A2B8CE9" w14:textId="77777777" w:rsidR="000172D7" w:rsidRPr="00413854" w:rsidRDefault="00383417" w:rsidP="00413854">
      <w:pPr>
        <w:pStyle w:val="Cuerpo"/>
        <w:spacing w:after="0" w:line="360" w:lineRule="auto"/>
        <w:ind w:left="709" w:hanging="709"/>
        <w:jc w:val="both"/>
        <w:rPr>
          <w:rStyle w:val="Hyperlink2"/>
          <w:rFonts w:eastAsia="Arial Unicode MS"/>
        </w:rPr>
      </w:pPr>
      <w:r w:rsidRPr="00413854">
        <w:rPr>
          <w:rStyle w:val="Hyperlink2"/>
          <w:rFonts w:eastAsia="Arial Unicode MS"/>
          <w:lang w:val="en-US"/>
        </w:rPr>
        <w:t xml:space="preserve">The </w:t>
      </w:r>
      <w:proofErr w:type="spellStart"/>
      <w:r w:rsidRPr="00413854">
        <w:rPr>
          <w:rStyle w:val="Hyperlink2"/>
          <w:rFonts w:eastAsia="Arial Unicode MS"/>
          <w:lang w:val="en-US"/>
        </w:rPr>
        <w:t>jamovi</w:t>
      </w:r>
      <w:proofErr w:type="spellEnd"/>
      <w:r w:rsidRPr="00413854">
        <w:rPr>
          <w:rStyle w:val="Hyperlink2"/>
          <w:rFonts w:eastAsia="Arial Unicode MS"/>
          <w:lang w:val="en-US"/>
        </w:rPr>
        <w:t xml:space="preserve"> project (2022</w:t>
      </w:r>
      <w:r w:rsidRPr="00413854">
        <w:rPr>
          <w:rStyle w:val="Hyperlink2"/>
          <w:rFonts w:eastAsia="Arial Unicode MS"/>
          <w:lang w:val="it-IT"/>
        </w:rPr>
        <w:t>). Jamovi (versio</w:t>
      </w:r>
      <w:r w:rsidRPr="00413854">
        <w:rPr>
          <w:rStyle w:val="Enlace"/>
          <w:rFonts w:ascii="Times New Roman" w:hAnsi="Times New Roman" w:cs="Times New Roman"/>
          <w:color w:val="000000"/>
          <w:sz w:val="24"/>
          <w:szCs w:val="24"/>
          <w:u w:val="none" w:color="000000"/>
          <w:lang w:val="en-US"/>
        </w:rPr>
        <w:t>́</w:t>
      </w:r>
      <w:r w:rsidRPr="00413854">
        <w:rPr>
          <w:rStyle w:val="Hyperlink2"/>
          <w:rFonts w:eastAsia="Arial Unicode MS"/>
          <w:lang w:val="en-US"/>
        </w:rPr>
        <w:t xml:space="preserve">n 2.2.5) [software]. </w:t>
      </w:r>
      <w:r w:rsidRPr="00413854">
        <w:rPr>
          <w:rStyle w:val="Hyperlink2"/>
          <w:rFonts w:eastAsia="Arial Unicode MS"/>
          <w:lang w:val="es-MX"/>
        </w:rPr>
        <w:t xml:space="preserve">JAMOVI. https://www.jamovi.org </w:t>
      </w:r>
    </w:p>
    <w:p w14:paraId="43C9788C" w14:textId="77777777" w:rsidR="000172D7" w:rsidRPr="00413854" w:rsidRDefault="00383417" w:rsidP="00413854">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709" w:hanging="709"/>
        <w:jc w:val="both"/>
        <w:rPr>
          <w:rFonts w:ascii="Times New Roman" w:hAnsi="Times New Roman" w:cs="Times New Roman"/>
        </w:rPr>
      </w:pPr>
      <w:r w:rsidRPr="00413854">
        <w:rPr>
          <w:rFonts w:ascii="Times New Roman" w:hAnsi="Times New Roman" w:cs="Times New Roman"/>
          <w:lang w:val="es-ES_tradnl"/>
          <w14:textFill>
            <w14:solidFill>
              <w14:srgbClr w14:val="000000">
                <w14:alpha w14:val="12941"/>
              </w14:srgbClr>
            </w14:solidFill>
          </w14:textFill>
        </w:rPr>
        <w:lastRenderedPageBreak/>
        <w:t xml:space="preserve">Villalobos </w:t>
      </w:r>
      <w:proofErr w:type="spellStart"/>
      <w:r w:rsidRPr="00413854">
        <w:rPr>
          <w:rFonts w:ascii="Times New Roman" w:hAnsi="Times New Roman" w:cs="Times New Roman"/>
          <w:lang w:val="es-ES_tradnl"/>
          <w14:textFill>
            <w14:solidFill>
              <w14:srgbClr w14:val="000000">
                <w14:alpha w14:val="12941"/>
              </w14:srgbClr>
            </w14:solidFill>
          </w14:textFill>
        </w:rPr>
        <w:t>Mart</w:t>
      </w:r>
      <w:proofErr w:type="spellEnd"/>
      <w:r w:rsidRPr="00413854">
        <w:rPr>
          <w:rFonts w:ascii="Times New Roman" w:hAnsi="Times New Roman" w:cs="Times New Roman"/>
          <w14:textFill>
            <w14:solidFill>
              <w14:srgbClr w14:val="000000">
                <w14:alpha w14:val="12941"/>
              </w14:srgbClr>
            </w14:solidFill>
          </w14:textFill>
        </w:rPr>
        <w:t>í</w:t>
      </w:r>
      <w:proofErr w:type="spellStart"/>
      <w:r w:rsidRPr="00413854">
        <w:rPr>
          <w:rFonts w:ascii="Times New Roman" w:hAnsi="Times New Roman" w:cs="Times New Roman"/>
          <w:lang w:val="es-ES_tradnl"/>
          <w14:textFill>
            <w14:solidFill>
              <w14:srgbClr w14:val="000000">
                <w14:alpha w14:val="12941"/>
              </w14:srgbClr>
            </w14:solidFill>
          </w14:textFill>
        </w:rPr>
        <w:t>nez</w:t>
      </w:r>
      <w:proofErr w:type="spellEnd"/>
      <w:r w:rsidRPr="00413854">
        <w:rPr>
          <w:rFonts w:ascii="Times New Roman" w:hAnsi="Times New Roman" w:cs="Times New Roman"/>
          <w:lang w:val="es-ES_tradnl"/>
          <w14:textFill>
            <w14:solidFill>
              <w14:srgbClr w14:val="000000">
                <w14:alpha w14:val="12941"/>
              </w14:srgbClr>
            </w14:solidFill>
          </w14:textFill>
        </w:rPr>
        <w:t xml:space="preserve">, A., </w:t>
      </w:r>
      <w:proofErr w:type="spellStart"/>
      <w:r w:rsidRPr="00413854">
        <w:rPr>
          <w:rFonts w:ascii="Times New Roman" w:hAnsi="Times New Roman" w:cs="Times New Roman"/>
          <w:lang w:val="es-ES_tradnl"/>
          <w14:textFill>
            <w14:solidFill>
              <w14:srgbClr w14:val="000000">
                <w14:alpha w14:val="12941"/>
              </w14:srgbClr>
            </w14:solidFill>
          </w14:textFill>
        </w:rPr>
        <w:t>Hern</w:t>
      </w:r>
      <w:proofErr w:type="spellEnd"/>
      <w:r w:rsidRPr="00413854">
        <w:rPr>
          <w:rFonts w:ascii="Times New Roman" w:hAnsi="Times New Roman" w:cs="Times New Roman"/>
          <w14:textFill>
            <w14:solidFill>
              <w14:srgbClr w14:val="000000">
                <w14:alpha w14:val="12941"/>
              </w14:srgbClr>
            </w14:solidFill>
          </w14:textFill>
        </w:rPr>
        <w:t>á</w:t>
      </w:r>
      <w:proofErr w:type="spellStart"/>
      <w:r w:rsidRPr="00413854">
        <w:rPr>
          <w:rFonts w:ascii="Times New Roman" w:hAnsi="Times New Roman" w:cs="Times New Roman"/>
          <w:lang w:val="es-ES_tradnl"/>
          <w14:textFill>
            <w14:solidFill>
              <w14:srgbClr w14:val="000000">
                <w14:alpha w14:val="12941"/>
              </w14:srgbClr>
            </w14:solidFill>
          </w14:textFill>
        </w:rPr>
        <w:t>ndez</w:t>
      </w:r>
      <w:proofErr w:type="spellEnd"/>
      <w:r w:rsidRPr="00413854">
        <w:rPr>
          <w:rFonts w:ascii="Times New Roman" w:hAnsi="Times New Roman" w:cs="Times New Roman"/>
          <w:lang w:val="es-ES_tradnl"/>
          <w14:textFill>
            <w14:solidFill>
              <w14:srgbClr w14:val="000000">
                <w14:alpha w14:val="12941"/>
              </w14:srgbClr>
            </w14:solidFill>
          </w14:textFill>
        </w:rPr>
        <w:t xml:space="preserve"> Nolasco, L., &amp; Cruz Celis, F. de J. (2024). Identificación de Acciones de Responsabilidad Social Empresarial de Microempresas en Ciudad Ixtepec, Oaxaca. </w:t>
      </w:r>
      <w:r w:rsidRPr="00413854">
        <w:rPr>
          <w:rStyle w:val="Ninguno"/>
          <w:rFonts w:ascii="Times New Roman" w:hAnsi="Times New Roman" w:cs="Times New Roman"/>
          <w:i/>
          <w:iCs/>
          <w14:textFill>
            <w14:solidFill>
              <w14:srgbClr w14:val="000000">
                <w14:alpha w14:val="12941"/>
              </w14:srgbClr>
            </w14:solidFill>
          </w14:textFill>
        </w:rPr>
        <w:t xml:space="preserve">Hitos De Ciencias </w:t>
      </w:r>
      <w:proofErr w:type="spellStart"/>
      <w:r w:rsidRPr="00413854">
        <w:rPr>
          <w:rStyle w:val="Ninguno"/>
          <w:rFonts w:ascii="Times New Roman" w:hAnsi="Times New Roman" w:cs="Times New Roman"/>
          <w:i/>
          <w:iCs/>
          <w14:textFill>
            <w14:solidFill>
              <w14:srgbClr w14:val="000000">
                <w14:alpha w14:val="12941"/>
              </w14:srgbClr>
            </w14:solidFill>
          </w14:textFill>
        </w:rPr>
        <w:t>Econó</w:t>
      </w:r>
      <w:proofErr w:type="spellEnd"/>
      <w:r w:rsidRPr="00413854">
        <w:rPr>
          <w:rStyle w:val="Ninguno"/>
          <w:rFonts w:ascii="Times New Roman" w:hAnsi="Times New Roman" w:cs="Times New Roman"/>
          <w:i/>
          <w:iCs/>
          <w:lang w:val="pt-PT"/>
          <w14:textFill>
            <w14:solidFill>
              <w14:srgbClr w14:val="000000">
                <w14:alpha w14:val="12941"/>
              </w14:srgbClr>
            </w14:solidFill>
          </w14:textFill>
        </w:rPr>
        <w:t>mico Administrativas</w:t>
      </w:r>
      <w:r w:rsidRPr="00413854">
        <w:rPr>
          <w:rFonts w:ascii="Times New Roman" w:hAnsi="Times New Roman" w:cs="Times New Roman"/>
          <w14:textFill>
            <w14:solidFill>
              <w14:srgbClr w14:val="000000">
                <w14:alpha w14:val="12941"/>
              </w14:srgbClr>
            </w14:solidFill>
          </w14:textFill>
        </w:rPr>
        <w:t xml:space="preserve">, </w:t>
      </w:r>
      <w:r w:rsidRPr="00413854">
        <w:rPr>
          <w:rStyle w:val="Ninguno"/>
          <w:rFonts w:ascii="Times New Roman" w:hAnsi="Times New Roman" w:cs="Times New Roman"/>
          <w:i/>
          <w:iCs/>
          <w14:textFill>
            <w14:solidFill>
              <w14:srgbClr w14:val="000000">
                <w14:alpha w14:val="12941"/>
              </w14:srgbClr>
            </w14:solidFill>
          </w14:textFill>
        </w:rPr>
        <w:t>30</w:t>
      </w:r>
      <w:r w:rsidRPr="00413854">
        <w:rPr>
          <w:rFonts w:ascii="Times New Roman" w:hAnsi="Times New Roman" w:cs="Times New Roman"/>
          <w14:textFill>
            <w14:solidFill>
              <w14:srgbClr w14:val="000000">
                <w14:alpha w14:val="12941"/>
              </w14:srgbClr>
            </w14:solidFill>
          </w14:textFill>
        </w:rPr>
        <w:t xml:space="preserve">(86), 17-29. </w:t>
      </w:r>
      <w:hyperlink r:id="rId22" w:history="1">
        <w:r w:rsidRPr="00413854">
          <w:rPr>
            <w:rStyle w:val="Hyperlink7"/>
            <w:rFonts w:ascii="Times New Roman" w:hAnsi="Times New Roman" w:cs="Times New Roman"/>
            <w:lang w:val="pt-PT"/>
          </w:rPr>
          <w:t>https://doi.org/10.19136/hitos.a30n86.6314</w:t>
        </w:r>
      </w:hyperlink>
    </w:p>
    <w:sectPr w:rsidR="000172D7" w:rsidRPr="00413854" w:rsidSect="00413854">
      <w:headerReference w:type="default" r:id="rId23"/>
      <w:footerReference w:type="default" r:id="rId24"/>
      <w:pgSz w:w="12240" w:h="15840"/>
      <w:pgMar w:top="1134" w:right="1701" w:bottom="851"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22A8B" w14:textId="77777777" w:rsidR="00E558FA" w:rsidRDefault="00383417">
      <w:r>
        <w:separator/>
      </w:r>
    </w:p>
  </w:endnote>
  <w:endnote w:type="continuationSeparator" w:id="0">
    <w:p w14:paraId="77A9E3C3" w14:textId="77777777" w:rsidR="00E558FA" w:rsidRDefault="0038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serif">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243A" w14:textId="17620392" w:rsidR="00413854" w:rsidRDefault="00413854">
    <w:pPr>
      <w:pStyle w:val="Piedepgina"/>
    </w:pPr>
    <w:r>
      <w:t xml:space="preserve">            </w:t>
    </w:r>
    <w:r>
      <w:rPr>
        <w:noProof/>
      </w:rPr>
      <w:drawing>
        <wp:inline distT="0" distB="0" distL="0" distR="0" wp14:anchorId="70AC92C4" wp14:editId="2787643D">
          <wp:extent cx="1600200" cy="419100"/>
          <wp:effectExtent l="0" t="0" r="0" b="0"/>
          <wp:docPr id="269049603" name="Imagen 26904960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49603" name="Imagen 269049603"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13854">
      <w:rPr>
        <w:rFonts w:ascii="Calibri" w:hAnsi="Calibri" w:cs="Calibri"/>
        <w:b/>
        <w:sz w:val="22"/>
        <w:szCs w:val="16"/>
      </w:rPr>
      <w:t xml:space="preserve">Vol. 14, </w:t>
    </w:r>
    <w:proofErr w:type="spellStart"/>
    <w:r w:rsidRPr="00413854">
      <w:rPr>
        <w:rFonts w:ascii="Calibri" w:hAnsi="Calibri" w:cs="Calibri"/>
        <w:b/>
        <w:sz w:val="22"/>
        <w:szCs w:val="16"/>
      </w:rPr>
      <w:t>Núm</w:t>
    </w:r>
    <w:proofErr w:type="spellEnd"/>
    <w:r w:rsidRPr="00413854">
      <w:rPr>
        <w:rFonts w:ascii="Calibri" w:hAnsi="Calibri" w:cs="Calibri"/>
        <w:b/>
        <w:sz w:val="22"/>
        <w:szCs w:val="16"/>
      </w:rPr>
      <w:t xml:space="preserve">. 28       Julio – </w:t>
    </w:r>
    <w:proofErr w:type="spellStart"/>
    <w:r w:rsidRPr="00413854">
      <w:rPr>
        <w:rFonts w:ascii="Calibri" w:hAnsi="Calibri" w:cs="Calibri"/>
        <w:b/>
        <w:sz w:val="22"/>
        <w:szCs w:val="16"/>
      </w:rPr>
      <w:t>Diciembre</w:t>
    </w:r>
    <w:proofErr w:type="spellEnd"/>
    <w:r w:rsidRPr="00413854">
      <w:rPr>
        <w:rFonts w:ascii="Calibri" w:hAnsi="Calibri" w:cs="Calibri"/>
        <w:b/>
        <w:sz w:val="22"/>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26BA7" w14:textId="77777777" w:rsidR="00E558FA" w:rsidRDefault="00383417">
      <w:r>
        <w:separator/>
      </w:r>
    </w:p>
  </w:footnote>
  <w:footnote w:type="continuationSeparator" w:id="0">
    <w:p w14:paraId="66CF41F2" w14:textId="77777777" w:rsidR="00E558FA" w:rsidRDefault="00383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DACF" w14:textId="0C826868" w:rsidR="000172D7" w:rsidRDefault="00413854" w:rsidP="00413854">
    <w:pPr>
      <w:pStyle w:val="Encabezadoypie"/>
      <w:jc w:val="center"/>
    </w:pPr>
    <w:r>
      <w:rPr>
        <w:noProof/>
      </w:rPr>
      <w:drawing>
        <wp:inline distT="0" distB="0" distL="0" distR="0" wp14:anchorId="01EC1049" wp14:editId="58398454">
          <wp:extent cx="5401945" cy="631825"/>
          <wp:effectExtent l="0" t="0" r="0" b="0"/>
          <wp:docPr id="1591174793" name="Imagen 1591174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74793" name="Imagen 159117479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945" cy="6318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2D7"/>
    <w:rsid w:val="000172D7"/>
    <w:rsid w:val="002216BA"/>
    <w:rsid w:val="00252236"/>
    <w:rsid w:val="00383417"/>
    <w:rsid w:val="00413854"/>
    <w:rsid w:val="00687610"/>
    <w:rsid w:val="00E558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56FE83"/>
  <w15:docId w15:val="{92FB1602-3723-4AA0-BA05-43778A372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pPr>
      <w:suppressAutoHyphens/>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 w:type="character" w:customStyle="1" w:styleId="Ninguno">
    <w:name w:val="Ninguno"/>
    <w:rPr>
      <w:lang w:val="es-ES_tradnl"/>
    </w:rPr>
  </w:style>
  <w:style w:type="character" w:customStyle="1" w:styleId="Enlace">
    <w:name w:val="Enlace"/>
    <w:rPr>
      <w:outline w:val="0"/>
      <w:color w:val="0000FF"/>
      <w:u w:val="single" w:color="0000FF"/>
    </w:rPr>
  </w:style>
  <w:style w:type="character" w:customStyle="1" w:styleId="Hyperlink0">
    <w:name w:val="Hyperlink.0"/>
    <w:basedOn w:val="Enlace"/>
    <w:rPr>
      <w:rFonts w:ascii="Times New Roman" w:eastAsia="Times New Roman" w:hAnsi="Times New Roman" w:cs="Times New Roman"/>
      <w:outline w:val="0"/>
      <w:color w:val="0000FF"/>
      <w:sz w:val="20"/>
      <w:szCs w:val="20"/>
      <w:u w:val="single" w:color="0000FF"/>
    </w:rPr>
  </w:style>
  <w:style w:type="character" w:customStyle="1" w:styleId="Hyperlink1">
    <w:name w:val="Hyperlink.1"/>
    <w:basedOn w:val="Enlace"/>
    <w:rPr>
      <w:rFonts w:ascii="Times New Roman" w:eastAsia="Times New Roman" w:hAnsi="Times New Roman" w:cs="Times New Roman"/>
      <w:outline w:val="0"/>
      <w:color w:val="0000FF"/>
      <w:sz w:val="24"/>
      <w:szCs w:val="24"/>
      <w:u w:val="single" w:color="0000FF"/>
    </w:rPr>
  </w:style>
  <w:style w:type="character" w:styleId="Textoennegrita">
    <w:name w:val="Strong"/>
    <w:basedOn w:val="Ninguno"/>
    <w:rPr>
      <w:rFonts w:ascii="Calibri" w:eastAsia="Calibri" w:hAnsi="Calibri" w:cs="Calibri"/>
      <w:b/>
      <w:bCs/>
      <w:lang w:val="es-ES_tradnl"/>
    </w:rPr>
  </w:style>
  <w:style w:type="paragraph" w:customStyle="1" w:styleId="Predeterminado">
    <w:name w:val="Predeterminado"/>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2">
    <w:name w:val="Hyperlink.2"/>
    <w:basedOn w:val="Enlace"/>
    <w:rPr>
      <w:rFonts w:ascii="Times New Roman" w:eastAsia="Times New Roman" w:hAnsi="Times New Roman" w:cs="Times New Roman"/>
      <w:outline w:val="0"/>
      <w:color w:val="000000"/>
      <w:sz w:val="24"/>
      <w:szCs w:val="24"/>
      <w:u w:val="none" w:color="000000"/>
    </w:rPr>
  </w:style>
  <w:style w:type="character" w:customStyle="1" w:styleId="Hyperlink3">
    <w:name w:val="Hyperlink.3"/>
    <w:basedOn w:val="Ninguno"/>
    <w:rPr>
      <w:outline w:val="0"/>
      <w:color w:val="004C4C"/>
      <w:u w:val="single" w:color="004C4C"/>
      <w:lang w:val="es-ES_tradnl"/>
    </w:rPr>
  </w:style>
  <w:style w:type="character" w:customStyle="1" w:styleId="Hyperlink4">
    <w:name w:val="Hyperlink.4"/>
    <w:basedOn w:val="Ninguno"/>
    <w:rPr>
      <w:rFonts w:ascii="Times New Roman" w:eastAsia="Times New Roman" w:hAnsi="Times New Roman" w:cs="Times New Roman"/>
      <w:sz w:val="24"/>
      <w:szCs w:val="24"/>
      <w:lang w:val="es-ES_tradnl"/>
    </w:rPr>
  </w:style>
  <w:style w:type="character" w:customStyle="1" w:styleId="Hyperlink5">
    <w:name w:val="Hyperlink.5"/>
    <w:basedOn w:val="Ninguno"/>
    <w:rPr>
      <w:rFonts w:ascii="Times New Roman" w:eastAsia="Times New Roman" w:hAnsi="Times New Roman" w:cs="Times New Roman"/>
      <w:outline w:val="0"/>
      <w:color w:val="000000"/>
      <w:sz w:val="24"/>
      <w:szCs w:val="24"/>
      <w:u w:color="000000"/>
      <w:lang w:val="es-ES_tradnl"/>
    </w:rPr>
  </w:style>
  <w:style w:type="character" w:customStyle="1" w:styleId="Hyperlink6">
    <w:name w:val="Hyperlink.6"/>
    <w:basedOn w:val="Enlace"/>
    <w:rPr>
      <w:rFonts w:ascii="Times New Roman" w:eastAsia="Times New Roman" w:hAnsi="Times New Roman" w:cs="Times New Roman"/>
      <w:outline w:val="0"/>
      <w:color w:val="000000"/>
      <w:sz w:val="24"/>
      <w:szCs w:val="24"/>
      <w:u w:val="none" w:color="000000"/>
    </w:rPr>
  </w:style>
  <w:style w:type="character" w:customStyle="1" w:styleId="Hyperlink7">
    <w:name w:val="Hyperlink.7"/>
    <w:basedOn w:val="Ninguno"/>
    <w:rPr>
      <w:outline w:val="0"/>
      <w:color w:val="006798"/>
      <w:u w:val="single" w:color="006698"/>
      <w:lang w:val="es-ES_tradnl"/>
    </w:rPr>
  </w:style>
  <w:style w:type="paragraph" w:styleId="Encabezado">
    <w:name w:val="header"/>
    <w:basedOn w:val="Normal"/>
    <w:link w:val="EncabezadoCar"/>
    <w:uiPriority w:val="99"/>
    <w:unhideWhenUsed/>
    <w:rsid w:val="00413854"/>
    <w:pPr>
      <w:tabs>
        <w:tab w:val="center" w:pos="4419"/>
        <w:tab w:val="right" w:pos="8838"/>
      </w:tabs>
    </w:pPr>
  </w:style>
  <w:style w:type="character" w:customStyle="1" w:styleId="EncabezadoCar">
    <w:name w:val="Encabezado Car"/>
    <w:basedOn w:val="Fuentedeprrafopredeter"/>
    <w:link w:val="Encabezado"/>
    <w:uiPriority w:val="99"/>
    <w:rsid w:val="00413854"/>
    <w:rPr>
      <w:sz w:val="24"/>
      <w:szCs w:val="24"/>
      <w:lang w:val="en-US" w:eastAsia="en-US"/>
    </w:rPr>
  </w:style>
  <w:style w:type="paragraph" w:styleId="Piedepgina">
    <w:name w:val="footer"/>
    <w:basedOn w:val="Normal"/>
    <w:link w:val="PiedepginaCar"/>
    <w:uiPriority w:val="99"/>
    <w:unhideWhenUsed/>
    <w:rsid w:val="00413854"/>
    <w:pPr>
      <w:tabs>
        <w:tab w:val="center" w:pos="4419"/>
        <w:tab w:val="right" w:pos="8838"/>
      </w:tabs>
    </w:pPr>
  </w:style>
  <w:style w:type="character" w:customStyle="1" w:styleId="PiedepginaCar">
    <w:name w:val="Pie de página Car"/>
    <w:basedOn w:val="Fuentedeprrafopredeter"/>
    <w:link w:val="Piedepgina"/>
    <w:uiPriority w:val="99"/>
    <w:rsid w:val="0041385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f.gob.mx/nota_detalle.php%3Fcodigo=5096849%26fecha=30/06/2009" TargetMode="External"/><Relationship Id="rId13" Type="http://schemas.openxmlformats.org/officeDocument/2006/relationships/hyperlink" Target="https://doi.org/10.23913/ride.v9i17.374" TargetMode="External"/><Relationship Id="rId18" Type="http://schemas.openxmlformats.org/officeDocument/2006/relationships/hyperlink" Target="https://dialnet.unirioja.es/servlet/articulo?codigo=7384406"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federalismo.nexos.com.mx/2021/04/entre-la-dependencia-al-petroleo-y-al-gobierno/" TargetMode="External"/><Relationship Id="rId7" Type="http://schemas.openxmlformats.org/officeDocument/2006/relationships/hyperlink" Target="https://www.cepal.org/es/publicaciones/44148-mipymes-america-latina-un-fragil-desempeno-nuevos-desafios-politicas-fomento" TargetMode="External"/><Relationship Id="rId12" Type="http://schemas.openxmlformats.org/officeDocument/2006/relationships/hyperlink" Target="https://doi.org/10.32870/myn.v0i43.7546" TargetMode="External"/><Relationship Id="rId17" Type="http://schemas.openxmlformats.org/officeDocument/2006/relationships/hyperlink" Target="https://repositorio.cepal.org/bitstream/handle/11362/6304/S0600325_es.pdf?sequence=1&amp;amp;isAllowed=y"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33198/rp.v20i1.00026" TargetMode="External"/><Relationship Id="rId20" Type="http://schemas.openxmlformats.org/officeDocument/2006/relationships/hyperlink" Target="https://www.condusef.gob.mx/" TargetMode="External"/><Relationship Id="rId1" Type="http://schemas.openxmlformats.org/officeDocument/2006/relationships/styles" Target="styles.xml"/><Relationship Id="rId6" Type="http://schemas.openxmlformats.org/officeDocument/2006/relationships/hyperlink" Target="https://www.europarl.europa.eu/meetdocs/committees/deve/20020122/com(2001)366_en.pdf" TargetMode="External"/><Relationship Id="rId11" Type="http://schemas.openxmlformats.org/officeDocument/2006/relationships/hyperlink" Target="https://aaep.org.ar/anales/pdf_00/juarez-de-perona_garcia-seffino.pdf"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dialnet.unirioja.es/servlet/revista?codigo=22341" TargetMode="External"/><Relationship Id="rId23" Type="http://schemas.openxmlformats.org/officeDocument/2006/relationships/header" Target="header1.xml"/><Relationship Id="rId10" Type="http://schemas.openxmlformats.org/officeDocument/2006/relationships/hyperlink" Target="http://www.scielo.org.mx/scielo.php?script=sci_arttext&amp;amp;pid=S1405-14352011000200009" TargetMode="External"/><Relationship Id="rId19" Type="http://schemas.openxmlformats.org/officeDocument/2006/relationships/hyperlink" Target="https://www.gob.mx/cms/uploads/attachment/file/175893/campeche_2016_1116.pdf" TargetMode="External"/><Relationship Id="rId4" Type="http://schemas.openxmlformats.org/officeDocument/2006/relationships/footnotes" Target="footnotes.xml"/><Relationship Id="rId9" Type="http://schemas.openxmlformats.org/officeDocument/2006/relationships/hyperlink" Target="https://www.inegi.org.mx/app/mapa/denue/default.aspx" TargetMode="External"/><Relationship Id="rId14" Type="http://schemas.openxmlformats.org/officeDocument/2006/relationships/hyperlink" Target="http://www.scielo.org.mx/scielo.php?script=sci_arttext&amp;amp;pid=S2448-66552019000200197" TargetMode="External"/><Relationship Id="rId22" Type="http://schemas.openxmlformats.org/officeDocument/2006/relationships/hyperlink" Target="https://doi.org/10.19136/hitos.a30n86.631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noFill/>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1224</TotalTime>
  <Pages>28</Pages>
  <Words>8484</Words>
  <Characters>46668</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Norma Alicia Santilan Castillo</cp:lastModifiedBy>
  <cp:revision>5</cp:revision>
  <dcterms:created xsi:type="dcterms:W3CDTF">2026-01-03T19:26:00Z</dcterms:created>
  <dcterms:modified xsi:type="dcterms:W3CDTF">2026-01-12T02:22:00Z</dcterms:modified>
</cp:coreProperties>
</file>