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2718" w14:textId="5BC176CA" w:rsidR="00282D74" w:rsidRPr="00806C2E" w:rsidRDefault="00806C2E" w:rsidP="00282D74">
      <w:pPr>
        <w:spacing w:before="240" w:after="240" w:line="360" w:lineRule="auto"/>
        <w:jc w:val="right"/>
        <w:rPr>
          <w:rFonts w:ascii="Times New Roman" w:hAnsi="Times New Roman"/>
          <w:b/>
          <w:bCs/>
          <w:i/>
          <w:iCs/>
          <w:color w:val="000000" w:themeColor="text1"/>
          <w:sz w:val="24"/>
          <w:szCs w:val="24"/>
        </w:rPr>
      </w:pPr>
      <w:r w:rsidRPr="00806C2E">
        <w:rPr>
          <w:rFonts w:ascii="Times New Roman" w:hAnsi="Times New Roman"/>
          <w:b/>
          <w:bCs/>
          <w:i/>
          <w:iCs/>
          <w:color w:val="000000" w:themeColor="text1"/>
          <w:sz w:val="24"/>
          <w:szCs w:val="24"/>
        </w:rPr>
        <w:t>https://doi.org/10.23913/ricea.v14i28.273</w:t>
      </w:r>
    </w:p>
    <w:p w14:paraId="597448AD" w14:textId="037C67B2" w:rsidR="00282D74" w:rsidRPr="00282D74" w:rsidRDefault="00282D74" w:rsidP="00282D74">
      <w:pPr>
        <w:spacing w:before="240" w:after="240" w:line="360" w:lineRule="auto"/>
        <w:jc w:val="right"/>
        <w:rPr>
          <w:rFonts w:ascii="Times New Roman" w:hAnsi="Times New Roman" w:cs="Times New Roman"/>
          <w:b/>
          <w:sz w:val="36"/>
          <w:szCs w:val="36"/>
        </w:rPr>
      </w:pPr>
      <w:r w:rsidRPr="00282D74">
        <w:rPr>
          <w:rFonts w:ascii="Times New Roman" w:hAnsi="Times New Roman"/>
          <w:b/>
          <w:bCs/>
          <w:i/>
          <w:iCs/>
          <w:color w:val="000000" w:themeColor="text1"/>
          <w:sz w:val="24"/>
          <w:szCs w:val="24"/>
        </w:rPr>
        <w:t>Artículos científicos</w:t>
      </w:r>
    </w:p>
    <w:p w14:paraId="7F827245" w14:textId="49C9B011" w:rsidR="002F080C" w:rsidRPr="00282D74" w:rsidRDefault="004A6093" w:rsidP="00282D74">
      <w:pPr>
        <w:jc w:val="right"/>
        <w:rPr>
          <w:rFonts w:asciiTheme="majorHAnsi" w:hAnsiTheme="majorHAnsi" w:cstheme="majorHAnsi"/>
          <w:b/>
          <w:sz w:val="32"/>
          <w:szCs w:val="32"/>
        </w:rPr>
      </w:pPr>
      <w:r w:rsidRPr="00282D74">
        <w:rPr>
          <w:rFonts w:asciiTheme="majorHAnsi" w:hAnsiTheme="majorHAnsi" w:cstheme="majorHAnsi"/>
          <w:b/>
          <w:sz w:val="32"/>
          <w:szCs w:val="32"/>
        </w:rPr>
        <w:t>Obsolescencia programada y marketing verde en el fortalecimiento de los derechos de los consumidores</w:t>
      </w:r>
    </w:p>
    <w:p w14:paraId="148368B5" w14:textId="77777777" w:rsidR="004F711A" w:rsidRPr="00282D74" w:rsidRDefault="004F711A" w:rsidP="00282D74">
      <w:pPr>
        <w:jc w:val="right"/>
        <w:rPr>
          <w:rFonts w:asciiTheme="majorHAnsi" w:hAnsiTheme="majorHAnsi" w:cstheme="majorHAnsi"/>
          <w:b/>
          <w:sz w:val="24"/>
          <w:szCs w:val="24"/>
        </w:rPr>
      </w:pPr>
    </w:p>
    <w:p w14:paraId="4A66C760" w14:textId="77777777" w:rsidR="002F080C" w:rsidRPr="00282D74" w:rsidRDefault="004A6093" w:rsidP="00282D74">
      <w:pPr>
        <w:jc w:val="right"/>
        <w:rPr>
          <w:rFonts w:asciiTheme="majorHAnsi" w:hAnsiTheme="majorHAnsi" w:cstheme="majorHAnsi"/>
          <w:b/>
          <w:i/>
          <w:iCs/>
          <w:sz w:val="28"/>
          <w:szCs w:val="28"/>
          <w:lang w:val="en-US"/>
        </w:rPr>
      </w:pPr>
      <w:r w:rsidRPr="00282D74">
        <w:rPr>
          <w:rFonts w:asciiTheme="majorHAnsi" w:hAnsiTheme="majorHAnsi" w:cstheme="majorHAnsi"/>
          <w:b/>
          <w:i/>
          <w:iCs/>
          <w:sz w:val="28"/>
          <w:szCs w:val="28"/>
          <w:lang w:val="en-US"/>
        </w:rPr>
        <w:t>Planned obsolescence and green marketing in strengthening consumer rights</w:t>
      </w:r>
    </w:p>
    <w:p w14:paraId="4FACB98C" w14:textId="77777777" w:rsidR="00282D74" w:rsidRPr="00282D74" w:rsidRDefault="00282D74" w:rsidP="00282D74">
      <w:pPr>
        <w:jc w:val="right"/>
        <w:rPr>
          <w:rFonts w:asciiTheme="majorHAnsi" w:hAnsiTheme="majorHAnsi" w:cstheme="majorHAnsi"/>
          <w:b/>
          <w:i/>
          <w:iCs/>
          <w:sz w:val="24"/>
          <w:szCs w:val="24"/>
          <w:lang w:val="en-US"/>
        </w:rPr>
      </w:pPr>
    </w:p>
    <w:p w14:paraId="17EAB4E1" w14:textId="3CFBB4BE" w:rsidR="00282D74" w:rsidRPr="00282D74" w:rsidRDefault="00282D74" w:rsidP="00282D74">
      <w:pPr>
        <w:jc w:val="right"/>
        <w:rPr>
          <w:rFonts w:asciiTheme="majorHAnsi" w:hAnsiTheme="majorHAnsi" w:cstheme="majorHAnsi"/>
          <w:b/>
          <w:i/>
          <w:iCs/>
          <w:sz w:val="28"/>
          <w:szCs w:val="28"/>
          <w:lang w:val="es-MX"/>
        </w:rPr>
      </w:pPr>
      <w:r w:rsidRPr="00282D74">
        <w:rPr>
          <w:rFonts w:asciiTheme="majorHAnsi" w:hAnsiTheme="majorHAnsi" w:cstheme="majorHAnsi"/>
          <w:b/>
          <w:i/>
          <w:iCs/>
          <w:sz w:val="28"/>
          <w:szCs w:val="28"/>
          <w:lang w:val="es-MX"/>
        </w:rPr>
        <w:t>Obsolescência programada e marketing verde no fortalecimento dos direitos do consumidor</w:t>
      </w:r>
    </w:p>
    <w:p w14:paraId="617FA6A0" w14:textId="77777777" w:rsidR="004F711A" w:rsidRPr="00282D74" w:rsidRDefault="004F711A" w:rsidP="00D0742B">
      <w:pPr>
        <w:spacing w:line="360" w:lineRule="auto"/>
        <w:jc w:val="both"/>
        <w:rPr>
          <w:rFonts w:ascii="Times New Roman" w:hAnsi="Times New Roman" w:cs="Times New Roman"/>
          <w:bCs/>
          <w:lang w:val="es-MX"/>
        </w:rPr>
      </w:pPr>
    </w:p>
    <w:p w14:paraId="63CD9A8B" w14:textId="62E0B4A9" w:rsidR="001217AD" w:rsidRPr="00282D74" w:rsidRDefault="001217AD" w:rsidP="00282D74">
      <w:pPr>
        <w:jc w:val="right"/>
        <w:rPr>
          <w:rFonts w:asciiTheme="majorHAnsi" w:hAnsiTheme="majorHAnsi" w:cstheme="majorHAnsi"/>
          <w:b/>
          <w:sz w:val="24"/>
          <w:szCs w:val="24"/>
        </w:rPr>
      </w:pPr>
      <w:r w:rsidRPr="00282D74">
        <w:rPr>
          <w:rFonts w:asciiTheme="majorHAnsi" w:hAnsiTheme="majorHAnsi" w:cstheme="majorHAnsi"/>
          <w:b/>
          <w:sz w:val="24"/>
          <w:szCs w:val="24"/>
        </w:rPr>
        <w:t>Gilberto Israel González Ordaz</w:t>
      </w:r>
    </w:p>
    <w:p w14:paraId="78B425AF" w14:textId="0EE4ECEE" w:rsidR="001217AD" w:rsidRPr="001217AD" w:rsidRDefault="001217AD" w:rsidP="00282D74">
      <w:pPr>
        <w:jc w:val="right"/>
        <w:rPr>
          <w:rFonts w:ascii="Times New Roman" w:hAnsi="Times New Roman" w:cs="Times New Roman"/>
          <w:bCs/>
          <w:sz w:val="24"/>
          <w:szCs w:val="24"/>
        </w:rPr>
      </w:pPr>
      <w:r w:rsidRPr="001217AD">
        <w:rPr>
          <w:rFonts w:ascii="Times New Roman" w:hAnsi="Times New Roman" w:cs="Times New Roman"/>
          <w:bCs/>
          <w:sz w:val="24"/>
          <w:szCs w:val="24"/>
        </w:rPr>
        <w:t>Universidad de Guadalajara, México</w:t>
      </w:r>
    </w:p>
    <w:p w14:paraId="76B6CAD2" w14:textId="08C67378" w:rsidR="001217AD" w:rsidRPr="00282D74" w:rsidRDefault="001217AD" w:rsidP="00282D74">
      <w:pPr>
        <w:jc w:val="right"/>
        <w:rPr>
          <w:rFonts w:asciiTheme="majorHAnsi" w:hAnsiTheme="majorHAnsi" w:cstheme="majorHAnsi"/>
          <w:bCs/>
          <w:color w:val="FF0000"/>
          <w:sz w:val="24"/>
          <w:szCs w:val="24"/>
        </w:rPr>
      </w:pPr>
      <w:r w:rsidRPr="00282D74">
        <w:rPr>
          <w:rFonts w:asciiTheme="majorHAnsi" w:hAnsiTheme="majorHAnsi" w:cstheme="majorHAnsi"/>
          <w:bCs/>
          <w:color w:val="FF0000"/>
          <w:sz w:val="24"/>
          <w:szCs w:val="24"/>
        </w:rPr>
        <w:t xml:space="preserve">gilberto.gordaz@academicos.udg.mx </w:t>
      </w:r>
    </w:p>
    <w:p w14:paraId="56D652A8" w14:textId="74FEBF5E" w:rsidR="001217AD" w:rsidRPr="001217AD" w:rsidRDefault="001217AD" w:rsidP="00282D74">
      <w:pPr>
        <w:jc w:val="right"/>
        <w:rPr>
          <w:rFonts w:ascii="Times New Roman" w:hAnsi="Times New Roman" w:cs="Times New Roman"/>
          <w:bCs/>
          <w:sz w:val="24"/>
          <w:szCs w:val="24"/>
        </w:rPr>
      </w:pPr>
      <w:r w:rsidRPr="001217AD">
        <w:rPr>
          <w:rFonts w:ascii="Times New Roman" w:hAnsi="Times New Roman" w:cs="Times New Roman"/>
          <w:bCs/>
          <w:sz w:val="24"/>
          <w:szCs w:val="24"/>
        </w:rPr>
        <w:t>https://orcid.org/0000-0001-6665-956X</w:t>
      </w:r>
    </w:p>
    <w:p w14:paraId="72C0C550" w14:textId="77777777" w:rsidR="001217AD" w:rsidRDefault="001217AD" w:rsidP="00282D74">
      <w:pPr>
        <w:jc w:val="right"/>
        <w:rPr>
          <w:rFonts w:ascii="Times New Roman" w:hAnsi="Times New Roman" w:cs="Times New Roman"/>
          <w:b/>
          <w:sz w:val="24"/>
          <w:szCs w:val="24"/>
        </w:rPr>
      </w:pPr>
    </w:p>
    <w:p w14:paraId="50E28875" w14:textId="77777777" w:rsidR="001217AD" w:rsidRPr="00282D74" w:rsidRDefault="001217AD" w:rsidP="00282D74">
      <w:pPr>
        <w:jc w:val="right"/>
        <w:rPr>
          <w:rFonts w:asciiTheme="majorHAnsi" w:hAnsiTheme="majorHAnsi" w:cstheme="majorHAnsi"/>
          <w:b/>
          <w:sz w:val="24"/>
          <w:szCs w:val="24"/>
        </w:rPr>
      </w:pPr>
      <w:r w:rsidRPr="00282D74">
        <w:rPr>
          <w:rFonts w:asciiTheme="majorHAnsi" w:hAnsiTheme="majorHAnsi" w:cstheme="majorHAnsi"/>
          <w:b/>
          <w:sz w:val="24"/>
          <w:szCs w:val="24"/>
        </w:rPr>
        <w:t xml:space="preserve">Lizette Rivera Lima </w:t>
      </w:r>
    </w:p>
    <w:p w14:paraId="63FB8B4F" w14:textId="370653B3" w:rsidR="002F080C" w:rsidRPr="001217AD" w:rsidRDefault="001217AD" w:rsidP="00282D74">
      <w:pPr>
        <w:jc w:val="right"/>
        <w:rPr>
          <w:rFonts w:ascii="Times New Roman" w:hAnsi="Times New Roman" w:cs="Times New Roman"/>
          <w:bCs/>
          <w:sz w:val="24"/>
          <w:szCs w:val="24"/>
        </w:rPr>
      </w:pPr>
      <w:r w:rsidRPr="001217AD">
        <w:rPr>
          <w:rFonts w:ascii="Times New Roman" w:hAnsi="Times New Roman" w:cs="Times New Roman"/>
          <w:bCs/>
          <w:sz w:val="24"/>
          <w:szCs w:val="24"/>
        </w:rPr>
        <w:t xml:space="preserve">Universidad de Guadalajara, México </w:t>
      </w:r>
    </w:p>
    <w:p w14:paraId="70702A88" w14:textId="3570B306" w:rsidR="001217AD" w:rsidRPr="00282D74" w:rsidRDefault="001217AD" w:rsidP="00282D74">
      <w:pPr>
        <w:jc w:val="right"/>
        <w:rPr>
          <w:rFonts w:asciiTheme="majorHAnsi" w:hAnsiTheme="majorHAnsi" w:cstheme="majorHAnsi"/>
          <w:bCs/>
          <w:color w:val="FF0000"/>
          <w:sz w:val="24"/>
          <w:szCs w:val="24"/>
        </w:rPr>
      </w:pPr>
      <w:r w:rsidRPr="00282D74">
        <w:rPr>
          <w:rFonts w:asciiTheme="majorHAnsi" w:hAnsiTheme="majorHAnsi" w:cstheme="majorHAnsi"/>
          <w:bCs/>
          <w:color w:val="FF0000"/>
          <w:sz w:val="24"/>
          <w:szCs w:val="24"/>
        </w:rPr>
        <w:t xml:space="preserve">lizette.lima@cucea.udg.mx </w:t>
      </w:r>
    </w:p>
    <w:p w14:paraId="4BF577F9" w14:textId="2FEADF98" w:rsidR="001217AD" w:rsidRPr="001217AD" w:rsidRDefault="001217AD" w:rsidP="00282D74">
      <w:pPr>
        <w:jc w:val="right"/>
        <w:rPr>
          <w:rFonts w:ascii="Times New Roman" w:hAnsi="Times New Roman" w:cs="Times New Roman"/>
          <w:bCs/>
          <w:sz w:val="24"/>
          <w:szCs w:val="24"/>
        </w:rPr>
      </w:pPr>
      <w:r w:rsidRPr="00282D74">
        <w:rPr>
          <w:rFonts w:ascii="Times New Roman" w:hAnsi="Times New Roman" w:cs="Times New Roman"/>
          <w:bCs/>
          <w:sz w:val="24"/>
          <w:szCs w:val="24"/>
        </w:rPr>
        <w:t>https://orcid.org/0000-0002-5397-4066</w:t>
      </w:r>
      <w:r w:rsidRPr="001217AD">
        <w:rPr>
          <w:rFonts w:ascii="Times New Roman" w:hAnsi="Times New Roman" w:cs="Times New Roman"/>
          <w:bCs/>
          <w:sz w:val="24"/>
          <w:szCs w:val="24"/>
        </w:rPr>
        <w:t xml:space="preserve"> </w:t>
      </w:r>
    </w:p>
    <w:p w14:paraId="08BA59F4" w14:textId="77777777" w:rsidR="001217AD" w:rsidRPr="001217AD" w:rsidRDefault="001217AD" w:rsidP="00D0742B">
      <w:pPr>
        <w:spacing w:line="360" w:lineRule="auto"/>
        <w:jc w:val="both"/>
        <w:rPr>
          <w:rFonts w:ascii="Times New Roman" w:hAnsi="Times New Roman" w:cs="Times New Roman"/>
          <w:b/>
          <w:sz w:val="24"/>
          <w:szCs w:val="24"/>
        </w:rPr>
      </w:pPr>
    </w:p>
    <w:p w14:paraId="441C42F2" w14:textId="44FE28D0" w:rsidR="002F080C" w:rsidRPr="00282D74" w:rsidRDefault="004A6093" w:rsidP="00AB5A43">
      <w:pPr>
        <w:spacing w:line="360" w:lineRule="auto"/>
        <w:jc w:val="both"/>
        <w:rPr>
          <w:rFonts w:asciiTheme="majorHAnsi" w:hAnsiTheme="majorHAnsi" w:cstheme="majorHAnsi"/>
          <w:b/>
          <w:sz w:val="28"/>
          <w:szCs w:val="28"/>
        </w:rPr>
      </w:pPr>
      <w:r w:rsidRPr="00282D74">
        <w:rPr>
          <w:rFonts w:asciiTheme="majorHAnsi" w:hAnsiTheme="majorHAnsi" w:cstheme="majorHAnsi"/>
          <w:b/>
          <w:sz w:val="28"/>
          <w:szCs w:val="28"/>
        </w:rPr>
        <w:t>Resumen</w:t>
      </w:r>
    </w:p>
    <w:p w14:paraId="1B754FC6" w14:textId="78EA95F6" w:rsidR="005C1A76" w:rsidRPr="001217AD" w:rsidRDefault="005C1A76" w:rsidP="005C1A76">
      <w:pPr>
        <w:spacing w:line="360" w:lineRule="auto"/>
        <w:jc w:val="both"/>
        <w:rPr>
          <w:rFonts w:ascii="Times New Roman" w:hAnsi="Times New Roman" w:cs="Times New Roman"/>
          <w:sz w:val="24"/>
          <w:szCs w:val="24"/>
        </w:rPr>
      </w:pPr>
      <w:r w:rsidRPr="005C1A76">
        <w:rPr>
          <w:rFonts w:ascii="Times New Roman" w:hAnsi="Times New Roman" w:cs="Times New Roman"/>
          <w:sz w:val="24"/>
          <w:szCs w:val="24"/>
        </w:rPr>
        <w:t>El modelo tradicional de producción ha promovido la vida reducida de los productos como</w:t>
      </w:r>
      <w:r>
        <w:rPr>
          <w:rFonts w:ascii="Times New Roman" w:hAnsi="Times New Roman" w:cs="Times New Roman"/>
          <w:sz w:val="24"/>
          <w:szCs w:val="24"/>
        </w:rPr>
        <w:t xml:space="preserve"> </w:t>
      </w:r>
      <w:r w:rsidRPr="005C1A76">
        <w:rPr>
          <w:rFonts w:ascii="Times New Roman" w:hAnsi="Times New Roman" w:cs="Times New Roman"/>
          <w:sz w:val="24"/>
          <w:szCs w:val="24"/>
        </w:rPr>
        <w:t>modelo de negocio a pesar de no ser sostenible. El objetivo de la investigación fue analizar los</w:t>
      </w:r>
      <w:r>
        <w:rPr>
          <w:rFonts w:ascii="Times New Roman" w:hAnsi="Times New Roman" w:cs="Times New Roman"/>
          <w:sz w:val="24"/>
          <w:szCs w:val="24"/>
        </w:rPr>
        <w:t xml:space="preserve"> </w:t>
      </w:r>
      <w:r w:rsidRPr="005C1A76">
        <w:rPr>
          <w:rFonts w:ascii="Times New Roman" w:hAnsi="Times New Roman" w:cs="Times New Roman"/>
          <w:sz w:val="24"/>
          <w:szCs w:val="24"/>
        </w:rPr>
        <w:t>efectos de la obsolescencia programada y el marketing verde en el comportamiento del</w:t>
      </w:r>
      <w:r>
        <w:rPr>
          <w:rFonts w:ascii="Times New Roman" w:hAnsi="Times New Roman" w:cs="Times New Roman"/>
          <w:sz w:val="24"/>
          <w:szCs w:val="24"/>
        </w:rPr>
        <w:t xml:space="preserve"> </w:t>
      </w:r>
      <w:r w:rsidRPr="005C1A76">
        <w:rPr>
          <w:rFonts w:ascii="Times New Roman" w:hAnsi="Times New Roman" w:cs="Times New Roman"/>
          <w:sz w:val="24"/>
          <w:szCs w:val="24"/>
        </w:rPr>
        <w:t>consumidor y en la sostenibilidad ambiental para generar recomendaciones que promuevan la</w:t>
      </w:r>
      <w:r>
        <w:rPr>
          <w:rFonts w:ascii="Times New Roman" w:hAnsi="Times New Roman" w:cs="Times New Roman"/>
          <w:sz w:val="24"/>
          <w:szCs w:val="24"/>
        </w:rPr>
        <w:t xml:space="preserve"> </w:t>
      </w:r>
      <w:r w:rsidRPr="005C1A76">
        <w:rPr>
          <w:rFonts w:ascii="Times New Roman" w:hAnsi="Times New Roman" w:cs="Times New Roman"/>
          <w:sz w:val="24"/>
          <w:szCs w:val="24"/>
        </w:rPr>
        <w:t>adopción de estrategias empresariales responsables y sostenibles. La investigación fue de tipo</w:t>
      </w:r>
      <w:r>
        <w:rPr>
          <w:rFonts w:ascii="Times New Roman" w:hAnsi="Times New Roman" w:cs="Times New Roman"/>
          <w:sz w:val="24"/>
          <w:szCs w:val="24"/>
        </w:rPr>
        <w:t xml:space="preserve"> </w:t>
      </w:r>
      <w:r w:rsidRPr="005C1A76">
        <w:rPr>
          <w:rFonts w:ascii="Times New Roman" w:hAnsi="Times New Roman" w:cs="Times New Roman"/>
          <w:sz w:val="24"/>
          <w:szCs w:val="24"/>
        </w:rPr>
        <w:t>cualitativo y longitudinal; el método empleado fue el análisis de documentos y la técnica</w:t>
      </w:r>
      <w:r>
        <w:rPr>
          <w:rFonts w:ascii="Times New Roman" w:hAnsi="Times New Roman" w:cs="Times New Roman"/>
          <w:sz w:val="24"/>
          <w:szCs w:val="24"/>
        </w:rPr>
        <w:t xml:space="preserve"> </w:t>
      </w:r>
      <w:r w:rsidRPr="005C1A76">
        <w:rPr>
          <w:rFonts w:ascii="Times New Roman" w:hAnsi="Times New Roman" w:cs="Times New Roman"/>
          <w:sz w:val="24"/>
          <w:szCs w:val="24"/>
        </w:rPr>
        <w:t>utilizada fue el análisis de contenido. Los resultados mostraron que la obsolescencia</w:t>
      </w:r>
      <w:r>
        <w:rPr>
          <w:rFonts w:ascii="Times New Roman" w:hAnsi="Times New Roman" w:cs="Times New Roman"/>
          <w:sz w:val="24"/>
          <w:szCs w:val="24"/>
        </w:rPr>
        <w:t xml:space="preserve"> </w:t>
      </w:r>
      <w:r w:rsidRPr="005C1A76">
        <w:rPr>
          <w:rFonts w:ascii="Times New Roman" w:hAnsi="Times New Roman" w:cs="Times New Roman"/>
          <w:sz w:val="24"/>
          <w:szCs w:val="24"/>
        </w:rPr>
        <w:t>programada es una práctica tolerada en detrimento del consumidor que puede contrarrestarse</w:t>
      </w:r>
      <w:r>
        <w:rPr>
          <w:rFonts w:ascii="Times New Roman" w:hAnsi="Times New Roman" w:cs="Times New Roman"/>
          <w:sz w:val="24"/>
          <w:szCs w:val="24"/>
        </w:rPr>
        <w:t xml:space="preserve"> </w:t>
      </w:r>
      <w:r w:rsidRPr="005C1A76">
        <w:rPr>
          <w:rFonts w:ascii="Times New Roman" w:hAnsi="Times New Roman" w:cs="Times New Roman"/>
          <w:sz w:val="24"/>
          <w:szCs w:val="24"/>
        </w:rPr>
        <w:t>a</w:t>
      </w:r>
      <w:r>
        <w:rPr>
          <w:rFonts w:ascii="Times New Roman" w:hAnsi="Times New Roman" w:cs="Times New Roman"/>
          <w:sz w:val="24"/>
          <w:szCs w:val="24"/>
        </w:rPr>
        <w:t xml:space="preserve"> </w:t>
      </w:r>
      <w:r w:rsidRPr="005C1A76">
        <w:rPr>
          <w:rFonts w:ascii="Times New Roman" w:hAnsi="Times New Roman" w:cs="Times New Roman"/>
          <w:sz w:val="24"/>
          <w:szCs w:val="24"/>
        </w:rPr>
        <w:t>través del marketing verde. Se concluyó que para que el marketing verde prevalezca como</w:t>
      </w:r>
      <w:r>
        <w:rPr>
          <w:rFonts w:ascii="Times New Roman" w:hAnsi="Times New Roman" w:cs="Times New Roman"/>
          <w:sz w:val="24"/>
          <w:szCs w:val="24"/>
        </w:rPr>
        <w:t xml:space="preserve"> </w:t>
      </w:r>
      <w:r w:rsidRPr="005C1A76">
        <w:rPr>
          <w:rFonts w:ascii="Times New Roman" w:hAnsi="Times New Roman" w:cs="Times New Roman"/>
          <w:sz w:val="24"/>
          <w:szCs w:val="24"/>
        </w:rPr>
        <w:t>práctica empresarial, es necesario que las políticas públicas incluyan incentivos fiscales, se</w:t>
      </w:r>
      <w:r>
        <w:rPr>
          <w:rFonts w:ascii="Times New Roman" w:hAnsi="Times New Roman" w:cs="Times New Roman"/>
          <w:sz w:val="24"/>
          <w:szCs w:val="24"/>
        </w:rPr>
        <w:t xml:space="preserve"> </w:t>
      </w:r>
      <w:r w:rsidRPr="005C1A76">
        <w:rPr>
          <w:rFonts w:ascii="Times New Roman" w:hAnsi="Times New Roman" w:cs="Times New Roman"/>
          <w:sz w:val="24"/>
          <w:szCs w:val="24"/>
        </w:rPr>
        <w:t>fortalezcan los derechos de los consumidores y se promueva la educación sobre productos y</w:t>
      </w:r>
      <w:r>
        <w:rPr>
          <w:rFonts w:ascii="Times New Roman" w:hAnsi="Times New Roman" w:cs="Times New Roman"/>
          <w:sz w:val="24"/>
          <w:szCs w:val="24"/>
        </w:rPr>
        <w:t xml:space="preserve"> </w:t>
      </w:r>
      <w:r w:rsidRPr="005C1A76">
        <w:rPr>
          <w:rFonts w:ascii="Times New Roman" w:hAnsi="Times New Roman" w:cs="Times New Roman"/>
          <w:sz w:val="24"/>
          <w:szCs w:val="24"/>
        </w:rPr>
        <w:t>prácticas sostenibles.</w:t>
      </w:r>
    </w:p>
    <w:p w14:paraId="6D7188EE" w14:textId="537A101C" w:rsidR="002F080C" w:rsidRPr="001217AD" w:rsidRDefault="004A6093" w:rsidP="00AB5A43">
      <w:pPr>
        <w:spacing w:line="360" w:lineRule="auto"/>
        <w:rPr>
          <w:rFonts w:ascii="Times New Roman" w:hAnsi="Times New Roman" w:cs="Times New Roman"/>
          <w:sz w:val="24"/>
          <w:szCs w:val="24"/>
        </w:rPr>
      </w:pPr>
      <w:r w:rsidRPr="00282D74">
        <w:rPr>
          <w:rFonts w:asciiTheme="majorHAnsi" w:hAnsiTheme="majorHAnsi" w:cstheme="majorHAnsi"/>
          <w:b/>
          <w:sz w:val="28"/>
          <w:szCs w:val="28"/>
        </w:rPr>
        <w:lastRenderedPageBreak/>
        <w:t>Palabras clave</w:t>
      </w:r>
      <w:r w:rsidR="00AB5A43" w:rsidRPr="00282D74">
        <w:rPr>
          <w:rFonts w:asciiTheme="majorHAnsi" w:hAnsiTheme="majorHAnsi" w:cstheme="majorHAnsi"/>
          <w:b/>
          <w:sz w:val="28"/>
          <w:szCs w:val="28"/>
        </w:rPr>
        <w:t>:</w:t>
      </w:r>
      <w:r w:rsidR="00AB5A43">
        <w:rPr>
          <w:rFonts w:ascii="Times New Roman" w:hAnsi="Times New Roman" w:cs="Times New Roman"/>
          <w:b/>
          <w:sz w:val="32"/>
          <w:szCs w:val="32"/>
        </w:rPr>
        <w:t xml:space="preserve"> </w:t>
      </w:r>
      <w:r w:rsidRPr="001217AD">
        <w:rPr>
          <w:rFonts w:ascii="Times New Roman" w:hAnsi="Times New Roman" w:cs="Times New Roman"/>
          <w:sz w:val="24"/>
          <w:szCs w:val="24"/>
        </w:rPr>
        <w:t xml:space="preserve">Obsolescencia programada; marketing verde; </w:t>
      </w:r>
      <w:r w:rsidR="005C1A76">
        <w:rPr>
          <w:rFonts w:ascii="Times New Roman" w:hAnsi="Times New Roman" w:cs="Times New Roman"/>
          <w:sz w:val="24"/>
          <w:szCs w:val="24"/>
        </w:rPr>
        <w:t xml:space="preserve">economía circular, derechos del consumidor; </w:t>
      </w:r>
      <w:r w:rsidRPr="001217AD">
        <w:rPr>
          <w:rFonts w:ascii="Times New Roman" w:hAnsi="Times New Roman" w:cs="Times New Roman"/>
          <w:sz w:val="24"/>
          <w:szCs w:val="24"/>
        </w:rPr>
        <w:t xml:space="preserve">sostenibilidad. </w:t>
      </w:r>
    </w:p>
    <w:p w14:paraId="379F0088" w14:textId="77777777" w:rsidR="002F080C" w:rsidRDefault="002F080C" w:rsidP="00D0742B">
      <w:pPr>
        <w:spacing w:line="360" w:lineRule="auto"/>
        <w:ind w:firstLine="284"/>
        <w:jc w:val="both"/>
        <w:rPr>
          <w:rFonts w:ascii="Times New Roman" w:hAnsi="Times New Roman" w:cs="Times New Roman"/>
          <w:sz w:val="24"/>
          <w:szCs w:val="24"/>
        </w:rPr>
      </w:pPr>
    </w:p>
    <w:p w14:paraId="69E434CD" w14:textId="77777777" w:rsidR="002F080C" w:rsidRPr="00806C2E" w:rsidRDefault="004A6093" w:rsidP="00D0742B">
      <w:pPr>
        <w:spacing w:line="360" w:lineRule="auto"/>
        <w:jc w:val="both"/>
        <w:rPr>
          <w:rFonts w:asciiTheme="majorHAnsi" w:hAnsiTheme="majorHAnsi" w:cstheme="majorHAnsi"/>
          <w:b/>
          <w:sz w:val="28"/>
          <w:szCs w:val="28"/>
          <w:lang w:val="en-US"/>
        </w:rPr>
      </w:pPr>
      <w:r w:rsidRPr="00806C2E">
        <w:rPr>
          <w:rFonts w:asciiTheme="majorHAnsi" w:hAnsiTheme="majorHAnsi" w:cstheme="majorHAnsi"/>
          <w:b/>
          <w:sz w:val="28"/>
          <w:szCs w:val="28"/>
          <w:lang w:val="en-US"/>
        </w:rPr>
        <w:t xml:space="preserve">Abstract </w:t>
      </w:r>
    </w:p>
    <w:p w14:paraId="2C6F9C91" w14:textId="0612ABF0" w:rsidR="00D0742B" w:rsidRPr="00FC7597" w:rsidRDefault="005C1A76" w:rsidP="00D0742B">
      <w:pPr>
        <w:spacing w:line="360" w:lineRule="auto"/>
        <w:jc w:val="both"/>
        <w:rPr>
          <w:rFonts w:ascii="Times New Roman" w:hAnsi="Times New Roman" w:cs="Times New Roman"/>
          <w:sz w:val="24"/>
          <w:szCs w:val="24"/>
          <w:lang w:val="en-US"/>
        </w:rPr>
      </w:pPr>
      <w:r w:rsidRPr="005C1A76">
        <w:rPr>
          <w:rFonts w:ascii="Times New Roman" w:hAnsi="Times New Roman" w:cs="Times New Roman"/>
          <w:sz w:val="24"/>
          <w:szCs w:val="24"/>
          <w:lang w:val="en-US"/>
        </w:rPr>
        <w:t>The traditional production model has promoted shortening product lifespans as a business</w:t>
      </w:r>
      <w:r>
        <w:rPr>
          <w:rFonts w:ascii="Times New Roman" w:hAnsi="Times New Roman" w:cs="Times New Roman"/>
          <w:sz w:val="24"/>
          <w:szCs w:val="24"/>
          <w:lang w:val="en-US"/>
        </w:rPr>
        <w:t xml:space="preserve"> </w:t>
      </w:r>
      <w:r w:rsidRPr="005C1A76">
        <w:rPr>
          <w:rFonts w:ascii="Times New Roman" w:hAnsi="Times New Roman" w:cs="Times New Roman"/>
          <w:sz w:val="24"/>
          <w:szCs w:val="24"/>
          <w:lang w:val="en-US"/>
        </w:rPr>
        <w:t>model, regardless of not being sustainable. The objective of this research was to analyze the</w:t>
      </w:r>
      <w:r>
        <w:rPr>
          <w:rFonts w:ascii="Times New Roman" w:hAnsi="Times New Roman" w:cs="Times New Roman"/>
          <w:sz w:val="24"/>
          <w:szCs w:val="24"/>
          <w:lang w:val="en-US"/>
        </w:rPr>
        <w:t xml:space="preserve"> </w:t>
      </w:r>
      <w:r w:rsidRPr="005C1A76">
        <w:rPr>
          <w:rFonts w:ascii="Times New Roman" w:hAnsi="Times New Roman" w:cs="Times New Roman"/>
          <w:sz w:val="24"/>
          <w:szCs w:val="24"/>
          <w:lang w:val="en-US"/>
        </w:rPr>
        <w:t>effects of planned obsolescence and green marketing on consumer behavior and</w:t>
      </w:r>
      <w:r>
        <w:rPr>
          <w:rFonts w:ascii="Times New Roman" w:hAnsi="Times New Roman" w:cs="Times New Roman"/>
          <w:sz w:val="24"/>
          <w:szCs w:val="24"/>
          <w:lang w:val="en-US"/>
        </w:rPr>
        <w:t xml:space="preserve"> </w:t>
      </w:r>
      <w:r w:rsidRPr="005C1A76">
        <w:rPr>
          <w:rFonts w:ascii="Times New Roman" w:hAnsi="Times New Roman" w:cs="Times New Roman"/>
          <w:sz w:val="24"/>
          <w:szCs w:val="24"/>
          <w:lang w:val="en-US"/>
        </w:rPr>
        <w:t>environmental sustainability, in order to generate recommendations that promote the adoption</w:t>
      </w:r>
      <w:r>
        <w:rPr>
          <w:rFonts w:ascii="Times New Roman" w:hAnsi="Times New Roman" w:cs="Times New Roman"/>
          <w:sz w:val="24"/>
          <w:szCs w:val="24"/>
          <w:lang w:val="en-US"/>
        </w:rPr>
        <w:t xml:space="preserve"> </w:t>
      </w:r>
      <w:r w:rsidRPr="005C1A76">
        <w:rPr>
          <w:rFonts w:ascii="Times New Roman" w:hAnsi="Times New Roman" w:cs="Times New Roman"/>
          <w:sz w:val="24"/>
          <w:szCs w:val="24"/>
          <w:lang w:val="en-US"/>
        </w:rPr>
        <w:t>of responsible and sustainable business strategies. The research was qualitative and</w:t>
      </w:r>
      <w:r>
        <w:rPr>
          <w:rFonts w:ascii="Times New Roman" w:hAnsi="Times New Roman" w:cs="Times New Roman"/>
          <w:sz w:val="24"/>
          <w:szCs w:val="24"/>
          <w:lang w:val="en-US"/>
        </w:rPr>
        <w:t xml:space="preserve"> </w:t>
      </w:r>
      <w:r w:rsidRPr="005C1A76">
        <w:rPr>
          <w:rFonts w:ascii="Times New Roman" w:hAnsi="Times New Roman" w:cs="Times New Roman"/>
          <w:sz w:val="24"/>
          <w:szCs w:val="24"/>
          <w:lang w:val="en-US"/>
        </w:rPr>
        <w:t>longitudinal; the method used was document analysis and the technique employed was</w:t>
      </w:r>
      <w:r>
        <w:rPr>
          <w:rFonts w:ascii="Times New Roman" w:hAnsi="Times New Roman" w:cs="Times New Roman"/>
          <w:sz w:val="24"/>
          <w:szCs w:val="24"/>
          <w:lang w:val="en-US"/>
        </w:rPr>
        <w:t xml:space="preserve"> </w:t>
      </w:r>
      <w:r w:rsidRPr="005C1A76">
        <w:rPr>
          <w:rFonts w:ascii="Times New Roman" w:hAnsi="Times New Roman" w:cs="Times New Roman"/>
          <w:sz w:val="24"/>
          <w:szCs w:val="24"/>
          <w:lang w:val="en-US"/>
        </w:rPr>
        <w:t>content analysis. Results showed that planned obsolescence is a tolerated practice to the</w:t>
      </w:r>
      <w:r>
        <w:rPr>
          <w:rFonts w:ascii="Times New Roman" w:hAnsi="Times New Roman" w:cs="Times New Roman"/>
          <w:sz w:val="24"/>
          <w:szCs w:val="24"/>
          <w:lang w:val="en-US"/>
        </w:rPr>
        <w:t xml:space="preserve"> </w:t>
      </w:r>
      <w:r w:rsidRPr="005C1A76">
        <w:rPr>
          <w:rFonts w:ascii="Times New Roman" w:hAnsi="Times New Roman" w:cs="Times New Roman"/>
          <w:sz w:val="24"/>
          <w:szCs w:val="24"/>
          <w:lang w:val="en-US"/>
        </w:rPr>
        <w:t>detriment of consumers and can be counteracted through green marketing. It was concluded</w:t>
      </w:r>
      <w:r>
        <w:rPr>
          <w:rFonts w:ascii="Times New Roman" w:hAnsi="Times New Roman" w:cs="Times New Roman"/>
          <w:sz w:val="24"/>
          <w:szCs w:val="24"/>
          <w:lang w:val="en-US"/>
        </w:rPr>
        <w:t xml:space="preserve"> </w:t>
      </w:r>
      <w:r w:rsidRPr="005C1A76">
        <w:rPr>
          <w:rFonts w:ascii="Times New Roman" w:hAnsi="Times New Roman" w:cs="Times New Roman"/>
          <w:sz w:val="24"/>
          <w:szCs w:val="24"/>
          <w:lang w:val="en-US"/>
        </w:rPr>
        <w:t>that for green marketing to prevail as a business practice, public policies must include tax</w:t>
      </w:r>
      <w:r>
        <w:rPr>
          <w:rFonts w:ascii="Times New Roman" w:hAnsi="Times New Roman" w:cs="Times New Roman"/>
          <w:sz w:val="24"/>
          <w:szCs w:val="24"/>
          <w:lang w:val="en-US"/>
        </w:rPr>
        <w:t xml:space="preserve"> </w:t>
      </w:r>
      <w:r w:rsidRPr="005C1A76">
        <w:rPr>
          <w:rFonts w:ascii="Times New Roman" w:hAnsi="Times New Roman" w:cs="Times New Roman"/>
          <w:sz w:val="24"/>
          <w:szCs w:val="24"/>
          <w:lang w:val="en-US"/>
        </w:rPr>
        <w:t>incentives, strengthen consumer rights, and promote education about sustainable products and</w:t>
      </w:r>
      <w:r>
        <w:rPr>
          <w:rFonts w:ascii="Times New Roman" w:hAnsi="Times New Roman" w:cs="Times New Roman"/>
          <w:sz w:val="24"/>
          <w:szCs w:val="24"/>
          <w:lang w:val="en-US"/>
        </w:rPr>
        <w:t xml:space="preserve"> </w:t>
      </w:r>
      <w:r w:rsidRPr="005C1A76">
        <w:rPr>
          <w:rFonts w:ascii="Times New Roman" w:hAnsi="Times New Roman" w:cs="Times New Roman"/>
          <w:sz w:val="24"/>
          <w:szCs w:val="24"/>
          <w:lang w:val="en-US"/>
        </w:rPr>
        <w:t>practices</w:t>
      </w:r>
      <w:r w:rsidR="004A6093" w:rsidRPr="00FC7597">
        <w:rPr>
          <w:rFonts w:ascii="Times New Roman" w:hAnsi="Times New Roman" w:cs="Times New Roman"/>
          <w:sz w:val="24"/>
          <w:szCs w:val="24"/>
          <w:lang w:val="en-US"/>
        </w:rPr>
        <w:t>.</w:t>
      </w:r>
    </w:p>
    <w:p w14:paraId="5D1E01BD" w14:textId="23E516B5" w:rsidR="002F080C" w:rsidRDefault="004A6093" w:rsidP="00D0742B">
      <w:pPr>
        <w:spacing w:line="360" w:lineRule="auto"/>
        <w:jc w:val="both"/>
        <w:rPr>
          <w:rFonts w:ascii="Times New Roman" w:hAnsi="Times New Roman" w:cs="Times New Roman"/>
          <w:sz w:val="24"/>
          <w:szCs w:val="24"/>
          <w:lang w:val="en-US"/>
        </w:rPr>
      </w:pPr>
      <w:r w:rsidRPr="00282D74">
        <w:rPr>
          <w:rFonts w:asciiTheme="majorHAnsi" w:hAnsiTheme="majorHAnsi" w:cstheme="majorHAnsi"/>
          <w:b/>
          <w:sz w:val="28"/>
          <w:szCs w:val="28"/>
          <w:lang w:val="en-US"/>
        </w:rPr>
        <w:t>Keywords:</w:t>
      </w:r>
      <w:r w:rsidRPr="00FC7597">
        <w:rPr>
          <w:rFonts w:ascii="Times New Roman" w:hAnsi="Times New Roman" w:cs="Times New Roman"/>
          <w:b/>
          <w:sz w:val="24"/>
          <w:szCs w:val="24"/>
          <w:lang w:val="en-US"/>
        </w:rPr>
        <w:t xml:space="preserve"> </w:t>
      </w:r>
      <w:r w:rsidRPr="00FC7597">
        <w:rPr>
          <w:rFonts w:ascii="Times New Roman" w:hAnsi="Times New Roman" w:cs="Times New Roman"/>
          <w:sz w:val="24"/>
          <w:szCs w:val="24"/>
          <w:lang w:val="en-US"/>
        </w:rPr>
        <w:t xml:space="preserve">Planned obsolescence; green marketing; </w:t>
      </w:r>
      <w:r w:rsidR="005C1A76" w:rsidRPr="00FC7597">
        <w:rPr>
          <w:rFonts w:ascii="Times New Roman" w:hAnsi="Times New Roman" w:cs="Times New Roman"/>
          <w:sz w:val="24"/>
          <w:szCs w:val="24"/>
          <w:lang w:val="en-US"/>
        </w:rPr>
        <w:t>circular economy</w:t>
      </w:r>
      <w:r w:rsidR="005C1A76">
        <w:rPr>
          <w:rFonts w:ascii="Times New Roman" w:hAnsi="Times New Roman" w:cs="Times New Roman"/>
          <w:sz w:val="24"/>
          <w:szCs w:val="24"/>
          <w:lang w:val="en-US"/>
        </w:rPr>
        <w:t xml:space="preserve">; </w:t>
      </w:r>
      <w:r w:rsidRPr="00FC7597">
        <w:rPr>
          <w:rFonts w:ascii="Times New Roman" w:hAnsi="Times New Roman" w:cs="Times New Roman"/>
          <w:sz w:val="24"/>
          <w:szCs w:val="24"/>
          <w:lang w:val="en-US"/>
        </w:rPr>
        <w:t xml:space="preserve">consumer </w:t>
      </w:r>
      <w:r w:rsidR="005C1A76">
        <w:rPr>
          <w:rFonts w:ascii="Times New Roman" w:hAnsi="Times New Roman" w:cs="Times New Roman"/>
          <w:sz w:val="24"/>
          <w:szCs w:val="24"/>
          <w:lang w:val="en-US"/>
        </w:rPr>
        <w:t>rights</w:t>
      </w:r>
      <w:r w:rsidRPr="00FC7597">
        <w:rPr>
          <w:rFonts w:ascii="Times New Roman" w:hAnsi="Times New Roman" w:cs="Times New Roman"/>
          <w:sz w:val="24"/>
          <w:szCs w:val="24"/>
          <w:lang w:val="en-US"/>
        </w:rPr>
        <w:t>; sustainability</w:t>
      </w:r>
      <w:r w:rsidR="005C1A76">
        <w:rPr>
          <w:rFonts w:ascii="Times New Roman" w:hAnsi="Times New Roman" w:cs="Times New Roman"/>
          <w:sz w:val="24"/>
          <w:szCs w:val="24"/>
          <w:lang w:val="en-US"/>
        </w:rPr>
        <w:t xml:space="preserve">. </w:t>
      </w:r>
    </w:p>
    <w:p w14:paraId="55706204" w14:textId="77777777" w:rsidR="00282D74" w:rsidRDefault="00282D74" w:rsidP="00D0742B">
      <w:pPr>
        <w:spacing w:line="360" w:lineRule="auto"/>
        <w:jc w:val="both"/>
        <w:rPr>
          <w:rFonts w:ascii="Times New Roman" w:hAnsi="Times New Roman" w:cs="Times New Roman"/>
          <w:sz w:val="24"/>
          <w:szCs w:val="24"/>
          <w:lang w:val="en-US"/>
        </w:rPr>
      </w:pPr>
    </w:p>
    <w:p w14:paraId="1D136059" w14:textId="3A391C07" w:rsidR="00282D74" w:rsidRPr="00282D74" w:rsidRDefault="00282D74" w:rsidP="00D0742B">
      <w:pPr>
        <w:spacing w:line="360" w:lineRule="auto"/>
        <w:jc w:val="both"/>
        <w:rPr>
          <w:rFonts w:asciiTheme="majorHAnsi" w:hAnsiTheme="majorHAnsi" w:cstheme="majorHAnsi"/>
          <w:b/>
          <w:sz w:val="28"/>
          <w:szCs w:val="28"/>
          <w:lang w:val="en-US"/>
        </w:rPr>
      </w:pPr>
      <w:r w:rsidRPr="00282D74">
        <w:rPr>
          <w:rFonts w:asciiTheme="majorHAnsi" w:hAnsiTheme="majorHAnsi" w:cstheme="majorHAnsi"/>
          <w:b/>
          <w:sz w:val="28"/>
          <w:szCs w:val="28"/>
          <w:lang w:val="en-US"/>
        </w:rPr>
        <w:t>Resumo</w:t>
      </w:r>
    </w:p>
    <w:p w14:paraId="3BECA70B" w14:textId="32F7E6D5" w:rsidR="00282D74" w:rsidRPr="00282D74" w:rsidRDefault="00282D74" w:rsidP="00282D74">
      <w:pPr>
        <w:spacing w:line="360" w:lineRule="auto"/>
        <w:jc w:val="both"/>
        <w:rPr>
          <w:rFonts w:ascii="Times New Roman" w:hAnsi="Times New Roman" w:cs="Times New Roman"/>
          <w:sz w:val="24"/>
          <w:szCs w:val="24"/>
          <w:lang w:val="es-MX"/>
        </w:rPr>
      </w:pPr>
      <w:r w:rsidRPr="00282D74">
        <w:rPr>
          <w:rFonts w:ascii="Times New Roman" w:hAnsi="Times New Roman" w:cs="Times New Roman"/>
          <w:sz w:val="24"/>
          <w:szCs w:val="24"/>
          <w:lang w:val="es-MX"/>
        </w:rPr>
        <w:t>O modelo de produção tradicional promoveu ciclos de vida de produto mais curtos como modelo de negócio, apesar de sua insustentabilidade. O objetivo desta pesquisa foi analisar os efeitos da obsolescência programada e do marketing verde no comportamento do consumidor e na sustentabilidade ambiental, a fim de gerar recomendações que promovam a adoção de estratégias de negócios responsáveis ​​e sustentáveis. A pesquisa foi qualitativa e longitudinal; o método empregado foi a análise documental e a técnica utilizada foi a análise de conteúdo. Os resultados mostraram que a obsolescência programada é uma prática tolerada em detrimento do consumidor, que pode ser combatida por meio do marketing verde. Concluiu-se que, para que o marketing verde prevaleça como prática comercial, as políticas públicas devem incluir incentivos fiscais, fortalecer os direitos do consumidor e promover a educação sobre produtos e práticas sustentáveis.</w:t>
      </w:r>
    </w:p>
    <w:p w14:paraId="1880EFB1" w14:textId="00D1290B" w:rsidR="00282D74" w:rsidRDefault="00282D74" w:rsidP="00282D74">
      <w:pPr>
        <w:spacing w:line="360" w:lineRule="auto"/>
        <w:jc w:val="both"/>
        <w:rPr>
          <w:rFonts w:ascii="Times New Roman" w:hAnsi="Times New Roman" w:cs="Times New Roman"/>
          <w:sz w:val="24"/>
          <w:szCs w:val="24"/>
          <w:lang w:val="es-MX"/>
        </w:rPr>
      </w:pPr>
      <w:r w:rsidRPr="00282D74">
        <w:rPr>
          <w:rFonts w:asciiTheme="majorHAnsi" w:hAnsiTheme="majorHAnsi" w:cstheme="majorHAnsi"/>
          <w:b/>
          <w:sz w:val="28"/>
          <w:szCs w:val="28"/>
          <w:lang w:val="es-MX"/>
        </w:rPr>
        <w:t>Palavras-chave:</w:t>
      </w:r>
      <w:r w:rsidRPr="00282D74">
        <w:rPr>
          <w:rFonts w:ascii="Times New Roman" w:hAnsi="Times New Roman" w:cs="Times New Roman"/>
          <w:sz w:val="24"/>
          <w:szCs w:val="24"/>
          <w:lang w:val="es-MX"/>
        </w:rPr>
        <w:t xml:space="preserve"> Obsolescência programada; marketing verde; economia circular; direitos do consumidor; sustentabilidade.</w:t>
      </w:r>
    </w:p>
    <w:p w14:paraId="499C124D" w14:textId="71E36ABC" w:rsidR="00282D74" w:rsidRPr="00282D74" w:rsidRDefault="00282D74" w:rsidP="00282D74">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Courier New"/>
          <w:sz w:val="24"/>
          <w:szCs w:val="20"/>
          <w:lang w:val="es-MX"/>
        </w:rPr>
      </w:pPr>
      <w:r w:rsidRPr="00282D74">
        <w:rPr>
          <w:rFonts w:ascii="Times New Roman" w:eastAsia="Times New Roman" w:hAnsi="Times New Roman" w:cs="Courier New"/>
          <w:b/>
          <w:sz w:val="24"/>
          <w:szCs w:val="20"/>
          <w:lang w:val="es-MX"/>
        </w:rPr>
        <w:t xml:space="preserve">Fecha Recepción: </w:t>
      </w:r>
      <w:r w:rsidRPr="00282D74">
        <w:rPr>
          <w:rFonts w:ascii="Times New Roman" w:eastAsia="Times New Roman" w:hAnsi="Times New Roman" w:cs="Courier New"/>
          <w:sz w:val="24"/>
          <w:szCs w:val="20"/>
          <w:lang w:val="es-MX"/>
        </w:rPr>
        <w:t xml:space="preserve">Enero 2025                                          </w:t>
      </w:r>
      <w:r w:rsidRPr="00282D74">
        <w:rPr>
          <w:rFonts w:ascii="Times New Roman" w:eastAsia="Times New Roman" w:hAnsi="Times New Roman" w:cs="Courier New"/>
          <w:b/>
          <w:sz w:val="24"/>
          <w:szCs w:val="20"/>
          <w:lang w:val="es-MX"/>
        </w:rPr>
        <w:t xml:space="preserve">Fecha Aceptación: </w:t>
      </w:r>
      <w:r>
        <w:rPr>
          <w:rFonts w:ascii="Times New Roman" w:eastAsia="Times New Roman" w:hAnsi="Times New Roman" w:cs="Courier New"/>
          <w:sz w:val="24"/>
          <w:szCs w:val="20"/>
          <w:lang w:val="es-MX"/>
        </w:rPr>
        <w:t>Julio</w:t>
      </w:r>
      <w:r w:rsidRPr="00282D74">
        <w:rPr>
          <w:rFonts w:ascii="Times New Roman" w:eastAsia="Times New Roman" w:hAnsi="Times New Roman" w:cs="Courier New"/>
          <w:sz w:val="24"/>
          <w:szCs w:val="20"/>
          <w:lang w:val="es-MX"/>
        </w:rPr>
        <w:t xml:space="preserve"> 2025</w:t>
      </w:r>
    </w:p>
    <w:p w14:paraId="0376F575" w14:textId="77777777" w:rsidR="00282D74" w:rsidRPr="00282D74" w:rsidRDefault="00806C2E" w:rsidP="00282D74">
      <w:pPr>
        <w:spacing w:line="360" w:lineRule="auto"/>
        <w:jc w:val="both"/>
        <w:rPr>
          <w:rFonts w:asciiTheme="minorHAnsi" w:eastAsia="Times New Roman" w:hAnsiTheme="minorHAnsi" w:cs="Times New Roman"/>
          <w:b/>
          <w:bCs/>
          <w:kern w:val="2"/>
          <w:sz w:val="24"/>
          <w:szCs w:val="24"/>
          <w:lang w:val="es-MX" w:eastAsia="en-US"/>
        </w:rPr>
      </w:pPr>
      <w:r>
        <w:rPr>
          <w:rFonts w:asciiTheme="minorHAnsi" w:eastAsia="Times New Roman" w:hAnsiTheme="minorHAnsi" w:cs="Times New Roman"/>
          <w:noProof/>
          <w:kern w:val="2"/>
          <w:sz w:val="24"/>
          <w:szCs w:val="24"/>
          <w:lang w:val="es-MX" w:eastAsia="en-US"/>
        </w:rPr>
        <w:pict w14:anchorId="6CEC8AF7">
          <v:rect id="_x0000_i1025" style="width:441.9pt;height:.05pt" o:hralign="center" o:hrstd="t" o:hr="t" fillcolor="#a0a0a0" stroked="f"/>
        </w:pict>
      </w:r>
    </w:p>
    <w:p w14:paraId="194EC452" w14:textId="27D6BB7B" w:rsidR="002F080C" w:rsidRPr="00AB5A43" w:rsidRDefault="00AB5A43" w:rsidP="00AB5A43">
      <w:pPr>
        <w:spacing w:line="360" w:lineRule="auto"/>
        <w:jc w:val="center"/>
        <w:rPr>
          <w:rFonts w:ascii="Times New Roman" w:hAnsi="Times New Roman" w:cs="Times New Roman"/>
          <w:b/>
          <w:sz w:val="32"/>
          <w:szCs w:val="32"/>
        </w:rPr>
      </w:pPr>
      <w:r w:rsidRPr="00AB5A43">
        <w:rPr>
          <w:rFonts w:ascii="Times New Roman" w:hAnsi="Times New Roman" w:cs="Times New Roman"/>
          <w:b/>
          <w:sz w:val="32"/>
          <w:szCs w:val="32"/>
        </w:rPr>
        <w:lastRenderedPageBreak/>
        <w:t>Introducción</w:t>
      </w:r>
    </w:p>
    <w:p w14:paraId="2CDA7B3F" w14:textId="73E3229D" w:rsidR="00E45A16" w:rsidRPr="00AB5A43" w:rsidRDefault="00E45A16" w:rsidP="00AB5A43">
      <w:pPr>
        <w:spacing w:line="360" w:lineRule="auto"/>
        <w:jc w:val="center"/>
        <w:rPr>
          <w:rFonts w:ascii="Times New Roman" w:hAnsi="Times New Roman" w:cs="Times New Roman"/>
          <w:b/>
          <w:bCs/>
          <w:sz w:val="28"/>
          <w:szCs w:val="28"/>
        </w:rPr>
      </w:pPr>
      <w:r w:rsidRPr="00AB5A43">
        <w:rPr>
          <w:rFonts w:ascii="Times New Roman" w:hAnsi="Times New Roman" w:cs="Times New Roman"/>
          <w:b/>
          <w:bCs/>
          <w:sz w:val="28"/>
          <w:szCs w:val="28"/>
        </w:rPr>
        <w:t>Antecedentes generales y contexto</w:t>
      </w:r>
    </w:p>
    <w:p w14:paraId="0F7BE424" w14:textId="13AEE9E9" w:rsidR="00AB5A43"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El modelo tradicional de producción basado en la economía lineal ha provocado un acelerado consumo de recursos naturales con el fin de generar productos de vida reducida que satisfagan de forma rápida las necesidades de un mercado cada vez más consumista; lo anterior, ha fomentado prácticas de obsolescencia programada de los productos que a su vez, resultan en la generación de residuos y conllevan un impacto ambiental negativo; por tal motivo, las estrategias empresariales en la fabricación de los productos deben evaluarse y replantearse de frente a la escasez y disponibilidad limitada de recursos naturales con los que cuenta nuestro planeta; así como, en consideración al comportamiento de los consumidores como medio para alcanzar la sostenibilidad ambiental de acuerdo </w:t>
      </w:r>
      <w:r w:rsidR="00EF6FF5">
        <w:rPr>
          <w:rFonts w:ascii="Times New Roman" w:hAnsi="Times New Roman" w:cs="Times New Roman"/>
          <w:sz w:val="24"/>
          <w:szCs w:val="24"/>
        </w:rPr>
        <w:t>con</w:t>
      </w:r>
      <w:r w:rsidRPr="001217AD">
        <w:rPr>
          <w:rFonts w:ascii="Times New Roman" w:hAnsi="Times New Roman" w:cs="Times New Roman"/>
          <w:sz w:val="24"/>
          <w:szCs w:val="24"/>
        </w:rPr>
        <w:t xml:space="preserve"> los </w:t>
      </w:r>
      <w:r w:rsidR="00563177">
        <w:rPr>
          <w:rFonts w:ascii="Times New Roman" w:hAnsi="Times New Roman" w:cs="Times New Roman"/>
          <w:sz w:val="24"/>
          <w:szCs w:val="24"/>
        </w:rPr>
        <w:t xml:space="preserve">Objetivos de Desarrollo Sostenible </w:t>
      </w:r>
      <w:r w:rsidRPr="001217AD">
        <w:rPr>
          <w:rFonts w:ascii="Times New Roman" w:hAnsi="Times New Roman" w:cs="Times New Roman"/>
          <w:sz w:val="24"/>
          <w:szCs w:val="24"/>
        </w:rPr>
        <w:t xml:space="preserve">de la Agenda 2030.  </w:t>
      </w:r>
    </w:p>
    <w:p w14:paraId="45B9EAE3" w14:textId="4952FB34" w:rsidR="002F080C"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Entre las diversas estrategias que aplican las organizaciones empresariales, se identifican dos estrategias con enfoques opuestos tanto en la gestión de productos y la relación entre empresas y consumidores; estas dos estrategias son: la obsolescencia programada </w:t>
      </w:r>
      <w:r w:rsidR="00563177">
        <w:rPr>
          <w:rFonts w:ascii="Times New Roman" w:hAnsi="Times New Roman" w:cs="Times New Roman"/>
          <w:sz w:val="24"/>
          <w:szCs w:val="24"/>
        </w:rPr>
        <w:t xml:space="preserve">(que busca reducir el ciclo de vida de los productos de consumo con el fin de incrementar sus ventas y, de este modo, seguir generando utilidades) </w:t>
      </w:r>
      <w:r w:rsidRPr="001217AD">
        <w:rPr>
          <w:rFonts w:ascii="Times New Roman" w:hAnsi="Times New Roman" w:cs="Times New Roman"/>
          <w:sz w:val="24"/>
          <w:szCs w:val="24"/>
        </w:rPr>
        <w:t>y el marketing verde</w:t>
      </w:r>
      <w:r w:rsidR="00563177">
        <w:rPr>
          <w:rFonts w:ascii="Times New Roman" w:hAnsi="Times New Roman" w:cs="Times New Roman"/>
          <w:sz w:val="24"/>
          <w:szCs w:val="24"/>
        </w:rPr>
        <w:t xml:space="preserve"> (que emplea estrategias de marketing para fomentar el cuidado del medio ambiente y </w:t>
      </w:r>
      <w:r w:rsidR="008431E0">
        <w:rPr>
          <w:rFonts w:ascii="Times New Roman" w:hAnsi="Times New Roman" w:cs="Times New Roman"/>
          <w:sz w:val="24"/>
          <w:szCs w:val="24"/>
        </w:rPr>
        <w:t>concientizar</w:t>
      </w:r>
      <w:r w:rsidR="00563177">
        <w:rPr>
          <w:rFonts w:ascii="Times New Roman" w:hAnsi="Times New Roman" w:cs="Times New Roman"/>
          <w:sz w:val="24"/>
          <w:szCs w:val="24"/>
        </w:rPr>
        <w:t xml:space="preserve"> a los consumidores de</w:t>
      </w:r>
      <w:r w:rsidR="008431E0">
        <w:rPr>
          <w:rFonts w:ascii="Times New Roman" w:hAnsi="Times New Roman" w:cs="Times New Roman"/>
          <w:sz w:val="24"/>
          <w:szCs w:val="24"/>
        </w:rPr>
        <w:t xml:space="preserve"> reducir el impacto ambiental que se genera con los desechos)</w:t>
      </w:r>
      <w:r w:rsidRPr="001217AD">
        <w:rPr>
          <w:rFonts w:ascii="Times New Roman" w:hAnsi="Times New Roman" w:cs="Times New Roman"/>
          <w:sz w:val="24"/>
          <w:szCs w:val="24"/>
        </w:rPr>
        <w:t xml:space="preserve">. </w:t>
      </w:r>
      <w:r w:rsidR="009C7DD9">
        <w:rPr>
          <w:rFonts w:ascii="Times New Roman" w:hAnsi="Times New Roman" w:cs="Times New Roman"/>
          <w:sz w:val="24"/>
          <w:szCs w:val="24"/>
        </w:rPr>
        <w:t xml:space="preserve">En la figura se pueden apreciar los antecedentes más importantes de la obsolescencia programada. </w:t>
      </w:r>
    </w:p>
    <w:p w14:paraId="603BDF3F" w14:textId="77777777" w:rsidR="009C7DD9" w:rsidRDefault="009C7DD9" w:rsidP="00D0742B">
      <w:pPr>
        <w:spacing w:line="360" w:lineRule="auto"/>
        <w:jc w:val="both"/>
        <w:rPr>
          <w:rFonts w:ascii="Times New Roman" w:hAnsi="Times New Roman" w:cs="Times New Roman"/>
          <w:sz w:val="24"/>
          <w:szCs w:val="24"/>
        </w:rPr>
      </w:pPr>
    </w:p>
    <w:p w14:paraId="6F6D3FF6" w14:textId="77777777" w:rsidR="00806C2E" w:rsidRDefault="00806C2E" w:rsidP="00D0742B">
      <w:pPr>
        <w:spacing w:line="360" w:lineRule="auto"/>
        <w:jc w:val="both"/>
        <w:rPr>
          <w:rFonts w:ascii="Times New Roman" w:hAnsi="Times New Roman" w:cs="Times New Roman"/>
          <w:sz w:val="24"/>
          <w:szCs w:val="24"/>
        </w:rPr>
      </w:pPr>
    </w:p>
    <w:p w14:paraId="043B6220" w14:textId="77777777" w:rsidR="00806C2E" w:rsidRDefault="00806C2E" w:rsidP="00D0742B">
      <w:pPr>
        <w:spacing w:line="360" w:lineRule="auto"/>
        <w:jc w:val="both"/>
        <w:rPr>
          <w:rFonts w:ascii="Times New Roman" w:hAnsi="Times New Roman" w:cs="Times New Roman"/>
          <w:sz w:val="24"/>
          <w:szCs w:val="24"/>
        </w:rPr>
      </w:pPr>
    </w:p>
    <w:p w14:paraId="4E4BCE21" w14:textId="77777777" w:rsidR="00806C2E" w:rsidRDefault="00806C2E" w:rsidP="00D0742B">
      <w:pPr>
        <w:spacing w:line="360" w:lineRule="auto"/>
        <w:jc w:val="both"/>
        <w:rPr>
          <w:rFonts w:ascii="Times New Roman" w:hAnsi="Times New Roman" w:cs="Times New Roman"/>
          <w:sz w:val="24"/>
          <w:szCs w:val="24"/>
        </w:rPr>
      </w:pPr>
    </w:p>
    <w:p w14:paraId="38C483A7" w14:textId="77777777" w:rsidR="00806C2E" w:rsidRDefault="00806C2E" w:rsidP="00D0742B">
      <w:pPr>
        <w:spacing w:line="360" w:lineRule="auto"/>
        <w:jc w:val="both"/>
        <w:rPr>
          <w:rFonts w:ascii="Times New Roman" w:hAnsi="Times New Roman" w:cs="Times New Roman"/>
          <w:sz w:val="24"/>
          <w:szCs w:val="24"/>
        </w:rPr>
      </w:pPr>
    </w:p>
    <w:p w14:paraId="793BDDE1" w14:textId="77777777" w:rsidR="00806C2E" w:rsidRDefault="00806C2E" w:rsidP="00D0742B">
      <w:pPr>
        <w:spacing w:line="360" w:lineRule="auto"/>
        <w:jc w:val="both"/>
        <w:rPr>
          <w:rFonts w:ascii="Times New Roman" w:hAnsi="Times New Roman" w:cs="Times New Roman"/>
          <w:sz w:val="24"/>
          <w:szCs w:val="24"/>
        </w:rPr>
      </w:pPr>
    </w:p>
    <w:p w14:paraId="30ECDEBF" w14:textId="77777777" w:rsidR="00806C2E" w:rsidRDefault="00806C2E" w:rsidP="00D0742B">
      <w:pPr>
        <w:spacing w:line="360" w:lineRule="auto"/>
        <w:jc w:val="both"/>
        <w:rPr>
          <w:rFonts w:ascii="Times New Roman" w:hAnsi="Times New Roman" w:cs="Times New Roman"/>
          <w:sz w:val="24"/>
          <w:szCs w:val="24"/>
        </w:rPr>
      </w:pPr>
    </w:p>
    <w:p w14:paraId="09A70C28" w14:textId="77777777" w:rsidR="00806C2E" w:rsidRDefault="00806C2E" w:rsidP="00D0742B">
      <w:pPr>
        <w:spacing w:line="360" w:lineRule="auto"/>
        <w:jc w:val="both"/>
        <w:rPr>
          <w:rFonts w:ascii="Times New Roman" w:hAnsi="Times New Roman" w:cs="Times New Roman"/>
          <w:sz w:val="24"/>
          <w:szCs w:val="24"/>
        </w:rPr>
      </w:pPr>
    </w:p>
    <w:p w14:paraId="12AA1B84" w14:textId="77777777" w:rsidR="00806C2E" w:rsidRDefault="00806C2E" w:rsidP="00D0742B">
      <w:pPr>
        <w:spacing w:line="360" w:lineRule="auto"/>
        <w:jc w:val="both"/>
        <w:rPr>
          <w:rFonts w:ascii="Times New Roman" w:hAnsi="Times New Roman" w:cs="Times New Roman"/>
          <w:sz w:val="24"/>
          <w:szCs w:val="24"/>
        </w:rPr>
      </w:pPr>
    </w:p>
    <w:p w14:paraId="2A11D67D" w14:textId="77777777" w:rsidR="00806C2E" w:rsidRDefault="00806C2E" w:rsidP="00D0742B">
      <w:pPr>
        <w:spacing w:line="360" w:lineRule="auto"/>
        <w:jc w:val="both"/>
        <w:rPr>
          <w:rFonts w:ascii="Times New Roman" w:hAnsi="Times New Roman" w:cs="Times New Roman"/>
          <w:sz w:val="24"/>
          <w:szCs w:val="24"/>
        </w:rPr>
      </w:pPr>
    </w:p>
    <w:p w14:paraId="00D80502" w14:textId="77777777" w:rsidR="00806C2E" w:rsidRDefault="00806C2E" w:rsidP="00D0742B">
      <w:pPr>
        <w:spacing w:line="360" w:lineRule="auto"/>
        <w:jc w:val="both"/>
        <w:rPr>
          <w:rFonts w:ascii="Times New Roman" w:hAnsi="Times New Roman" w:cs="Times New Roman"/>
          <w:sz w:val="24"/>
          <w:szCs w:val="24"/>
        </w:rPr>
      </w:pPr>
    </w:p>
    <w:p w14:paraId="3A37CACD" w14:textId="77777777" w:rsidR="00806C2E" w:rsidRDefault="00806C2E" w:rsidP="00D0742B">
      <w:pPr>
        <w:spacing w:line="360" w:lineRule="auto"/>
        <w:jc w:val="both"/>
        <w:rPr>
          <w:rFonts w:ascii="Times New Roman" w:hAnsi="Times New Roman" w:cs="Times New Roman"/>
          <w:sz w:val="24"/>
          <w:szCs w:val="24"/>
        </w:rPr>
      </w:pPr>
    </w:p>
    <w:p w14:paraId="0CF2F976" w14:textId="77777777" w:rsidR="00806C2E" w:rsidRDefault="00806C2E" w:rsidP="00D0742B">
      <w:pPr>
        <w:spacing w:line="360" w:lineRule="auto"/>
        <w:jc w:val="both"/>
        <w:rPr>
          <w:rFonts w:ascii="Times New Roman" w:hAnsi="Times New Roman" w:cs="Times New Roman"/>
          <w:sz w:val="24"/>
          <w:szCs w:val="24"/>
        </w:rPr>
      </w:pPr>
    </w:p>
    <w:p w14:paraId="07524BF0" w14:textId="77777777" w:rsidR="00806C2E" w:rsidRDefault="00806C2E" w:rsidP="00D0742B">
      <w:pPr>
        <w:spacing w:line="360" w:lineRule="auto"/>
        <w:jc w:val="both"/>
        <w:rPr>
          <w:rFonts w:ascii="Times New Roman" w:hAnsi="Times New Roman" w:cs="Times New Roman"/>
          <w:sz w:val="24"/>
          <w:szCs w:val="24"/>
        </w:rPr>
      </w:pPr>
    </w:p>
    <w:p w14:paraId="159A5CFA" w14:textId="7A8B77F7" w:rsidR="009C7DD9" w:rsidRDefault="009C7DD9" w:rsidP="009C7DD9">
      <w:pPr>
        <w:spacing w:line="360" w:lineRule="auto"/>
        <w:jc w:val="center"/>
        <w:rPr>
          <w:rFonts w:ascii="Times New Roman" w:hAnsi="Times New Roman" w:cs="Times New Roman"/>
          <w:sz w:val="24"/>
          <w:szCs w:val="24"/>
        </w:rPr>
      </w:pPr>
      <w:r w:rsidRPr="00643AC2">
        <w:rPr>
          <w:rFonts w:ascii="Times New Roman" w:hAnsi="Times New Roman" w:cs="Times New Roman"/>
          <w:b/>
          <w:bCs/>
          <w:sz w:val="24"/>
          <w:szCs w:val="24"/>
        </w:rPr>
        <w:lastRenderedPageBreak/>
        <w:t>Figura 1.</w:t>
      </w:r>
      <w:r>
        <w:rPr>
          <w:rFonts w:ascii="Times New Roman" w:hAnsi="Times New Roman" w:cs="Times New Roman"/>
          <w:sz w:val="24"/>
          <w:szCs w:val="24"/>
        </w:rPr>
        <w:t xml:space="preserve"> Antecedentes de la obsolescencia programada como estrategia empresarial</w:t>
      </w:r>
    </w:p>
    <w:p w14:paraId="1CDBB176" w14:textId="4E7FAF1B" w:rsidR="004532BD" w:rsidRDefault="00C85132" w:rsidP="00D0742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6D6F82" wp14:editId="7A7B993B">
            <wp:extent cx="5683250" cy="3723271"/>
            <wp:effectExtent l="0" t="0" r="0" b="0"/>
            <wp:docPr id="2838069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06980" name="Imagen 2838069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3250" cy="3723271"/>
                    </a:xfrm>
                    <a:prstGeom prst="rect">
                      <a:avLst/>
                    </a:prstGeom>
                  </pic:spPr>
                </pic:pic>
              </a:graphicData>
            </a:graphic>
          </wp:inline>
        </w:drawing>
      </w:r>
    </w:p>
    <w:p w14:paraId="6A756FC4" w14:textId="7B37DC06" w:rsidR="009C7DD9" w:rsidRDefault="009C7DD9" w:rsidP="00806C2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Elaboración propia a partir de </w:t>
      </w:r>
      <w:r w:rsidRPr="001217AD">
        <w:rPr>
          <w:rFonts w:ascii="Times New Roman" w:hAnsi="Times New Roman" w:cs="Times New Roman"/>
          <w:sz w:val="24"/>
          <w:szCs w:val="24"/>
        </w:rPr>
        <w:t>González</w:t>
      </w:r>
      <w:r>
        <w:rPr>
          <w:rFonts w:ascii="Times New Roman" w:hAnsi="Times New Roman" w:cs="Times New Roman"/>
          <w:sz w:val="24"/>
          <w:szCs w:val="24"/>
        </w:rPr>
        <w:t xml:space="preserve"> (</w:t>
      </w:r>
      <w:r w:rsidRPr="001217AD">
        <w:rPr>
          <w:rFonts w:ascii="Times New Roman" w:hAnsi="Times New Roman" w:cs="Times New Roman"/>
          <w:sz w:val="24"/>
          <w:szCs w:val="24"/>
        </w:rPr>
        <w:t>2021</w:t>
      </w:r>
      <w:r>
        <w:rPr>
          <w:rFonts w:ascii="Times New Roman" w:hAnsi="Times New Roman" w:cs="Times New Roman"/>
          <w:sz w:val="24"/>
          <w:szCs w:val="24"/>
        </w:rPr>
        <w:t>), Lanux (202</w:t>
      </w:r>
      <w:r w:rsidR="00314049">
        <w:rPr>
          <w:rFonts w:ascii="Times New Roman" w:hAnsi="Times New Roman" w:cs="Times New Roman"/>
          <w:sz w:val="24"/>
          <w:szCs w:val="24"/>
        </w:rPr>
        <w:t>3</w:t>
      </w:r>
      <w:r>
        <w:rPr>
          <w:rFonts w:ascii="Times New Roman" w:hAnsi="Times New Roman" w:cs="Times New Roman"/>
          <w:sz w:val="24"/>
          <w:szCs w:val="24"/>
        </w:rPr>
        <w:t xml:space="preserve">), </w:t>
      </w:r>
      <w:r w:rsidRPr="001217AD">
        <w:rPr>
          <w:rFonts w:ascii="Times New Roman" w:hAnsi="Times New Roman" w:cs="Times New Roman"/>
          <w:sz w:val="24"/>
          <w:szCs w:val="24"/>
        </w:rPr>
        <w:t>Moreno</w:t>
      </w:r>
      <w:r>
        <w:rPr>
          <w:rFonts w:ascii="Times New Roman" w:hAnsi="Times New Roman" w:cs="Times New Roman"/>
          <w:sz w:val="24"/>
          <w:szCs w:val="24"/>
        </w:rPr>
        <w:t xml:space="preserve"> et al.</w:t>
      </w:r>
      <w:r w:rsidRPr="001217AD">
        <w:rPr>
          <w:rFonts w:ascii="Times New Roman" w:hAnsi="Times New Roman" w:cs="Times New Roman"/>
          <w:sz w:val="24"/>
          <w:szCs w:val="24"/>
        </w:rPr>
        <w:t xml:space="preserve"> </w:t>
      </w:r>
      <w:r>
        <w:rPr>
          <w:rFonts w:ascii="Times New Roman" w:hAnsi="Times New Roman" w:cs="Times New Roman"/>
          <w:sz w:val="24"/>
          <w:szCs w:val="24"/>
        </w:rPr>
        <w:t>(</w:t>
      </w:r>
      <w:r w:rsidRPr="001217AD">
        <w:rPr>
          <w:rFonts w:ascii="Times New Roman" w:hAnsi="Times New Roman" w:cs="Times New Roman"/>
          <w:sz w:val="24"/>
          <w:szCs w:val="24"/>
        </w:rPr>
        <w:t>2017</w:t>
      </w:r>
      <w:r>
        <w:rPr>
          <w:rFonts w:ascii="Times New Roman" w:hAnsi="Times New Roman" w:cs="Times New Roman"/>
          <w:sz w:val="24"/>
          <w:szCs w:val="24"/>
        </w:rPr>
        <w:t xml:space="preserve">), </w:t>
      </w:r>
      <w:r w:rsidRPr="001217AD">
        <w:rPr>
          <w:rFonts w:ascii="Times New Roman" w:hAnsi="Times New Roman" w:cs="Times New Roman"/>
          <w:sz w:val="24"/>
          <w:szCs w:val="24"/>
        </w:rPr>
        <w:t>Sánchez &amp; Torregrossa</w:t>
      </w:r>
      <w:r>
        <w:rPr>
          <w:rFonts w:ascii="Times New Roman" w:hAnsi="Times New Roman" w:cs="Times New Roman"/>
          <w:sz w:val="24"/>
          <w:szCs w:val="24"/>
        </w:rPr>
        <w:t xml:space="preserve"> (</w:t>
      </w:r>
      <w:r w:rsidRPr="001217AD">
        <w:rPr>
          <w:rFonts w:ascii="Times New Roman" w:hAnsi="Times New Roman" w:cs="Times New Roman"/>
          <w:sz w:val="24"/>
          <w:szCs w:val="24"/>
        </w:rPr>
        <w:t>2024</w:t>
      </w:r>
      <w:r>
        <w:rPr>
          <w:rFonts w:ascii="Times New Roman" w:hAnsi="Times New Roman" w:cs="Times New Roman"/>
          <w:sz w:val="24"/>
          <w:szCs w:val="24"/>
        </w:rPr>
        <w:t>) y</w:t>
      </w:r>
      <w:r w:rsidRPr="001217AD">
        <w:rPr>
          <w:rFonts w:ascii="Times New Roman" w:hAnsi="Times New Roman" w:cs="Times New Roman"/>
          <w:sz w:val="24"/>
          <w:szCs w:val="24"/>
        </w:rPr>
        <w:t xml:space="preserve"> Velarde</w:t>
      </w:r>
      <w:r>
        <w:rPr>
          <w:rFonts w:ascii="Times New Roman" w:hAnsi="Times New Roman" w:cs="Times New Roman"/>
          <w:sz w:val="24"/>
          <w:szCs w:val="24"/>
        </w:rPr>
        <w:t xml:space="preserve"> (</w:t>
      </w:r>
      <w:r w:rsidRPr="001217AD">
        <w:rPr>
          <w:rFonts w:ascii="Times New Roman" w:hAnsi="Times New Roman" w:cs="Times New Roman"/>
          <w:sz w:val="24"/>
          <w:szCs w:val="24"/>
        </w:rPr>
        <w:t>2018)</w:t>
      </w:r>
      <w:r>
        <w:rPr>
          <w:rFonts w:ascii="Times New Roman" w:hAnsi="Times New Roman" w:cs="Times New Roman"/>
          <w:sz w:val="24"/>
          <w:szCs w:val="24"/>
        </w:rPr>
        <w:t>.</w:t>
      </w:r>
    </w:p>
    <w:p w14:paraId="461353A1" w14:textId="7EC17814"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Así, la obsolescencia programada </w:t>
      </w:r>
      <w:r w:rsidR="009C7DD9">
        <w:rPr>
          <w:rFonts w:ascii="Times New Roman" w:hAnsi="Times New Roman" w:cs="Times New Roman"/>
          <w:sz w:val="24"/>
          <w:szCs w:val="24"/>
        </w:rPr>
        <w:t>ha promovido históricamente</w:t>
      </w:r>
      <w:r w:rsidRPr="001217AD">
        <w:rPr>
          <w:rFonts w:ascii="Times New Roman" w:hAnsi="Times New Roman" w:cs="Times New Roman"/>
          <w:sz w:val="24"/>
          <w:szCs w:val="24"/>
        </w:rPr>
        <w:t xml:space="preserve"> el reemplazo constante de bienes, al reducir de manera deliberada la vida útil del producto, para que el consumidor siga adquiriendo productos </w:t>
      </w:r>
      <w:r w:rsidR="003B0F58" w:rsidRPr="001217AD">
        <w:rPr>
          <w:rFonts w:ascii="Times New Roman" w:hAnsi="Times New Roman" w:cs="Times New Roman"/>
          <w:sz w:val="24"/>
          <w:szCs w:val="24"/>
        </w:rPr>
        <w:t>y,</w:t>
      </w:r>
      <w:r w:rsidRPr="001217AD">
        <w:rPr>
          <w:rFonts w:ascii="Times New Roman" w:hAnsi="Times New Roman" w:cs="Times New Roman"/>
          <w:sz w:val="24"/>
          <w:szCs w:val="24"/>
        </w:rPr>
        <w:t xml:space="preserve"> por ende, continúe generando utilidades a la empresa (Ataíde &amp; Barroso, 2023); incluso, de acuerdo </w:t>
      </w:r>
      <w:r w:rsidR="00EF6FF5">
        <w:rPr>
          <w:rFonts w:ascii="Times New Roman" w:hAnsi="Times New Roman" w:cs="Times New Roman"/>
          <w:sz w:val="24"/>
          <w:szCs w:val="24"/>
        </w:rPr>
        <w:t>con</w:t>
      </w:r>
      <w:r w:rsidRPr="001217AD">
        <w:rPr>
          <w:rFonts w:ascii="Times New Roman" w:hAnsi="Times New Roman" w:cs="Times New Roman"/>
          <w:sz w:val="24"/>
          <w:szCs w:val="24"/>
        </w:rPr>
        <w:t xml:space="preserve"> Delva (2022), algunos justifican esta estrategia no sólo bajo una óptica económica; sino también como una práctica de innovación empresarial.  </w:t>
      </w:r>
    </w:p>
    <w:p w14:paraId="2DA6C7B4" w14:textId="1C18D998"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En contraste a esta práctica empresarial, la estrategia del marketing verde busca incentivar las prácticas sostenibles disminuyendo el impacto negativo que el consumismo genera en el medio ambiente, fomentando así la responsabilidad social (</w:t>
      </w:r>
      <w:r w:rsidR="005F2036">
        <w:rPr>
          <w:rFonts w:ascii="Times New Roman" w:hAnsi="Times New Roman" w:cs="Times New Roman"/>
          <w:sz w:val="24"/>
          <w:szCs w:val="24"/>
        </w:rPr>
        <w:t>Gelderman</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00E00BC5" w:rsidRPr="001217AD">
        <w:rPr>
          <w:rFonts w:ascii="Times New Roman" w:hAnsi="Times New Roman" w:cs="Times New Roman"/>
          <w:sz w:val="24"/>
          <w:szCs w:val="24"/>
        </w:rPr>
        <w:t xml:space="preserve"> </w:t>
      </w:r>
      <w:r w:rsidRPr="001217AD">
        <w:rPr>
          <w:rFonts w:ascii="Times New Roman" w:hAnsi="Times New Roman" w:cs="Times New Roman"/>
          <w:sz w:val="24"/>
          <w:szCs w:val="24"/>
        </w:rPr>
        <w:t xml:space="preserve">2021). Esta alternativa surge para las organizaciones empresariales que buscan diferenciarse de sus competidores por medio de productos más duraderos, ecológicos y alineados con las demandas de un mercado que es cada vez más consciente de la crisis medioambiental y de la necesidad de un modelo económico más sostenible, es decir, de una economía circular (Sathisha &amp; Sachin, 2023). </w:t>
      </w:r>
    </w:p>
    <w:p w14:paraId="50DCB036" w14:textId="63D03868"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Incluso, se ha demostrado que las estrategias de marketing verde no sólo promueven la sostenibilidad, sino que también han aumentado la lealtad por parte de sus consumidores al mejorar la imagen corporativa de las organizaciones (</w:t>
      </w:r>
      <w:r w:rsidR="005F2036">
        <w:rPr>
          <w:rFonts w:ascii="Times New Roman" w:hAnsi="Times New Roman" w:cs="Times New Roman"/>
          <w:sz w:val="24"/>
          <w:szCs w:val="24"/>
        </w:rPr>
        <w:t>Hameed</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00E00BC5" w:rsidRPr="001217AD">
        <w:rPr>
          <w:rFonts w:ascii="Times New Roman" w:hAnsi="Times New Roman" w:cs="Times New Roman"/>
          <w:sz w:val="24"/>
          <w:szCs w:val="24"/>
        </w:rPr>
        <w:t xml:space="preserve"> </w:t>
      </w:r>
      <w:r w:rsidRPr="001217AD">
        <w:rPr>
          <w:rFonts w:ascii="Times New Roman" w:hAnsi="Times New Roman" w:cs="Times New Roman"/>
          <w:sz w:val="24"/>
          <w:szCs w:val="24"/>
        </w:rPr>
        <w:t xml:space="preserve">2021). De acuerdo con </w:t>
      </w:r>
      <w:r w:rsidR="005F2036">
        <w:rPr>
          <w:rFonts w:ascii="Times New Roman" w:hAnsi="Times New Roman" w:cs="Times New Roman"/>
          <w:sz w:val="24"/>
          <w:szCs w:val="24"/>
        </w:rPr>
        <w:t>Gelderman</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00E00BC5" w:rsidRPr="001217AD">
        <w:rPr>
          <w:rFonts w:ascii="Times New Roman" w:hAnsi="Times New Roman" w:cs="Times New Roman"/>
          <w:sz w:val="24"/>
          <w:szCs w:val="24"/>
        </w:rPr>
        <w:t xml:space="preserve"> </w:t>
      </w:r>
      <w:r w:rsidRPr="001217AD">
        <w:rPr>
          <w:rFonts w:ascii="Times New Roman" w:hAnsi="Times New Roman" w:cs="Times New Roman"/>
          <w:sz w:val="24"/>
          <w:szCs w:val="24"/>
        </w:rPr>
        <w:t xml:space="preserve">(2021), algunos estudios recientes sobre el </w:t>
      </w:r>
      <w:r w:rsidRPr="001217AD">
        <w:rPr>
          <w:rFonts w:ascii="Times New Roman" w:hAnsi="Times New Roman" w:cs="Times New Roman"/>
          <w:sz w:val="24"/>
          <w:szCs w:val="24"/>
        </w:rPr>
        <w:lastRenderedPageBreak/>
        <w:t>impacto del marketing verde en sectores como el de negocio a negocio (B2B) y la industria de limpieza se ha comprobado que los clientes de sus productos valoran las certificaciones ecológicas y prefieren aquellas marcas que implementan prácticas sostenibles.</w:t>
      </w:r>
    </w:p>
    <w:p w14:paraId="594CD6A9" w14:textId="00D5F254" w:rsidR="0085631A"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 Por lo anterior, </w:t>
      </w:r>
      <w:r w:rsidR="0085631A">
        <w:rPr>
          <w:rFonts w:ascii="Times New Roman" w:hAnsi="Times New Roman" w:cs="Times New Roman"/>
          <w:sz w:val="24"/>
          <w:szCs w:val="24"/>
        </w:rPr>
        <w:t xml:space="preserve">la investigación es de particular relevancia para los consumidores que son los principalmente afectados por estas malas prácticas empresariales; también resulta pertinente para los tomadores de decisiones, legisladores y la sociedad civil pues, se realizan recomendaciones que pueden fortalecer los derechos de los consumidores.  </w:t>
      </w:r>
    </w:p>
    <w:p w14:paraId="4B8A7696" w14:textId="33F1BD6C" w:rsidR="002F080C" w:rsidRDefault="0085631A" w:rsidP="00AB5A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Bajo esta óptica, el </w:t>
      </w:r>
      <w:r w:rsidR="004A6093" w:rsidRPr="001217AD">
        <w:rPr>
          <w:rFonts w:ascii="Times New Roman" w:hAnsi="Times New Roman" w:cs="Times New Roman"/>
          <w:sz w:val="24"/>
          <w:szCs w:val="24"/>
        </w:rPr>
        <w:t>objetivo de la investigación fue analizar los efectos de la obsolescencia programada y el marketing verde en el comportamiento del consumidor y en la sostenibilidad ambiental para generar recomendaciones que promuevan la adopción de estrategias empresariales responsables y sostenibles;  para lo cual, se analizan comparativamente ambos tipos de estrategias, destacando los beneficios que el marketing verde puede generar para mitigar los efectos adversos de la obsolescencia programada, así como también, se examinan los mecanismos que las organizaciones empresariales utilizan para implementar cada tipo de estrategia.</w:t>
      </w:r>
    </w:p>
    <w:p w14:paraId="47C2FDFB" w14:textId="5BA1C850"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En un contexto donde el cambio climático y la crisis medioambiental exigen soluciones inmediatas, el marketing verde se posiciona como una estrategia clave para transformar la industria y para cambiar el comportamiento del consumidor hacia modelos de producción y consumo más responsables. Por lo anterior, los hallazgos de esta investigación buscan aportar evidencia para la formulación de políticas tanto públicas como empresariales que contribuyan a desincentivar la obsolescencia programada como una estrategia empresarial y que, en su lugar, se promuevan prácticas acordes al desarrollo sostenible, coadyuvando al cumplimiento del Objetivo de Desarrollo Sostenible número 12 de la Agenda 2030 referente a la producción y consumo responsables. </w:t>
      </w:r>
    </w:p>
    <w:p w14:paraId="1E967335" w14:textId="77777777" w:rsidR="002F080C" w:rsidRPr="001217AD" w:rsidRDefault="004A6093" w:rsidP="00D0742B">
      <w:pPr>
        <w:spacing w:line="360" w:lineRule="auto"/>
        <w:ind w:firstLine="284"/>
        <w:jc w:val="both"/>
        <w:rPr>
          <w:rFonts w:ascii="Times New Roman" w:hAnsi="Times New Roman" w:cs="Times New Roman"/>
          <w:b/>
          <w:sz w:val="24"/>
          <w:szCs w:val="24"/>
        </w:rPr>
      </w:pPr>
      <w:r w:rsidRPr="001217AD">
        <w:rPr>
          <w:rFonts w:ascii="Times New Roman" w:hAnsi="Times New Roman" w:cs="Times New Roman"/>
          <w:b/>
          <w:sz w:val="24"/>
          <w:szCs w:val="24"/>
        </w:rPr>
        <w:t xml:space="preserve"> </w:t>
      </w:r>
    </w:p>
    <w:p w14:paraId="0CCE76BF" w14:textId="401B90B0" w:rsidR="002F080C" w:rsidRPr="00AB5A43" w:rsidRDefault="00E45A16" w:rsidP="00AB5A43">
      <w:pPr>
        <w:spacing w:line="360" w:lineRule="auto"/>
        <w:jc w:val="center"/>
        <w:rPr>
          <w:rFonts w:ascii="Times New Roman" w:hAnsi="Times New Roman" w:cs="Times New Roman"/>
          <w:b/>
          <w:sz w:val="28"/>
          <w:szCs w:val="28"/>
        </w:rPr>
      </w:pPr>
      <w:r w:rsidRPr="00AB5A43">
        <w:rPr>
          <w:rFonts w:ascii="Times New Roman" w:hAnsi="Times New Roman" w:cs="Times New Roman"/>
          <w:b/>
          <w:sz w:val="28"/>
          <w:szCs w:val="28"/>
        </w:rPr>
        <w:t>Revisión de la literatura</w:t>
      </w:r>
    </w:p>
    <w:p w14:paraId="67AE4398" w14:textId="7C8A922A" w:rsidR="002F080C" w:rsidRPr="00282D74" w:rsidRDefault="004A6093" w:rsidP="00AB5A43">
      <w:pPr>
        <w:spacing w:line="360" w:lineRule="auto"/>
        <w:jc w:val="center"/>
        <w:rPr>
          <w:rFonts w:ascii="Times New Roman" w:hAnsi="Times New Roman" w:cs="Times New Roman"/>
          <w:b/>
          <w:sz w:val="24"/>
          <w:szCs w:val="24"/>
        </w:rPr>
      </w:pPr>
      <w:r w:rsidRPr="00282D74">
        <w:rPr>
          <w:rFonts w:ascii="Times New Roman" w:hAnsi="Times New Roman" w:cs="Times New Roman"/>
          <w:b/>
          <w:sz w:val="24"/>
          <w:szCs w:val="24"/>
        </w:rPr>
        <w:t>La obsolescencia programada como estrategia empresarial para fomentar el consumismo</w:t>
      </w:r>
    </w:p>
    <w:p w14:paraId="2363FFA1" w14:textId="2439E659"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La obsolescencia programada, o también denominada obsolescencia planificada, es una estrategia empresarial que tiene por objetivo promover el consumo constante de bienes ya que, a través de ésta, las empresas diseñan productos con un ciclo de vida reducido o limitado de manera deliberada (</w:t>
      </w:r>
      <w:r w:rsidR="00FA7E5A">
        <w:rPr>
          <w:rFonts w:ascii="Times New Roman" w:hAnsi="Times New Roman" w:cs="Times New Roman"/>
          <w:sz w:val="24"/>
          <w:szCs w:val="24"/>
        </w:rPr>
        <w:t>Munten</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Pr="001217AD">
        <w:rPr>
          <w:rFonts w:ascii="Times New Roman" w:hAnsi="Times New Roman" w:cs="Times New Roman"/>
          <w:sz w:val="24"/>
          <w:szCs w:val="24"/>
        </w:rPr>
        <w:t>, 2021), provocando que los consumidores los reemplacen incluso si estos aún son funcionales, teniendo graves consecuencias ecológicas y sociales (</w:t>
      </w:r>
      <w:r w:rsidR="00FA7E5A">
        <w:rPr>
          <w:rFonts w:ascii="Times New Roman" w:hAnsi="Times New Roman" w:cs="Times New Roman"/>
          <w:sz w:val="24"/>
          <w:szCs w:val="24"/>
        </w:rPr>
        <w:t>Bisschop</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00E00BC5" w:rsidRPr="001217AD">
        <w:rPr>
          <w:rFonts w:ascii="Times New Roman" w:hAnsi="Times New Roman" w:cs="Times New Roman"/>
          <w:sz w:val="24"/>
          <w:szCs w:val="24"/>
        </w:rPr>
        <w:t xml:space="preserve"> </w:t>
      </w:r>
      <w:r w:rsidRPr="001217AD">
        <w:rPr>
          <w:rFonts w:ascii="Times New Roman" w:hAnsi="Times New Roman" w:cs="Times New Roman"/>
          <w:sz w:val="24"/>
          <w:szCs w:val="24"/>
        </w:rPr>
        <w:t xml:space="preserve">2022). </w:t>
      </w:r>
    </w:p>
    <w:p w14:paraId="4D6E2A9C" w14:textId="5ED81DE8" w:rsidR="002F080C"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lastRenderedPageBreak/>
        <w:t xml:space="preserve"> Esta estrategia empresarial se utiliza por las organizaciones con la finalidad de aumentar sus ventas, generando así un mayor número de utilidades en sus actividades comerciales o para acrecentar su participación dentro del mercado (</w:t>
      </w:r>
      <w:r w:rsidR="00FA7E5A">
        <w:rPr>
          <w:rFonts w:ascii="Times New Roman" w:hAnsi="Times New Roman" w:cs="Times New Roman"/>
          <w:sz w:val="24"/>
          <w:szCs w:val="24"/>
        </w:rPr>
        <w:t>Munten</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00E00BC5" w:rsidRPr="001217AD">
        <w:rPr>
          <w:rFonts w:ascii="Times New Roman" w:hAnsi="Times New Roman" w:cs="Times New Roman"/>
          <w:sz w:val="24"/>
          <w:szCs w:val="24"/>
        </w:rPr>
        <w:t xml:space="preserve"> </w:t>
      </w:r>
      <w:r w:rsidRPr="001217AD">
        <w:rPr>
          <w:rFonts w:ascii="Times New Roman" w:hAnsi="Times New Roman" w:cs="Times New Roman"/>
          <w:sz w:val="24"/>
          <w:szCs w:val="24"/>
        </w:rPr>
        <w:t xml:space="preserve">2021). </w:t>
      </w:r>
    </w:p>
    <w:p w14:paraId="418459FA" w14:textId="77777777" w:rsidR="00282D74" w:rsidRPr="001217AD" w:rsidRDefault="00282D74" w:rsidP="00AB5A43">
      <w:pPr>
        <w:spacing w:line="360" w:lineRule="auto"/>
        <w:ind w:firstLine="720"/>
        <w:jc w:val="both"/>
        <w:rPr>
          <w:rFonts w:ascii="Times New Roman" w:hAnsi="Times New Roman" w:cs="Times New Roman"/>
          <w:sz w:val="24"/>
          <w:szCs w:val="24"/>
        </w:rPr>
      </w:pPr>
    </w:p>
    <w:p w14:paraId="11EF1281" w14:textId="2D28C116" w:rsidR="00FC7597" w:rsidRPr="005C7636" w:rsidRDefault="004A6093" w:rsidP="00AB5A43">
      <w:pPr>
        <w:spacing w:line="360" w:lineRule="auto"/>
        <w:jc w:val="center"/>
        <w:rPr>
          <w:rFonts w:ascii="Times New Roman" w:hAnsi="Times New Roman" w:cs="Times New Roman"/>
          <w:color w:val="000000" w:themeColor="text1"/>
          <w:sz w:val="24"/>
          <w:szCs w:val="24"/>
        </w:rPr>
      </w:pPr>
      <w:r w:rsidRPr="005C7636">
        <w:rPr>
          <w:rFonts w:ascii="Times New Roman" w:hAnsi="Times New Roman" w:cs="Times New Roman"/>
          <w:b/>
          <w:bCs/>
          <w:color w:val="000000" w:themeColor="text1"/>
          <w:sz w:val="24"/>
          <w:szCs w:val="24"/>
        </w:rPr>
        <w:t>Tabla 1</w:t>
      </w:r>
      <w:r w:rsidR="00643AC2" w:rsidRPr="005C7636">
        <w:rPr>
          <w:rFonts w:ascii="Times New Roman" w:hAnsi="Times New Roman" w:cs="Times New Roman"/>
          <w:b/>
          <w:bCs/>
          <w:color w:val="000000" w:themeColor="text1"/>
          <w:sz w:val="24"/>
          <w:szCs w:val="24"/>
        </w:rPr>
        <w:t xml:space="preserve">. </w:t>
      </w:r>
      <w:r w:rsidRPr="005C7636">
        <w:rPr>
          <w:rFonts w:ascii="Times New Roman" w:hAnsi="Times New Roman" w:cs="Times New Roman"/>
          <w:color w:val="000000" w:themeColor="text1"/>
          <w:sz w:val="24"/>
          <w:szCs w:val="24"/>
        </w:rPr>
        <w:t>Tipos de obsolescenci</w:t>
      </w:r>
      <w:r w:rsidR="000E7B42" w:rsidRPr="005C7636">
        <w:rPr>
          <w:rFonts w:ascii="Times New Roman" w:hAnsi="Times New Roman" w:cs="Times New Roman"/>
          <w:color w:val="000000" w:themeColor="text1"/>
          <w:sz w:val="24"/>
          <w:szCs w:val="24"/>
        </w:rPr>
        <w:t>a programada en los productos de consumo</w:t>
      </w:r>
    </w:p>
    <w:tbl>
      <w:tblPr>
        <w:tblStyle w:val="Tablaconcuadrcula"/>
        <w:tblW w:w="0" w:type="auto"/>
        <w:tblLook w:val="04A0" w:firstRow="1" w:lastRow="0" w:firstColumn="1" w:lastColumn="0" w:noHBand="0" w:noVBand="1"/>
      </w:tblPr>
      <w:tblGrid>
        <w:gridCol w:w="1687"/>
        <w:gridCol w:w="1876"/>
        <w:gridCol w:w="4934"/>
      </w:tblGrid>
      <w:tr w:rsidR="005C7636" w:rsidRPr="00282D74" w14:paraId="7499A11B" w14:textId="77777777" w:rsidTr="00FC7597">
        <w:trPr>
          <w:trHeight w:val="770"/>
        </w:trPr>
        <w:tc>
          <w:tcPr>
            <w:tcW w:w="1696" w:type="dxa"/>
            <w:vAlign w:val="center"/>
          </w:tcPr>
          <w:p w14:paraId="6DAD198F" w14:textId="44AD1F65" w:rsidR="00FC7597" w:rsidRPr="00282D74" w:rsidRDefault="00FC7597" w:rsidP="00862A80">
            <w:pPr>
              <w:jc w:val="cente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Tipo de obsolescencia</w:t>
            </w:r>
          </w:p>
        </w:tc>
        <w:tc>
          <w:tcPr>
            <w:tcW w:w="1985" w:type="dxa"/>
            <w:vAlign w:val="center"/>
          </w:tcPr>
          <w:p w14:paraId="24BA785D" w14:textId="7689D9A0" w:rsidR="00FC7597" w:rsidRPr="00282D74" w:rsidRDefault="00FC7597" w:rsidP="00862A80">
            <w:pPr>
              <w:jc w:val="cente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Autor(es)</w:t>
            </w:r>
          </w:p>
        </w:tc>
        <w:tc>
          <w:tcPr>
            <w:tcW w:w="5382" w:type="dxa"/>
            <w:vAlign w:val="center"/>
          </w:tcPr>
          <w:p w14:paraId="20A8538A" w14:textId="63ECD520" w:rsidR="00FC7597" w:rsidRPr="00282D74" w:rsidRDefault="00FC7597" w:rsidP="00862A80">
            <w:pPr>
              <w:jc w:val="cente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Descripción</w:t>
            </w:r>
          </w:p>
        </w:tc>
      </w:tr>
      <w:tr w:rsidR="005C7636" w:rsidRPr="00282D74" w14:paraId="7EDD1D9B" w14:textId="77777777" w:rsidTr="000B1C93">
        <w:tc>
          <w:tcPr>
            <w:tcW w:w="1696" w:type="dxa"/>
            <w:vAlign w:val="center"/>
          </w:tcPr>
          <w:p w14:paraId="44C6900E" w14:textId="6DDE3FFF" w:rsidR="00CE649C" w:rsidRPr="00282D74" w:rsidRDefault="00CE649C"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De Calidad</w:t>
            </w:r>
          </w:p>
        </w:tc>
        <w:tc>
          <w:tcPr>
            <w:tcW w:w="1985" w:type="dxa"/>
            <w:vAlign w:val="center"/>
          </w:tcPr>
          <w:p w14:paraId="10913DAF" w14:textId="3BC6B4F8" w:rsidR="00CE649C" w:rsidRPr="00282D74" w:rsidRDefault="00CE649C"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Yurtsever (2023)</w:t>
            </w:r>
          </w:p>
        </w:tc>
        <w:tc>
          <w:tcPr>
            <w:tcW w:w="5382" w:type="dxa"/>
            <w:vAlign w:val="center"/>
          </w:tcPr>
          <w:p w14:paraId="2EF818D3" w14:textId="46E99312" w:rsidR="00CE649C" w:rsidRPr="00282D74" w:rsidRDefault="000B1C93" w:rsidP="000E7B42">
            <w:pPr>
              <w:rPr>
                <w:rFonts w:ascii="Times New Roman" w:hAnsi="Times New Roman" w:cs="Times New Roman"/>
                <w:color w:val="000000" w:themeColor="text1"/>
                <w:szCs w:val="24"/>
              </w:rPr>
            </w:pPr>
            <w:r w:rsidRPr="00282D74">
              <w:rPr>
                <w:rFonts w:ascii="Times New Roman" w:hAnsi="Times New Roman" w:cs="Times New Roman"/>
                <w:color w:val="000000" w:themeColor="text1"/>
              </w:rPr>
              <w:t>Surge por la utilización de materiales de poca durabilidad, lo que conlleva a un mayor desgaste en menos tiempo.</w:t>
            </w:r>
            <w:r w:rsidR="005C7636" w:rsidRPr="00282D74">
              <w:rPr>
                <w:rFonts w:ascii="Times New Roman" w:hAnsi="Times New Roman" w:cs="Times New Roman"/>
                <w:color w:val="000000" w:themeColor="text1"/>
              </w:rPr>
              <w:t xml:space="preserve"> En este caso, la obsolescencia busca el desgaste prematuro de los materiales que conlleva la baja o poca calidad de las materias primas o insumos. </w:t>
            </w:r>
          </w:p>
        </w:tc>
      </w:tr>
      <w:tr w:rsidR="005C7636" w:rsidRPr="00282D74" w14:paraId="49D79694" w14:textId="77777777" w:rsidTr="000B1C93">
        <w:tc>
          <w:tcPr>
            <w:tcW w:w="1696" w:type="dxa"/>
            <w:vAlign w:val="center"/>
          </w:tcPr>
          <w:p w14:paraId="03C5C40A" w14:textId="6D52DB5B" w:rsidR="00CE649C" w:rsidRPr="00282D74" w:rsidRDefault="00CE649C"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Ecológica</w:t>
            </w:r>
          </w:p>
        </w:tc>
        <w:tc>
          <w:tcPr>
            <w:tcW w:w="1985" w:type="dxa"/>
            <w:vAlign w:val="center"/>
          </w:tcPr>
          <w:p w14:paraId="54FE695B" w14:textId="37DA2753" w:rsidR="00CE649C" w:rsidRPr="00282D74" w:rsidRDefault="00CE649C"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Munten et al. (2021)</w:t>
            </w:r>
          </w:p>
        </w:tc>
        <w:tc>
          <w:tcPr>
            <w:tcW w:w="5382" w:type="dxa"/>
            <w:vAlign w:val="center"/>
          </w:tcPr>
          <w:p w14:paraId="3F1CAAF7" w14:textId="692B7F84" w:rsidR="00CE649C" w:rsidRPr="00282D74" w:rsidRDefault="000B1C93" w:rsidP="000E7B42">
            <w:pPr>
              <w:rPr>
                <w:rFonts w:ascii="Times New Roman" w:hAnsi="Times New Roman" w:cs="Times New Roman"/>
                <w:color w:val="000000" w:themeColor="text1"/>
                <w:szCs w:val="24"/>
              </w:rPr>
            </w:pPr>
            <w:r w:rsidRPr="00282D74">
              <w:rPr>
                <w:rFonts w:ascii="Times New Roman" w:hAnsi="Times New Roman" w:cs="Times New Roman"/>
                <w:color w:val="000000" w:themeColor="text1"/>
              </w:rPr>
              <w:t>Surge debido a cambios en las políticas y regulaciones de tipo ambiental.</w:t>
            </w:r>
            <w:r w:rsidR="005C7636" w:rsidRPr="00282D74">
              <w:rPr>
                <w:rFonts w:ascii="Times New Roman" w:hAnsi="Times New Roman" w:cs="Times New Roman"/>
                <w:color w:val="000000" w:themeColor="text1"/>
              </w:rPr>
              <w:t xml:space="preserve"> Si bien, en este caso no es el productor el responsable del cambio normativo que ocasiona la obsolescencia; sino que resiente solo sus efectos, se busca la protección medio ambiental y por ende, se desincentiva, restringe o prohíbe el uso de materias primas específicas o el uso de procesos que puedan generar un deterioro ambiental.  </w:t>
            </w:r>
          </w:p>
        </w:tc>
      </w:tr>
      <w:tr w:rsidR="005C7636" w:rsidRPr="00282D74" w14:paraId="7A6F3E7B" w14:textId="77777777" w:rsidTr="000B1C93">
        <w:tc>
          <w:tcPr>
            <w:tcW w:w="1696" w:type="dxa"/>
            <w:vAlign w:val="center"/>
          </w:tcPr>
          <w:p w14:paraId="6EB8853A" w14:textId="4D238EEA" w:rsidR="00CE649C" w:rsidRPr="00282D74" w:rsidRDefault="00CE649C"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Económica</w:t>
            </w:r>
          </w:p>
        </w:tc>
        <w:tc>
          <w:tcPr>
            <w:tcW w:w="1985" w:type="dxa"/>
            <w:vAlign w:val="center"/>
          </w:tcPr>
          <w:p w14:paraId="37DBFDA1" w14:textId="10EF47AE" w:rsidR="00CE649C" w:rsidRPr="00282D74" w:rsidRDefault="00CE649C"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Munten et al. (2021), Sierra-Fontalvo, et al. (2023), Veral, (2022)</w:t>
            </w:r>
          </w:p>
        </w:tc>
        <w:tc>
          <w:tcPr>
            <w:tcW w:w="5382" w:type="dxa"/>
            <w:vAlign w:val="center"/>
          </w:tcPr>
          <w:p w14:paraId="0D9DD133" w14:textId="765E1283" w:rsidR="00CE649C" w:rsidRPr="00282D74" w:rsidRDefault="000B1C93" w:rsidP="000E7B42">
            <w:pPr>
              <w:rPr>
                <w:rFonts w:ascii="Times New Roman" w:hAnsi="Times New Roman" w:cs="Times New Roman"/>
                <w:color w:val="000000" w:themeColor="text1"/>
                <w:szCs w:val="24"/>
              </w:rPr>
            </w:pPr>
            <w:r w:rsidRPr="00282D74">
              <w:rPr>
                <w:rFonts w:ascii="Times New Roman" w:hAnsi="Times New Roman" w:cs="Times New Roman"/>
                <w:color w:val="000000" w:themeColor="text1"/>
              </w:rPr>
              <w:t>Surge debido al costo de reparación o de mantenimiento que suele ser muy elevado en comparación a adquirir un nuevo product</w:t>
            </w:r>
            <w:r w:rsidR="005C7636" w:rsidRPr="00282D74">
              <w:rPr>
                <w:rFonts w:ascii="Times New Roman" w:hAnsi="Times New Roman" w:cs="Times New Roman"/>
                <w:color w:val="000000" w:themeColor="text1"/>
              </w:rPr>
              <w:t xml:space="preserve">o; es decir, se dificulta al cliente deliberadamente que repare el bien o producto para que compre para incentivar el consumismo. </w:t>
            </w:r>
          </w:p>
        </w:tc>
      </w:tr>
      <w:tr w:rsidR="005C7636" w:rsidRPr="00282D74" w14:paraId="402C444D" w14:textId="77777777" w:rsidTr="000B1C93">
        <w:trPr>
          <w:trHeight w:val="48"/>
        </w:trPr>
        <w:tc>
          <w:tcPr>
            <w:tcW w:w="1696" w:type="dxa"/>
            <w:vAlign w:val="center"/>
          </w:tcPr>
          <w:p w14:paraId="18BCF44A" w14:textId="5DF49544" w:rsidR="00CE649C" w:rsidRPr="00282D74" w:rsidRDefault="00CE649C"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Física o de diseño</w:t>
            </w:r>
          </w:p>
        </w:tc>
        <w:tc>
          <w:tcPr>
            <w:tcW w:w="1985" w:type="dxa"/>
            <w:vAlign w:val="center"/>
          </w:tcPr>
          <w:p w14:paraId="23F47B40" w14:textId="313BC708" w:rsidR="00CE649C" w:rsidRPr="00282D74" w:rsidRDefault="00CE649C"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Bisschop et al. (2022), Munten et al. (2021), Veral (2022)</w:t>
            </w:r>
          </w:p>
        </w:tc>
        <w:tc>
          <w:tcPr>
            <w:tcW w:w="5382" w:type="dxa"/>
            <w:vAlign w:val="center"/>
          </w:tcPr>
          <w:p w14:paraId="7528FAD9" w14:textId="712EFFB7" w:rsidR="00CE649C" w:rsidRPr="00282D74" w:rsidRDefault="000B1C93" w:rsidP="000E7B42">
            <w:pPr>
              <w:rPr>
                <w:rFonts w:ascii="Times New Roman" w:hAnsi="Times New Roman" w:cs="Times New Roman"/>
                <w:color w:val="000000" w:themeColor="text1"/>
                <w:szCs w:val="24"/>
              </w:rPr>
            </w:pPr>
            <w:r w:rsidRPr="00282D74">
              <w:rPr>
                <w:rFonts w:ascii="Times New Roman" w:hAnsi="Times New Roman" w:cs="Times New Roman"/>
                <w:color w:val="000000" w:themeColor="text1"/>
              </w:rPr>
              <w:t>Surge por la implementación de componentes frágiles o irreparables, por lo que suelen fallar rápidamente.</w:t>
            </w:r>
            <w:r w:rsidR="005C7636" w:rsidRPr="00282D74">
              <w:rPr>
                <w:rFonts w:ascii="Times New Roman" w:hAnsi="Times New Roman" w:cs="Times New Roman"/>
                <w:color w:val="000000" w:themeColor="text1"/>
              </w:rPr>
              <w:t xml:space="preserve"> Es similar a la obsolescencia de calidad, aunque, a diferencia de esta, no sólo implica la materia prima o insumo de vida corta; sino también, la fragilidad del diseño. </w:t>
            </w:r>
          </w:p>
        </w:tc>
      </w:tr>
      <w:tr w:rsidR="005C7636" w:rsidRPr="00282D74" w14:paraId="2365FA00" w14:textId="77777777" w:rsidTr="000B1C93">
        <w:tc>
          <w:tcPr>
            <w:tcW w:w="1696" w:type="dxa"/>
            <w:vAlign w:val="center"/>
          </w:tcPr>
          <w:p w14:paraId="7D452658" w14:textId="19C0DBD7" w:rsidR="007B06F7" w:rsidRPr="00282D74" w:rsidRDefault="007B06F7"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Funcional</w:t>
            </w:r>
          </w:p>
        </w:tc>
        <w:tc>
          <w:tcPr>
            <w:tcW w:w="1985" w:type="dxa"/>
            <w:vAlign w:val="center"/>
          </w:tcPr>
          <w:p w14:paraId="60DCFF25" w14:textId="379F6E1D" w:rsidR="007B06F7" w:rsidRPr="00282D74" w:rsidRDefault="007B06F7"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lang w:val="it-IT"/>
              </w:rPr>
              <w:t xml:space="preserve">Bisschop et al. (2017), Sierra-Fontalvo et al. </w:t>
            </w:r>
            <w:r w:rsidRPr="00282D74">
              <w:rPr>
                <w:rFonts w:ascii="Times New Roman" w:hAnsi="Times New Roman" w:cs="Times New Roman"/>
                <w:color w:val="000000" w:themeColor="text1"/>
                <w:szCs w:val="24"/>
              </w:rPr>
              <w:t>(2023), Veral (2022), Yurtsever (2023)</w:t>
            </w:r>
          </w:p>
        </w:tc>
        <w:tc>
          <w:tcPr>
            <w:tcW w:w="5382" w:type="dxa"/>
            <w:vAlign w:val="center"/>
          </w:tcPr>
          <w:p w14:paraId="19350DFA" w14:textId="1F468822" w:rsidR="007B06F7" w:rsidRPr="00282D74" w:rsidRDefault="000B1C93" w:rsidP="000E7B42">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Surge por limitaciones en su uso, ya sea por actualizaciones, cambios en estándares, compatibilidad o fallas técnicas.</w:t>
            </w:r>
            <w:r w:rsidR="005C7636" w:rsidRPr="00282D74">
              <w:rPr>
                <w:rFonts w:ascii="Times New Roman" w:hAnsi="Times New Roman" w:cs="Times New Roman"/>
                <w:color w:val="000000" w:themeColor="text1"/>
                <w:szCs w:val="24"/>
              </w:rPr>
              <w:t xml:space="preserve"> </w:t>
            </w:r>
          </w:p>
        </w:tc>
      </w:tr>
      <w:tr w:rsidR="005C7636" w:rsidRPr="00282D74" w14:paraId="0CD55CA1" w14:textId="77777777" w:rsidTr="000B1C93">
        <w:tc>
          <w:tcPr>
            <w:tcW w:w="1696" w:type="dxa"/>
            <w:vAlign w:val="center"/>
          </w:tcPr>
          <w:p w14:paraId="1A34A519" w14:textId="6236CBF3"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Inducida o provocada</w:t>
            </w:r>
          </w:p>
        </w:tc>
        <w:tc>
          <w:tcPr>
            <w:tcW w:w="1985" w:type="dxa"/>
            <w:vAlign w:val="center"/>
          </w:tcPr>
          <w:p w14:paraId="70AE746A" w14:textId="361EB8B0"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Ataíde &amp; Barroso (2023)</w:t>
            </w:r>
          </w:p>
        </w:tc>
        <w:tc>
          <w:tcPr>
            <w:tcW w:w="5382" w:type="dxa"/>
            <w:vAlign w:val="center"/>
          </w:tcPr>
          <w:p w14:paraId="6FB4F985" w14:textId="6EB0DC3F" w:rsidR="000B1C93" w:rsidRPr="00282D74" w:rsidRDefault="000B1C93" w:rsidP="000E7B42">
            <w:pPr>
              <w:rPr>
                <w:rFonts w:ascii="Times New Roman" w:hAnsi="Times New Roman" w:cs="Times New Roman"/>
                <w:color w:val="000000" w:themeColor="text1"/>
                <w:szCs w:val="24"/>
              </w:rPr>
            </w:pPr>
            <w:r w:rsidRPr="00282D74">
              <w:rPr>
                <w:rFonts w:ascii="Times New Roman" w:hAnsi="Times New Roman" w:cs="Times New Roman"/>
                <w:color w:val="000000" w:themeColor="text1"/>
              </w:rPr>
              <w:t>Surge por la implementación de cambios a través de actualizaciones de software, poco tiempo después de su adquisición.</w:t>
            </w:r>
            <w:r w:rsidR="005C7636" w:rsidRPr="00282D74">
              <w:rPr>
                <w:rFonts w:ascii="Times New Roman" w:hAnsi="Times New Roman" w:cs="Times New Roman"/>
                <w:color w:val="000000" w:themeColor="text1"/>
              </w:rPr>
              <w:t xml:space="preserve"> Es común en el área de la tecnología. </w:t>
            </w:r>
          </w:p>
        </w:tc>
      </w:tr>
      <w:tr w:rsidR="005C7636" w:rsidRPr="00282D74" w14:paraId="4233FB89" w14:textId="77777777" w:rsidTr="000B1C93">
        <w:tc>
          <w:tcPr>
            <w:tcW w:w="1696" w:type="dxa"/>
            <w:vAlign w:val="center"/>
          </w:tcPr>
          <w:p w14:paraId="704F42F5" w14:textId="522FC4DB"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Legal</w:t>
            </w:r>
          </w:p>
        </w:tc>
        <w:tc>
          <w:tcPr>
            <w:tcW w:w="1985" w:type="dxa"/>
            <w:vAlign w:val="center"/>
          </w:tcPr>
          <w:p w14:paraId="2BC8B33B" w14:textId="2CFF970D"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Ataíde &amp; Barroso (2023)</w:t>
            </w:r>
          </w:p>
        </w:tc>
        <w:tc>
          <w:tcPr>
            <w:tcW w:w="5382" w:type="dxa"/>
            <w:vAlign w:val="center"/>
          </w:tcPr>
          <w:p w14:paraId="4D90AC6F" w14:textId="38D627D7" w:rsidR="000B1C93" w:rsidRPr="00282D74" w:rsidRDefault="000B1C93" w:rsidP="000E7B42">
            <w:pPr>
              <w:rPr>
                <w:rFonts w:ascii="Times New Roman" w:hAnsi="Times New Roman" w:cs="Times New Roman"/>
                <w:color w:val="000000" w:themeColor="text1"/>
                <w:szCs w:val="24"/>
              </w:rPr>
            </w:pPr>
            <w:r w:rsidRPr="00282D74">
              <w:rPr>
                <w:rFonts w:ascii="Times New Roman" w:hAnsi="Times New Roman" w:cs="Times New Roman"/>
                <w:color w:val="000000" w:themeColor="text1"/>
              </w:rPr>
              <w:t>Surge debido a restricciones gubernamentales, ya sean de tipo ambiental o de seguridad.</w:t>
            </w:r>
            <w:r w:rsidR="005C7636" w:rsidRPr="00282D74">
              <w:rPr>
                <w:rFonts w:ascii="Times New Roman" w:hAnsi="Times New Roman" w:cs="Times New Roman"/>
                <w:color w:val="000000" w:themeColor="text1"/>
              </w:rPr>
              <w:t xml:space="preserve"> Es similar a la obsolescencia ecológica, en el sentido que se produce de un cambio normativo; sin embargo, en </w:t>
            </w:r>
            <w:r w:rsidR="005C7636" w:rsidRPr="00282D74">
              <w:rPr>
                <w:rFonts w:ascii="Times New Roman" w:hAnsi="Times New Roman" w:cs="Times New Roman"/>
                <w:color w:val="000000" w:themeColor="text1"/>
              </w:rPr>
              <w:lastRenderedPageBreak/>
              <w:t xml:space="preserve">este supuesto se busca también la protección de la salud o la seguridad del cliente.  </w:t>
            </w:r>
          </w:p>
        </w:tc>
      </w:tr>
      <w:tr w:rsidR="005C7636" w:rsidRPr="00282D74" w14:paraId="70547531" w14:textId="77777777" w:rsidTr="000B1C93">
        <w:tc>
          <w:tcPr>
            <w:tcW w:w="1696" w:type="dxa"/>
            <w:vAlign w:val="center"/>
          </w:tcPr>
          <w:p w14:paraId="1D6F6FC7" w14:textId="47C32F51"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lastRenderedPageBreak/>
              <w:t>De Medicamentos</w:t>
            </w:r>
          </w:p>
        </w:tc>
        <w:tc>
          <w:tcPr>
            <w:tcW w:w="1985" w:type="dxa"/>
            <w:vAlign w:val="center"/>
          </w:tcPr>
          <w:p w14:paraId="571FDC70" w14:textId="48034457"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Moreno et al. (2017)</w:t>
            </w:r>
          </w:p>
        </w:tc>
        <w:tc>
          <w:tcPr>
            <w:tcW w:w="5382" w:type="dxa"/>
            <w:vAlign w:val="center"/>
          </w:tcPr>
          <w:p w14:paraId="7C58A8E6" w14:textId="3CB63958" w:rsidR="000B1C93" w:rsidRPr="00282D74" w:rsidRDefault="000B1C93" w:rsidP="000E7B42">
            <w:pPr>
              <w:rPr>
                <w:rFonts w:ascii="Times New Roman" w:hAnsi="Times New Roman" w:cs="Times New Roman"/>
                <w:color w:val="000000" w:themeColor="text1"/>
                <w:szCs w:val="24"/>
              </w:rPr>
            </w:pPr>
            <w:r w:rsidRPr="00282D74">
              <w:rPr>
                <w:rFonts w:ascii="Times New Roman" w:hAnsi="Times New Roman" w:cs="Times New Roman"/>
                <w:color w:val="000000" w:themeColor="text1"/>
              </w:rPr>
              <w:t>Surge ya que algunas farmacéuticas disminuyen las fechas de caducidad en las medicinas.</w:t>
            </w:r>
            <w:r w:rsidR="005C7636" w:rsidRPr="00282D74">
              <w:rPr>
                <w:rFonts w:ascii="Times New Roman" w:hAnsi="Times New Roman" w:cs="Times New Roman"/>
                <w:color w:val="000000" w:themeColor="text1"/>
              </w:rPr>
              <w:t xml:space="preserve"> Se acorta deliberadamente la vida útil del compuesto médico. </w:t>
            </w:r>
          </w:p>
        </w:tc>
      </w:tr>
      <w:tr w:rsidR="005C7636" w:rsidRPr="00282D74" w14:paraId="25AA54D1" w14:textId="77777777" w:rsidTr="000B1C93">
        <w:tc>
          <w:tcPr>
            <w:tcW w:w="1696" w:type="dxa"/>
            <w:vAlign w:val="center"/>
          </w:tcPr>
          <w:p w14:paraId="7320B961" w14:textId="0F7CD04C"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Planificada o programada (tradicional)</w:t>
            </w:r>
          </w:p>
        </w:tc>
        <w:tc>
          <w:tcPr>
            <w:tcW w:w="1985" w:type="dxa"/>
            <w:vAlign w:val="center"/>
          </w:tcPr>
          <w:p w14:paraId="4974C3AF" w14:textId="41EE0AA8"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Ataíde &amp; Barroso (2023), Sierra-Fontalvo et al. (2023)</w:t>
            </w:r>
          </w:p>
        </w:tc>
        <w:tc>
          <w:tcPr>
            <w:tcW w:w="5382" w:type="dxa"/>
            <w:vAlign w:val="center"/>
          </w:tcPr>
          <w:p w14:paraId="1F83FDBF" w14:textId="60E44343" w:rsidR="000B1C93" w:rsidRPr="00282D74" w:rsidRDefault="000B1C93" w:rsidP="000E7B42">
            <w:pPr>
              <w:rPr>
                <w:rFonts w:ascii="Times New Roman" w:hAnsi="Times New Roman" w:cs="Times New Roman"/>
                <w:color w:val="000000" w:themeColor="text1"/>
                <w:szCs w:val="24"/>
              </w:rPr>
            </w:pPr>
            <w:r w:rsidRPr="00282D74">
              <w:rPr>
                <w:rFonts w:ascii="Times New Roman" w:hAnsi="Times New Roman" w:cs="Times New Roman"/>
                <w:color w:val="000000" w:themeColor="text1"/>
              </w:rPr>
              <w:t>Surge debido a la reducción o limitación intencional del ciclo de vida de un producto, fomentando un consumo contínuo por parte del mercado.</w:t>
            </w:r>
          </w:p>
        </w:tc>
      </w:tr>
      <w:tr w:rsidR="005C7636" w:rsidRPr="00282D74" w14:paraId="1FBD3F01" w14:textId="77777777" w:rsidTr="000B1C93">
        <w:tc>
          <w:tcPr>
            <w:tcW w:w="1696" w:type="dxa"/>
            <w:vAlign w:val="center"/>
          </w:tcPr>
          <w:p w14:paraId="41BA01A6" w14:textId="77777777"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 xml:space="preserve">Por Escasez de Materiales </w:t>
            </w:r>
          </w:p>
          <w:p w14:paraId="128493E5" w14:textId="17DE0B4F"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(DMSMS)</w:t>
            </w:r>
          </w:p>
        </w:tc>
        <w:tc>
          <w:tcPr>
            <w:tcW w:w="1985" w:type="dxa"/>
            <w:vAlign w:val="center"/>
          </w:tcPr>
          <w:p w14:paraId="032A73FD" w14:textId="41B698FA"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Sierra-Fontalvo et al. (2023)</w:t>
            </w:r>
          </w:p>
        </w:tc>
        <w:tc>
          <w:tcPr>
            <w:tcW w:w="5382" w:type="dxa"/>
            <w:vAlign w:val="center"/>
          </w:tcPr>
          <w:p w14:paraId="0EB06271" w14:textId="6F3F561F" w:rsidR="000B1C93" w:rsidRPr="00282D74" w:rsidRDefault="000B1C93" w:rsidP="000E7B42">
            <w:pPr>
              <w:rPr>
                <w:rFonts w:ascii="Times New Roman" w:hAnsi="Times New Roman" w:cs="Times New Roman"/>
                <w:color w:val="000000" w:themeColor="text1"/>
                <w:szCs w:val="24"/>
              </w:rPr>
            </w:pPr>
            <w:r w:rsidRPr="00282D74">
              <w:rPr>
                <w:rFonts w:ascii="Times New Roman" w:hAnsi="Times New Roman" w:cs="Times New Roman"/>
                <w:color w:val="000000" w:themeColor="text1"/>
              </w:rPr>
              <w:t>Surge por la dependencia de componentes que ya no se fabrican más.</w:t>
            </w:r>
          </w:p>
        </w:tc>
      </w:tr>
      <w:tr w:rsidR="005C7636" w:rsidRPr="00282D74" w14:paraId="78CCFB56" w14:textId="77777777" w:rsidTr="000B1C93">
        <w:tc>
          <w:tcPr>
            <w:tcW w:w="1696" w:type="dxa"/>
            <w:vAlign w:val="center"/>
          </w:tcPr>
          <w:p w14:paraId="3A26CB73" w14:textId="7688BEEA"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 xml:space="preserve">Posventa </w:t>
            </w:r>
          </w:p>
        </w:tc>
        <w:tc>
          <w:tcPr>
            <w:tcW w:w="1985" w:type="dxa"/>
            <w:vAlign w:val="center"/>
          </w:tcPr>
          <w:p w14:paraId="7D57DC8E" w14:textId="504F4162"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Munten et al. (2021)</w:t>
            </w:r>
          </w:p>
        </w:tc>
        <w:tc>
          <w:tcPr>
            <w:tcW w:w="5382" w:type="dxa"/>
            <w:vAlign w:val="center"/>
          </w:tcPr>
          <w:p w14:paraId="2EB5355D" w14:textId="048782A2" w:rsidR="000B1C93" w:rsidRPr="00282D74" w:rsidRDefault="000B1C93" w:rsidP="000E7B42">
            <w:pPr>
              <w:rPr>
                <w:rFonts w:ascii="Times New Roman" w:hAnsi="Times New Roman" w:cs="Times New Roman"/>
                <w:color w:val="000000" w:themeColor="text1"/>
                <w:szCs w:val="24"/>
              </w:rPr>
            </w:pPr>
            <w:r w:rsidRPr="00282D74">
              <w:rPr>
                <w:rFonts w:ascii="Times New Roman" w:hAnsi="Times New Roman" w:cs="Times New Roman"/>
                <w:color w:val="000000" w:themeColor="text1"/>
              </w:rPr>
              <w:t>Surge por la falta de repuestos o servicios de reparación.</w:t>
            </w:r>
            <w:r w:rsidR="005C7636" w:rsidRPr="00282D74">
              <w:rPr>
                <w:rFonts w:ascii="Times New Roman" w:hAnsi="Times New Roman" w:cs="Times New Roman"/>
                <w:color w:val="000000" w:themeColor="text1"/>
              </w:rPr>
              <w:t xml:space="preserve"> El producto se convierte en obsoleto por la falta de repuestos una vez que es adquirido por el cliente y falla. </w:t>
            </w:r>
          </w:p>
        </w:tc>
      </w:tr>
      <w:tr w:rsidR="005C7636" w:rsidRPr="00282D74" w14:paraId="723B0D37" w14:textId="77777777" w:rsidTr="000B1C93">
        <w:tc>
          <w:tcPr>
            <w:tcW w:w="1696" w:type="dxa"/>
            <w:vAlign w:val="center"/>
          </w:tcPr>
          <w:p w14:paraId="495A2C36" w14:textId="771113E9"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Psicológica o percibida</w:t>
            </w:r>
          </w:p>
        </w:tc>
        <w:tc>
          <w:tcPr>
            <w:tcW w:w="1985" w:type="dxa"/>
            <w:vAlign w:val="center"/>
          </w:tcPr>
          <w:p w14:paraId="235F01B0" w14:textId="6F1A0593"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Ataíde &amp; Barroso (2023), Bisschop et al. (2022), Munten et al. (2021), Sierra-Fontalvo et al. (2023), Veral (2022), Yurtsever (2023)</w:t>
            </w:r>
          </w:p>
        </w:tc>
        <w:tc>
          <w:tcPr>
            <w:tcW w:w="5382" w:type="dxa"/>
            <w:vAlign w:val="center"/>
          </w:tcPr>
          <w:p w14:paraId="0ED09043" w14:textId="74CC03C6" w:rsidR="000B1C93" w:rsidRPr="00282D74" w:rsidRDefault="000B1C93" w:rsidP="000E7B42">
            <w:pPr>
              <w:rPr>
                <w:rFonts w:ascii="Times New Roman" w:hAnsi="Times New Roman" w:cs="Times New Roman"/>
                <w:color w:val="000000" w:themeColor="text1"/>
                <w:szCs w:val="24"/>
              </w:rPr>
            </w:pPr>
            <w:r w:rsidRPr="00282D74">
              <w:rPr>
                <w:rFonts w:ascii="Times New Roman" w:hAnsi="Times New Roman" w:cs="Times New Roman"/>
                <w:color w:val="000000" w:themeColor="text1"/>
              </w:rPr>
              <w:t>Surge debido a la percepción por parte de los consumidores de ser anticuados y por estrategias persuasivas de marketing o nuevas tendencias del mercado, sin importar que sigan funcionando correctamente.</w:t>
            </w:r>
            <w:r w:rsidR="005C7636" w:rsidRPr="00282D74">
              <w:rPr>
                <w:rFonts w:ascii="Times New Roman" w:hAnsi="Times New Roman" w:cs="Times New Roman"/>
                <w:color w:val="000000" w:themeColor="text1"/>
              </w:rPr>
              <w:t xml:space="preserve"> En este supuesto, el producto sigue siendo funcional pero la percepción social y en concreto, la percepción del cliente es como un objeto sin uso que necesita ser reemplazado. </w:t>
            </w:r>
          </w:p>
        </w:tc>
      </w:tr>
      <w:tr w:rsidR="005C7636" w:rsidRPr="00282D74" w14:paraId="2AB2F260" w14:textId="77777777" w:rsidTr="000B1C93">
        <w:tc>
          <w:tcPr>
            <w:tcW w:w="1696" w:type="dxa"/>
            <w:vAlign w:val="center"/>
          </w:tcPr>
          <w:p w14:paraId="5E76DDA1" w14:textId="6535CA0D"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 xml:space="preserve">Técnica </w:t>
            </w:r>
          </w:p>
        </w:tc>
        <w:tc>
          <w:tcPr>
            <w:tcW w:w="1985" w:type="dxa"/>
            <w:vAlign w:val="center"/>
          </w:tcPr>
          <w:p w14:paraId="112163D9" w14:textId="5D24B895"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Ataíde &amp; Barroso, (2023), Munten et al. (2021)</w:t>
            </w:r>
          </w:p>
        </w:tc>
        <w:tc>
          <w:tcPr>
            <w:tcW w:w="5382" w:type="dxa"/>
            <w:vAlign w:val="center"/>
          </w:tcPr>
          <w:p w14:paraId="4900470F" w14:textId="2307BFEF" w:rsidR="000B1C93" w:rsidRPr="00282D74" w:rsidRDefault="000B1C93" w:rsidP="000E7B42">
            <w:pPr>
              <w:rPr>
                <w:rFonts w:ascii="Times New Roman" w:hAnsi="Times New Roman" w:cs="Times New Roman"/>
                <w:color w:val="000000" w:themeColor="text1"/>
                <w:szCs w:val="24"/>
              </w:rPr>
            </w:pPr>
            <w:r w:rsidRPr="00282D74">
              <w:rPr>
                <w:rFonts w:ascii="Times New Roman" w:hAnsi="Times New Roman" w:cs="Times New Roman"/>
                <w:color w:val="000000" w:themeColor="text1"/>
              </w:rPr>
              <w:t>Surge por la incompatibilidad con otras versiones, más antiguas o recientes en software y/o hardware.</w:t>
            </w:r>
            <w:r w:rsidR="00A61530" w:rsidRPr="00282D74">
              <w:rPr>
                <w:rFonts w:ascii="Times New Roman" w:hAnsi="Times New Roman" w:cs="Times New Roman"/>
                <w:color w:val="000000" w:themeColor="text1"/>
              </w:rPr>
              <w:t xml:space="preserve"> Esta relacionada con la obsolescencia inducida o provocada. </w:t>
            </w:r>
          </w:p>
        </w:tc>
      </w:tr>
      <w:tr w:rsidR="005C7636" w:rsidRPr="00282D74" w14:paraId="72989E7B" w14:textId="77777777" w:rsidTr="000B1C93">
        <w:tc>
          <w:tcPr>
            <w:tcW w:w="1696" w:type="dxa"/>
            <w:vAlign w:val="center"/>
          </w:tcPr>
          <w:p w14:paraId="2E09243E" w14:textId="5B955107"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Tecnológica</w:t>
            </w:r>
          </w:p>
        </w:tc>
        <w:tc>
          <w:tcPr>
            <w:tcW w:w="1985" w:type="dxa"/>
            <w:vAlign w:val="center"/>
          </w:tcPr>
          <w:p w14:paraId="2FC0306C" w14:textId="53DAB9DD" w:rsidR="000B1C93" w:rsidRPr="00282D74" w:rsidRDefault="000B1C93" w:rsidP="000E7B42">
            <w:pPr>
              <w:jc w:val="left"/>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Sierra-Fontalvo et al. (2023), Veral, (2022), Yurtsever (2023)</w:t>
            </w:r>
          </w:p>
        </w:tc>
        <w:tc>
          <w:tcPr>
            <w:tcW w:w="5382" w:type="dxa"/>
            <w:vAlign w:val="center"/>
          </w:tcPr>
          <w:p w14:paraId="7B0E672A" w14:textId="150968F2" w:rsidR="000B1C93" w:rsidRPr="00282D74" w:rsidRDefault="000B1C93" w:rsidP="000E7B42">
            <w:pPr>
              <w:rPr>
                <w:rFonts w:ascii="Times New Roman" w:hAnsi="Times New Roman" w:cs="Times New Roman"/>
                <w:color w:val="000000" w:themeColor="text1"/>
                <w:szCs w:val="24"/>
              </w:rPr>
            </w:pPr>
            <w:r w:rsidRPr="00282D74">
              <w:rPr>
                <w:rFonts w:ascii="Times New Roman" w:hAnsi="Times New Roman" w:cs="Times New Roman"/>
                <w:color w:val="000000" w:themeColor="text1"/>
              </w:rPr>
              <w:t>Surge a partir de nuevos avances tecnológicos, por lo que se busca su reemplazo por productos más avanzados.</w:t>
            </w:r>
            <w:r w:rsidR="00A61530" w:rsidRPr="00282D74">
              <w:rPr>
                <w:rFonts w:ascii="Times New Roman" w:hAnsi="Times New Roman" w:cs="Times New Roman"/>
                <w:color w:val="000000" w:themeColor="text1"/>
              </w:rPr>
              <w:t xml:space="preserve">  Bajo la excusa de la innovación, se reemplazan unos productos por otros que teóricamente incorporan mejoras tecnológicas. </w:t>
            </w:r>
          </w:p>
        </w:tc>
      </w:tr>
    </w:tbl>
    <w:p w14:paraId="3647FF9B" w14:textId="418122B2" w:rsidR="00465257" w:rsidRPr="005C7636" w:rsidRDefault="004A6093" w:rsidP="000E7B42">
      <w:pPr>
        <w:spacing w:line="360" w:lineRule="auto"/>
        <w:jc w:val="center"/>
        <w:rPr>
          <w:rFonts w:ascii="Times New Roman" w:hAnsi="Times New Roman" w:cs="Times New Roman"/>
          <w:color w:val="000000" w:themeColor="text1"/>
          <w:sz w:val="24"/>
          <w:szCs w:val="24"/>
        </w:rPr>
      </w:pPr>
      <w:bookmarkStart w:id="0" w:name="_Hlk205240512"/>
      <w:r w:rsidRPr="005C7636">
        <w:rPr>
          <w:rFonts w:ascii="Times New Roman" w:hAnsi="Times New Roman" w:cs="Times New Roman"/>
          <w:color w:val="000000" w:themeColor="text1"/>
          <w:sz w:val="24"/>
          <w:szCs w:val="24"/>
        </w:rPr>
        <w:t>Fuente: Elaboración propia con base en los autores señalados.</w:t>
      </w:r>
      <w:bookmarkEnd w:id="0"/>
    </w:p>
    <w:p w14:paraId="1E302111" w14:textId="59479201" w:rsidR="007D3BBB" w:rsidRDefault="007D3BBB" w:rsidP="00AB5A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Como se puede observar en la tabla anterior, las organizaciones empresariales pueden aplicar la obsolescencia programada de distintas maneras, desde la utilización de materias primas de baja calidad hasta la aplicación de nuevos avances tecnológicos, todo con el propósito de generar en el consumidor la imperante necesidad por remplazar sus productos por otros, cuya percepción sea más favorable, si bien estos también podrían ser sujetos a otro tipo de obsolescencia, de manera que el consumismo </w:t>
      </w:r>
      <w:r w:rsidR="00EA6D43">
        <w:rPr>
          <w:rFonts w:ascii="Times New Roman" w:hAnsi="Times New Roman" w:cs="Times New Roman"/>
          <w:sz w:val="24"/>
          <w:szCs w:val="24"/>
        </w:rPr>
        <w:t xml:space="preserve">entre en un ciclo sin fin que siga generando desechos en el medio ambiente. </w:t>
      </w:r>
    </w:p>
    <w:p w14:paraId="632AE973" w14:textId="75F55DC3" w:rsidR="002F080C" w:rsidRPr="001217AD" w:rsidRDefault="00EA6D43" w:rsidP="00AB5A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Por tal motivo, la</w:t>
      </w:r>
      <w:r w:rsidRPr="001217AD">
        <w:rPr>
          <w:rFonts w:ascii="Times New Roman" w:hAnsi="Times New Roman" w:cs="Times New Roman"/>
          <w:sz w:val="24"/>
          <w:szCs w:val="24"/>
        </w:rPr>
        <w:t xml:space="preserve"> obsolescencia programada ha sido ampliamente criticada por los efectos negativos que tiene en el medio ambiente; ya que, genera un alto volumen de residuos electrónicos, deteriora los ecosistemas debido a las altas emisiones de CO</w:t>
      </w:r>
      <w:r w:rsidRPr="001217AD">
        <w:rPr>
          <w:rFonts w:ascii="Times New Roman" w:hAnsi="Times New Roman" w:cs="Times New Roman"/>
          <w:sz w:val="24"/>
          <w:szCs w:val="24"/>
          <w:vertAlign w:val="subscript"/>
        </w:rPr>
        <w:t>2</w:t>
      </w:r>
      <w:r w:rsidRPr="001217AD">
        <w:rPr>
          <w:rFonts w:ascii="Times New Roman" w:hAnsi="Times New Roman" w:cs="Times New Roman"/>
          <w:sz w:val="24"/>
          <w:szCs w:val="24"/>
        </w:rPr>
        <w:t xml:space="preserve">, crea desconfianza por parte de los consumidores, pues los productos tienen un ciclo de vida </w:t>
      </w:r>
      <w:r w:rsidRPr="001217AD">
        <w:rPr>
          <w:rFonts w:ascii="Times New Roman" w:hAnsi="Times New Roman" w:cs="Times New Roman"/>
          <w:sz w:val="24"/>
          <w:szCs w:val="24"/>
        </w:rPr>
        <w:lastRenderedPageBreak/>
        <w:t>reducido, genera desigualdad a nivel global puesto que las naciones desarrolladas explotan a naciones con menor desarrollo industrial y, por último, cada vez existe una mayor dificultad para reparar los productos que han sido fabricados bajo esta estrategia empresarial (</w:t>
      </w:r>
      <w:r w:rsidR="00FA7E5A">
        <w:rPr>
          <w:rFonts w:ascii="Times New Roman" w:hAnsi="Times New Roman" w:cs="Times New Roman"/>
          <w:sz w:val="24"/>
          <w:szCs w:val="24"/>
        </w:rPr>
        <w:t xml:space="preserve">Bisschop </w:t>
      </w:r>
      <w:r w:rsidR="00E00BC5">
        <w:rPr>
          <w:rFonts w:ascii="Times New Roman" w:hAnsi="Times New Roman" w:cs="Times New Roman"/>
          <w:sz w:val="24"/>
          <w:szCs w:val="24"/>
        </w:rPr>
        <w:t>et al.,</w:t>
      </w:r>
      <w:r w:rsidR="00E00BC5" w:rsidRPr="001217AD">
        <w:rPr>
          <w:rFonts w:ascii="Times New Roman" w:hAnsi="Times New Roman" w:cs="Times New Roman"/>
          <w:sz w:val="24"/>
          <w:szCs w:val="24"/>
        </w:rPr>
        <w:t xml:space="preserve"> </w:t>
      </w:r>
      <w:r w:rsidRPr="001217AD">
        <w:rPr>
          <w:rFonts w:ascii="Times New Roman" w:hAnsi="Times New Roman" w:cs="Times New Roman"/>
          <w:sz w:val="24"/>
          <w:szCs w:val="24"/>
        </w:rPr>
        <w:t xml:space="preserve">2022; Delva, 2022). Esta última práctica, se puede observar en estudios como el de Ataíde &amp; Barroso (2023), donde se muestra la limitación que existe en el derecho a reparar productos; ya que, existen algunas barreras que lo prohíben, forzando a los consumidores a adquirir nuevos dispositivos en lugar de extender la vida útil de los existentes. </w:t>
      </w:r>
    </w:p>
    <w:p w14:paraId="4E05AFA6" w14:textId="77777777" w:rsidR="002F080C"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Por su parte, Soto-Pineda (2021) resalta los defensores y detractores de esta práctica con base en la demanda del mercado, mientras que, Alincastro (2024) expresa que este fenómeno va más allá de la empresa y plantea cuestionamientos sobre la lógica de la producción y el consumismo. De esta forma, la obsolescencia programada genera 4 comportamientos sociales (Sánchez &amp; Torregrossa, 2024), a saber: </w:t>
      </w:r>
    </w:p>
    <w:p w14:paraId="4B3045BA" w14:textId="77777777" w:rsidR="002F080C" w:rsidRPr="001217AD" w:rsidRDefault="004A6093" w:rsidP="00AB5A43">
      <w:pPr>
        <w:numPr>
          <w:ilvl w:val="0"/>
          <w:numId w:val="2"/>
        </w:numPr>
        <w:spacing w:line="360" w:lineRule="auto"/>
        <w:ind w:left="284"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Tolerancia, ya que se cree que se fortalece el crecimiento económico. </w:t>
      </w:r>
    </w:p>
    <w:p w14:paraId="15EFD14E" w14:textId="77777777" w:rsidR="002F080C" w:rsidRPr="001217AD" w:rsidRDefault="004A6093" w:rsidP="00AB5A43">
      <w:pPr>
        <w:numPr>
          <w:ilvl w:val="0"/>
          <w:numId w:val="2"/>
        </w:numPr>
        <w:spacing w:line="360" w:lineRule="auto"/>
        <w:ind w:left="284"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Mal menor, bajo la creencia de que es inevitablemente un fenómeno de mercado. </w:t>
      </w:r>
    </w:p>
    <w:p w14:paraId="2C3D63EC" w14:textId="77777777" w:rsidR="002F080C" w:rsidRPr="001217AD" w:rsidRDefault="004A6093" w:rsidP="00AB5A43">
      <w:pPr>
        <w:numPr>
          <w:ilvl w:val="0"/>
          <w:numId w:val="2"/>
        </w:numPr>
        <w:spacing w:line="360" w:lineRule="auto"/>
        <w:ind w:left="284"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Rechazo, puesto que resulta contraria a la ética. </w:t>
      </w:r>
    </w:p>
    <w:p w14:paraId="4A2F0C42" w14:textId="77777777" w:rsidR="002F080C" w:rsidRPr="001217AD" w:rsidRDefault="004A6093" w:rsidP="00AB5A43">
      <w:pPr>
        <w:numPr>
          <w:ilvl w:val="0"/>
          <w:numId w:val="2"/>
        </w:numPr>
        <w:spacing w:line="360" w:lineRule="auto"/>
        <w:ind w:left="284"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Activismo, para impulsar propuestas que contrarresten esta estrategia. </w:t>
      </w:r>
    </w:p>
    <w:p w14:paraId="09F60A4F" w14:textId="77777777" w:rsidR="002F080C" w:rsidRPr="001217AD" w:rsidRDefault="004A6093" w:rsidP="00D0742B">
      <w:pPr>
        <w:spacing w:line="360" w:lineRule="auto"/>
        <w:ind w:firstLine="284"/>
        <w:jc w:val="both"/>
        <w:rPr>
          <w:rFonts w:ascii="Times New Roman" w:eastAsia="Times New Roman" w:hAnsi="Times New Roman" w:cs="Times New Roman"/>
          <w:sz w:val="24"/>
          <w:szCs w:val="24"/>
        </w:rPr>
      </w:pPr>
      <w:r w:rsidRPr="001217AD">
        <w:rPr>
          <w:rFonts w:ascii="Times New Roman" w:eastAsia="Times New Roman" w:hAnsi="Times New Roman" w:cs="Times New Roman"/>
          <w:sz w:val="24"/>
          <w:szCs w:val="24"/>
        </w:rPr>
        <w:t xml:space="preserve"> </w:t>
      </w:r>
    </w:p>
    <w:p w14:paraId="3EF6335E" w14:textId="6B165A7A" w:rsidR="002F080C" w:rsidRPr="00AB5A43" w:rsidRDefault="004A6093" w:rsidP="00AB5A43">
      <w:pPr>
        <w:spacing w:line="360" w:lineRule="auto"/>
        <w:jc w:val="center"/>
        <w:rPr>
          <w:rFonts w:ascii="Times New Roman" w:hAnsi="Times New Roman" w:cs="Times New Roman"/>
          <w:b/>
          <w:sz w:val="28"/>
          <w:szCs w:val="28"/>
        </w:rPr>
      </w:pPr>
      <w:r w:rsidRPr="00AB5A43">
        <w:rPr>
          <w:rFonts w:ascii="Times New Roman" w:hAnsi="Times New Roman" w:cs="Times New Roman"/>
          <w:b/>
          <w:sz w:val="28"/>
          <w:szCs w:val="28"/>
        </w:rPr>
        <w:t>La sostenibilidad y los derechos de los consumidores de frente a la obsolescencia programada</w:t>
      </w:r>
    </w:p>
    <w:p w14:paraId="34B52AB6" w14:textId="44C0BE28" w:rsidR="002F080C" w:rsidRPr="00AB5A43"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En palabras de Velarde (2018) los consumidores son los principales afectados por la estrategia de obsolescencia programada; dado que, genera en el consumidor sentimientos negativos al comprar un producto con expectativas altas y recibir algo inferior por el precio pagado; sin embargo, esto no ha generado un cambio en su comportamiento; ya que, continúa la cadena de adquirir un producto, tirarlo y adquirir uno nuevo para reemplazar el anterior. </w:t>
      </w:r>
    </w:p>
    <w:p w14:paraId="253453F2" w14:textId="611B04D0"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En el mismo sentido, de acuerdo </w:t>
      </w:r>
      <w:r w:rsidR="00EF6FF5">
        <w:rPr>
          <w:rFonts w:ascii="Times New Roman" w:hAnsi="Times New Roman" w:cs="Times New Roman"/>
          <w:sz w:val="24"/>
          <w:szCs w:val="24"/>
        </w:rPr>
        <w:t>con</w:t>
      </w:r>
      <w:r w:rsidRPr="001217AD">
        <w:rPr>
          <w:rFonts w:ascii="Times New Roman" w:hAnsi="Times New Roman" w:cs="Times New Roman"/>
          <w:sz w:val="24"/>
          <w:szCs w:val="24"/>
        </w:rPr>
        <w:t xml:space="preserve"> Soto-Pineda (2021), los derechos de los consumidores que se han violado como resultado de la obsolescencia programada incluyen violaciones contractuales entre el productor y el consumidor pues los contratos no son claros respecto a las condiciones en que se ofrece el producto, así como en la garantía de los producto</w:t>
      </w:r>
      <w:r w:rsidR="00EA6D43">
        <w:rPr>
          <w:rFonts w:ascii="Times New Roman" w:hAnsi="Times New Roman" w:cs="Times New Roman"/>
          <w:sz w:val="24"/>
          <w:szCs w:val="24"/>
        </w:rPr>
        <w:t>s</w:t>
      </w:r>
      <w:r w:rsidRPr="001217AD">
        <w:rPr>
          <w:rFonts w:ascii="Times New Roman" w:hAnsi="Times New Roman" w:cs="Times New Roman"/>
          <w:sz w:val="24"/>
          <w:szCs w:val="24"/>
        </w:rPr>
        <w:t xml:space="preserve"> y las condiciones para hacerla válida; fraude, relacionado con la ocultación de información respecto al funcionamiento de los productos; daño a las cosas; prácticas negligentes de los productores para resolver las averías de los productos que incluyen costos elevados superiores a la adquisición de productos nuevos; publicidad </w:t>
      </w:r>
      <w:r w:rsidRPr="001217AD">
        <w:rPr>
          <w:rFonts w:ascii="Times New Roman" w:hAnsi="Times New Roman" w:cs="Times New Roman"/>
          <w:sz w:val="24"/>
          <w:szCs w:val="24"/>
        </w:rPr>
        <w:lastRenderedPageBreak/>
        <w:t xml:space="preserve">engañosa; enriquecimiento sin causa; así como violación a la buena fe y buenas prácticas entre el productor y el consumidor en los contratos entre ambos. </w:t>
      </w:r>
    </w:p>
    <w:p w14:paraId="4E77F01D" w14:textId="43E4E0BC" w:rsidR="009C7DD9"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A pesar de los esfuerzos de los Estados, es necesario puntualizar que las estrategias de obsolescencia programada resultan </w:t>
      </w:r>
      <w:r w:rsidR="003B0F58" w:rsidRPr="001217AD">
        <w:rPr>
          <w:rFonts w:ascii="Times New Roman" w:hAnsi="Times New Roman" w:cs="Times New Roman"/>
          <w:sz w:val="24"/>
          <w:szCs w:val="24"/>
        </w:rPr>
        <w:t>difíciles</w:t>
      </w:r>
      <w:r w:rsidRPr="001217AD">
        <w:rPr>
          <w:rFonts w:ascii="Times New Roman" w:hAnsi="Times New Roman" w:cs="Times New Roman"/>
          <w:sz w:val="24"/>
          <w:szCs w:val="24"/>
        </w:rPr>
        <w:t xml:space="preserve"> de combatir pues</w:t>
      </w:r>
      <w:r w:rsidR="00EA6D43">
        <w:rPr>
          <w:rFonts w:ascii="Times New Roman" w:hAnsi="Times New Roman" w:cs="Times New Roman"/>
          <w:sz w:val="24"/>
          <w:szCs w:val="24"/>
        </w:rPr>
        <w:t>,</w:t>
      </w:r>
      <w:r w:rsidRPr="001217AD">
        <w:rPr>
          <w:rFonts w:ascii="Times New Roman" w:hAnsi="Times New Roman" w:cs="Times New Roman"/>
          <w:sz w:val="24"/>
          <w:szCs w:val="24"/>
        </w:rPr>
        <w:t xml:space="preserve"> como expone Lanux (202</w:t>
      </w:r>
      <w:r w:rsidR="00314049">
        <w:rPr>
          <w:rFonts w:ascii="Times New Roman" w:hAnsi="Times New Roman" w:cs="Times New Roman"/>
          <w:sz w:val="24"/>
          <w:szCs w:val="24"/>
        </w:rPr>
        <w:t>3</w:t>
      </w:r>
      <w:r w:rsidRPr="001217AD">
        <w:rPr>
          <w:rFonts w:ascii="Times New Roman" w:hAnsi="Times New Roman" w:cs="Times New Roman"/>
          <w:sz w:val="24"/>
          <w:szCs w:val="24"/>
        </w:rPr>
        <w:t>)</w:t>
      </w:r>
      <w:r w:rsidR="004473D2">
        <w:rPr>
          <w:rFonts w:ascii="Times New Roman" w:hAnsi="Times New Roman" w:cs="Times New Roman"/>
          <w:sz w:val="24"/>
          <w:szCs w:val="24"/>
        </w:rPr>
        <w:t>,</w:t>
      </w:r>
      <w:r w:rsidRPr="001217AD">
        <w:rPr>
          <w:rFonts w:ascii="Times New Roman" w:hAnsi="Times New Roman" w:cs="Times New Roman"/>
          <w:sz w:val="24"/>
          <w:szCs w:val="24"/>
        </w:rPr>
        <w:t xml:space="preserve"> son prácticas arraigadas en las empresas y la legislación de los países es laxa al respecto, </w:t>
      </w:r>
      <w:r w:rsidR="004473D2">
        <w:rPr>
          <w:rFonts w:ascii="Times New Roman" w:hAnsi="Times New Roman" w:cs="Times New Roman"/>
          <w:sz w:val="24"/>
          <w:szCs w:val="24"/>
        </w:rPr>
        <w:t>ya que</w:t>
      </w:r>
      <w:r w:rsidRPr="001217AD">
        <w:rPr>
          <w:rFonts w:ascii="Times New Roman" w:hAnsi="Times New Roman" w:cs="Times New Roman"/>
          <w:sz w:val="24"/>
          <w:szCs w:val="24"/>
        </w:rPr>
        <w:t xml:space="preserve"> s</w:t>
      </w:r>
      <w:r w:rsidR="004473D2">
        <w:rPr>
          <w:rFonts w:ascii="Times New Roman" w:hAnsi="Times New Roman" w:cs="Times New Roman"/>
          <w:sz w:val="24"/>
          <w:szCs w:val="24"/>
        </w:rPr>
        <w:t>ó</w:t>
      </w:r>
      <w:r w:rsidRPr="001217AD">
        <w:rPr>
          <w:rFonts w:ascii="Times New Roman" w:hAnsi="Times New Roman" w:cs="Times New Roman"/>
          <w:sz w:val="24"/>
          <w:szCs w:val="24"/>
        </w:rPr>
        <w:t>lo se ha buscado desincentivar estas prácticas mediante la promoción de la economía circular</w:t>
      </w:r>
      <w:r w:rsidR="009C7DD9">
        <w:rPr>
          <w:rFonts w:ascii="Times New Roman" w:hAnsi="Times New Roman" w:cs="Times New Roman"/>
          <w:sz w:val="24"/>
          <w:szCs w:val="24"/>
        </w:rPr>
        <w:t>. En la tabla 2 se describe la legislación más representativa</w:t>
      </w:r>
      <w:r w:rsidR="00900BF4">
        <w:rPr>
          <w:rFonts w:ascii="Times New Roman" w:hAnsi="Times New Roman" w:cs="Times New Roman"/>
          <w:sz w:val="24"/>
          <w:szCs w:val="24"/>
        </w:rPr>
        <w:t xml:space="preserve"> a nivel europeo de la obsolescencia programada y </w:t>
      </w:r>
      <w:r w:rsidR="009C7DD9">
        <w:rPr>
          <w:rFonts w:ascii="Times New Roman" w:hAnsi="Times New Roman" w:cs="Times New Roman"/>
          <w:sz w:val="24"/>
          <w:szCs w:val="24"/>
        </w:rPr>
        <w:t xml:space="preserve">su ámbito de aplicación. </w:t>
      </w:r>
    </w:p>
    <w:p w14:paraId="01341E59" w14:textId="77777777" w:rsidR="00282D74" w:rsidRDefault="00282D74" w:rsidP="00AB5A43">
      <w:pPr>
        <w:spacing w:line="360" w:lineRule="auto"/>
        <w:ind w:firstLine="720"/>
        <w:jc w:val="both"/>
        <w:rPr>
          <w:rFonts w:ascii="Times New Roman" w:hAnsi="Times New Roman" w:cs="Times New Roman"/>
          <w:sz w:val="24"/>
          <w:szCs w:val="24"/>
        </w:rPr>
      </w:pPr>
    </w:p>
    <w:p w14:paraId="1E043D41" w14:textId="77777777" w:rsidR="00806C2E" w:rsidRDefault="00806C2E" w:rsidP="00AB5A43">
      <w:pPr>
        <w:spacing w:line="360" w:lineRule="auto"/>
        <w:ind w:firstLine="720"/>
        <w:jc w:val="both"/>
        <w:rPr>
          <w:rFonts w:ascii="Times New Roman" w:hAnsi="Times New Roman" w:cs="Times New Roman"/>
          <w:sz w:val="24"/>
          <w:szCs w:val="24"/>
        </w:rPr>
      </w:pPr>
    </w:p>
    <w:p w14:paraId="7BE45B54" w14:textId="77777777" w:rsidR="00806C2E" w:rsidRDefault="00806C2E" w:rsidP="00AB5A43">
      <w:pPr>
        <w:spacing w:line="360" w:lineRule="auto"/>
        <w:ind w:firstLine="720"/>
        <w:jc w:val="both"/>
        <w:rPr>
          <w:rFonts w:ascii="Times New Roman" w:hAnsi="Times New Roman" w:cs="Times New Roman"/>
          <w:sz w:val="24"/>
          <w:szCs w:val="24"/>
        </w:rPr>
      </w:pPr>
    </w:p>
    <w:p w14:paraId="7EB45DBC" w14:textId="77777777" w:rsidR="00806C2E" w:rsidRDefault="00806C2E" w:rsidP="00AB5A43">
      <w:pPr>
        <w:spacing w:line="360" w:lineRule="auto"/>
        <w:ind w:firstLine="720"/>
        <w:jc w:val="both"/>
        <w:rPr>
          <w:rFonts w:ascii="Times New Roman" w:hAnsi="Times New Roman" w:cs="Times New Roman"/>
          <w:sz w:val="24"/>
          <w:szCs w:val="24"/>
        </w:rPr>
      </w:pPr>
    </w:p>
    <w:p w14:paraId="196AE037" w14:textId="77777777" w:rsidR="00806C2E" w:rsidRDefault="00806C2E" w:rsidP="00AB5A43">
      <w:pPr>
        <w:spacing w:line="360" w:lineRule="auto"/>
        <w:ind w:firstLine="720"/>
        <w:jc w:val="both"/>
        <w:rPr>
          <w:rFonts w:ascii="Times New Roman" w:hAnsi="Times New Roman" w:cs="Times New Roman"/>
          <w:sz w:val="24"/>
          <w:szCs w:val="24"/>
        </w:rPr>
      </w:pPr>
    </w:p>
    <w:p w14:paraId="0A849EC6" w14:textId="77777777" w:rsidR="00806C2E" w:rsidRDefault="00806C2E" w:rsidP="00AB5A43">
      <w:pPr>
        <w:spacing w:line="360" w:lineRule="auto"/>
        <w:ind w:firstLine="720"/>
        <w:jc w:val="both"/>
        <w:rPr>
          <w:rFonts w:ascii="Times New Roman" w:hAnsi="Times New Roman" w:cs="Times New Roman"/>
          <w:sz w:val="24"/>
          <w:szCs w:val="24"/>
        </w:rPr>
      </w:pPr>
    </w:p>
    <w:p w14:paraId="50699810" w14:textId="77777777" w:rsidR="00806C2E" w:rsidRDefault="00806C2E" w:rsidP="00AB5A43">
      <w:pPr>
        <w:spacing w:line="360" w:lineRule="auto"/>
        <w:ind w:firstLine="720"/>
        <w:jc w:val="both"/>
        <w:rPr>
          <w:rFonts w:ascii="Times New Roman" w:hAnsi="Times New Roman" w:cs="Times New Roman"/>
          <w:sz w:val="24"/>
          <w:szCs w:val="24"/>
        </w:rPr>
      </w:pPr>
    </w:p>
    <w:p w14:paraId="36FE473E" w14:textId="77777777" w:rsidR="00806C2E" w:rsidRDefault="00806C2E" w:rsidP="00AB5A43">
      <w:pPr>
        <w:spacing w:line="360" w:lineRule="auto"/>
        <w:ind w:firstLine="720"/>
        <w:jc w:val="both"/>
        <w:rPr>
          <w:rFonts w:ascii="Times New Roman" w:hAnsi="Times New Roman" w:cs="Times New Roman"/>
          <w:sz w:val="24"/>
          <w:szCs w:val="24"/>
        </w:rPr>
      </w:pPr>
    </w:p>
    <w:p w14:paraId="18DFBEE1" w14:textId="77777777" w:rsidR="00806C2E" w:rsidRDefault="00806C2E" w:rsidP="00AB5A43">
      <w:pPr>
        <w:spacing w:line="360" w:lineRule="auto"/>
        <w:ind w:firstLine="720"/>
        <w:jc w:val="both"/>
        <w:rPr>
          <w:rFonts w:ascii="Times New Roman" w:hAnsi="Times New Roman" w:cs="Times New Roman"/>
          <w:sz w:val="24"/>
          <w:szCs w:val="24"/>
        </w:rPr>
      </w:pPr>
    </w:p>
    <w:p w14:paraId="590DCDE8" w14:textId="77777777" w:rsidR="00806C2E" w:rsidRDefault="00806C2E" w:rsidP="00AB5A43">
      <w:pPr>
        <w:spacing w:line="360" w:lineRule="auto"/>
        <w:ind w:firstLine="720"/>
        <w:jc w:val="both"/>
        <w:rPr>
          <w:rFonts w:ascii="Times New Roman" w:hAnsi="Times New Roman" w:cs="Times New Roman"/>
          <w:sz w:val="24"/>
          <w:szCs w:val="24"/>
        </w:rPr>
      </w:pPr>
    </w:p>
    <w:p w14:paraId="204520CB" w14:textId="77777777" w:rsidR="00806C2E" w:rsidRDefault="00806C2E" w:rsidP="00AB5A43">
      <w:pPr>
        <w:spacing w:line="360" w:lineRule="auto"/>
        <w:ind w:firstLine="720"/>
        <w:jc w:val="both"/>
        <w:rPr>
          <w:rFonts w:ascii="Times New Roman" w:hAnsi="Times New Roman" w:cs="Times New Roman"/>
          <w:sz w:val="24"/>
          <w:szCs w:val="24"/>
        </w:rPr>
      </w:pPr>
    </w:p>
    <w:p w14:paraId="2036FFC3" w14:textId="77777777" w:rsidR="00806C2E" w:rsidRDefault="00806C2E" w:rsidP="00AB5A43">
      <w:pPr>
        <w:spacing w:line="360" w:lineRule="auto"/>
        <w:ind w:firstLine="720"/>
        <w:jc w:val="both"/>
        <w:rPr>
          <w:rFonts w:ascii="Times New Roman" w:hAnsi="Times New Roman" w:cs="Times New Roman"/>
          <w:sz w:val="24"/>
          <w:szCs w:val="24"/>
        </w:rPr>
      </w:pPr>
    </w:p>
    <w:p w14:paraId="598EEF5E" w14:textId="77777777" w:rsidR="00806C2E" w:rsidRDefault="00806C2E" w:rsidP="00AB5A43">
      <w:pPr>
        <w:spacing w:line="360" w:lineRule="auto"/>
        <w:ind w:firstLine="720"/>
        <w:jc w:val="both"/>
        <w:rPr>
          <w:rFonts w:ascii="Times New Roman" w:hAnsi="Times New Roman" w:cs="Times New Roman"/>
          <w:sz w:val="24"/>
          <w:szCs w:val="24"/>
        </w:rPr>
      </w:pPr>
    </w:p>
    <w:p w14:paraId="1D80E5CF" w14:textId="77777777" w:rsidR="00806C2E" w:rsidRDefault="00806C2E" w:rsidP="00AB5A43">
      <w:pPr>
        <w:spacing w:line="360" w:lineRule="auto"/>
        <w:ind w:firstLine="720"/>
        <w:jc w:val="both"/>
        <w:rPr>
          <w:rFonts w:ascii="Times New Roman" w:hAnsi="Times New Roman" w:cs="Times New Roman"/>
          <w:sz w:val="24"/>
          <w:szCs w:val="24"/>
        </w:rPr>
      </w:pPr>
    </w:p>
    <w:p w14:paraId="24F0EB48" w14:textId="77777777" w:rsidR="00806C2E" w:rsidRDefault="00806C2E" w:rsidP="00AB5A43">
      <w:pPr>
        <w:spacing w:line="360" w:lineRule="auto"/>
        <w:ind w:firstLine="720"/>
        <w:jc w:val="both"/>
        <w:rPr>
          <w:rFonts w:ascii="Times New Roman" w:hAnsi="Times New Roman" w:cs="Times New Roman"/>
          <w:sz w:val="24"/>
          <w:szCs w:val="24"/>
        </w:rPr>
      </w:pPr>
    </w:p>
    <w:p w14:paraId="2566E78E" w14:textId="77777777" w:rsidR="00806C2E" w:rsidRDefault="00806C2E" w:rsidP="00AB5A43">
      <w:pPr>
        <w:spacing w:line="360" w:lineRule="auto"/>
        <w:ind w:firstLine="720"/>
        <w:jc w:val="both"/>
        <w:rPr>
          <w:rFonts w:ascii="Times New Roman" w:hAnsi="Times New Roman" w:cs="Times New Roman"/>
          <w:sz w:val="24"/>
          <w:szCs w:val="24"/>
        </w:rPr>
      </w:pPr>
    </w:p>
    <w:p w14:paraId="3652482F" w14:textId="77777777" w:rsidR="00806C2E" w:rsidRDefault="00806C2E" w:rsidP="00AB5A43">
      <w:pPr>
        <w:spacing w:line="360" w:lineRule="auto"/>
        <w:ind w:firstLine="720"/>
        <w:jc w:val="both"/>
        <w:rPr>
          <w:rFonts w:ascii="Times New Roman" w:hAnsi="Times New Roman" w:cs="Times New Roman"/>
          <w:sz w:val="24"/>
          <w:szCs w:val="24"/>
        </w:rPr>
      </w:pPr>
    </w:p>
    <w:p w14:paraId="036BBA07" w14:textId="77777777" w:rsidR="00806C2E" w:rsidRDefault="00806C2E" w:rsidP="00AB5A43">
      <w:pPr>
        <w:spacing w:line="360" w:lineRule="auto"/>
        <w:ind w:firstLine="720"/>
        <w:jc w:val="both"/>
        <w:rPr>
          <w:rFonts w:ascii="Times New Roman" w:hAnsi="Times New Roman" w:cs="Times New Roman"/>
          <w:sz w:val="24"/>
          <w:szCs w:val="24"/>
        </w:rPr>
      </w:pPr>
    </w:p>
    <w:p w14:paraId="78259378" w14:textId="77777777" w:rsidR="00806C2E" w:rsidRDefault="00806C2E" w:rsidP="00AB5A43">
      <w:pPr>
        <w:spacing w:line="360" w:lineRule="auto"/>
        <w:ind w:firstLine="720"/>
        <w:jc w:val="both"/>
        <w:rPr>
          <w:rFonts w:ascii="Times New Roman" w:hAnsi="Times New Roman" w:cs="Times New Roman"/>
          <w:sz w:val="24"/>
          <w:szCs w:val="24"/>
        </w:rPr>
      </w:pPr>
    </w:p>
    <w:p w14:paraId="4AD92A58" w14:textId="77777777" w:rsidR="00806C2E" w:rsidRDefault="00806C2E" w:rsidP="00AB5A43">
      <w:pPr>
        <w:spacing w:line="360" w:lineRule="auto"/>
        <w:ind w:firstLine="720"/>
        <w:jc w:val="both"/>
        <w:rPr>
          <w:rFonts w:ascii="Times New Roman" w:hAnsi="Times New Roman" w:cs="Times New Roman"/>
          <w:sz w:val="24"/>
          <w:szCs w:val="24"/>
        </w:rPr>
      </w:pPr>
    </w:p>
    <w:p w14:paraId="40302DB9" w14:textId="77777777" w:rsidR="00806C2E" w:rsidRDefault="00806C2E" w:rsidP="00AB5A43">
      <w:pPr>
        <w:spacing w:line="360" w:lineRule="auto"/>
        <w:ind w:firstLine="720"/>
        <w:jc w:val="both"/>
        <w:rPr>
          <w:rFonts w:ascii="Times New Roman" w:hAnsi="Times New Roman" w:cs="Times New Roman"/>
          <w:sz w:val="24"/>
          <w:szCs w:val="24"/>
        </w:rPr>
      </w:pPr>
    </w:p>
    <w:p w14:paraId="09EF2B6C" w14:textId="77777777" w:rsidR="00806C2E" w:rsidRDefault="00806C2E" w:rsidP="00AB5A43">
      <w:pPr>
        <w:spacing w:line="360" w:lineRule="auto"/>
        <w:ind w:firstLine="720"/>
        <w:jc w:val="both"/>
        <w:rPr>
          <w:rFonts w:ascii="Times New Roman" w:hAnsi="Times New Roman" w:cs="Times New Roman"/>
          <w:sz w:val="24"/>
          <w:szCs w:val="24"/>
        </w:rPr>
      </w:pPr>
    </w:p>
    <w:p w14:paraId="31DC9EC0" w14:textId="77777777" w:rsidR="00806C2E" w:rsidRDefault="00806C2E" w:rsidP="00AB5A43">
      <w:pPr>
        <w:spacing w:line="360" w:lineRule="auto"/>
        <w:ind w:firstLine="720"/>
        <w:jc w:val="both"/>
        <w:rPr>
          <w:rFonts w:ascii="Times New Roman" w:hAnsi="Times New Roman" w:cs="Times New Roman"/>
          <w:sz w:val="24"/>
          <w:szCs w:val="24"/>
        </w:rPr>
      </w:pPr>
    </w:p>
    <w:p w14:paraId="0B78D48C" w14:textId="77777777" w:rsidR="00806C2E" w:rsidRDefault="00806C2E" w:rsidP="00AB5A43">
      <w:pPr>
        <w:spacing w:line="360" w:lineRule="auto"/>
        <w:ind w:firstLine="720"/>
        <w:jc w:val="both"/>
        <w:rPr>
          <w:rFonts w:ascii="Times New Roman" w:hAnsi="Times New Roman" w:cs="Times New Roman"/>
          <w:sz w:val="24"/>
          <w:szCs w:val="24"/>
        </w:rPr>
      </w:pPr>
    </w:p>
    <w:p w14:paraId="56D77292" w14:textId="77777777" w:rsidR="00806C2E" w:rsidRDefault="00806C2E" w:rsidP="00AB5A43">
      <w:pPr>
        <w:spacing w:line="360" w:lineRule="auto"/>
        <w:ind w:firstLine="720"/>
        <w:jc w:val="both"/>
        <w:rPr>
          <w:rFonts w:ascii="Times New Roman" w:hAnsi="Times New Roman" w:cs="Times New Roman"/>
          <w:sz w:val="24"/>
          <w:szCs w:val="24"/>
        </w:rPr>
      </w:pPr>
    </w:p>
    <w:p w14:paraId="6C8C4875" w14:textId="77777777" w:rsidR="00806C2E" w:rsidRDefault="00806C2E" w:rsidP="00AB5A43">
      <w:pPr>
        <w:spacing w:line="360" w:lineRule="auto"/>
        <w:ind w:firstLine="720"/>
        <w:jc w:val="both"/>
        <w:rPr>
          <w:rFonts w:ascii="Times New Roman" w:hAnsi="Times New Roman" w:cs="Times New Roman"/>
          <w:sz w:val="24"/>
          <w:szCs w:val="24"/>
        </w:rPr>
      </w:pPr>
    </w:p>
    <w:p w14:paraId="7E5A7CEA" w14:textId="77777777" w:rsidR="00806C2E" w:rsidRDefault="00806C2E" w:rsidP="00AB5A43">
      <w:pPr>
        <w:spacing w:line="360" w:lineRule="auto"/>
        <w:ind w:firstLine="720"/>
        <w:jc w:val="both"/>
        <w:rPr>
          <w:rFonts w:ascii="Times New Roman" w:hAnsi="Times New Roman" w:cs="Times New Roman"/>
          <w:sz w:val="24"/>
          <w:szCs w:val="24"/>
        </w:rPr>
      </w:pPr>
    </w:p>
    <w:p w14:paraId="74130E8A" w14:textId="2F3A4449" w:rsidR="00900BF4" w:rsidRDefault="00900BF4" w:rsidP="00643AC2">
      <w:pPr>
        <w:spacing w:line="360" w:lineRule="auto"/>
        <w:jc w:val="center"/>
        <w:rPr>
          <w:rFonts w:ascii="Times New Roman" w:hAnsi="Times New Roman" w:cs="Times New Roman"/>
          <w:sz w:val="24"/>
          <w:szCs w:val="24"/>
        </w:rPr>
      </w:pPr>
      <w:r w:rsidRPr="00643AC2">
        <w:rPr>
          <w:rFonts w:ascii="Times New Roman" w:hAnsi="Times New Roman" w:cs="Times New Roman"/>
          <w:b/>
          <w:bCs/>
          <w:sz w:val="24"/>
          <w:szCs w:val="24"/>
        </w:rPr>
        <w:lastRenderedPageBreak/>
        <w:t>Tabla 2</w:t>
      </w:r>
      <w:r>
        <w:rPr>
          <w:rFonts w:ascii="Times New Roman" w:hAnsi="Times New Roman" w:cs="Times New Roman"/>
          <w:sz w:val="24"/>
          <w:szCs w:val="24"/>
        </w:rPr>
        <w:t>. Legislación europea en materia de obsolescencia programada</w:t>
      </w:r>
    </w:p>
    <w:tbl>
      <w:tblPr>
        <w:tblStyle w:val="Tablaconcuadrcula"/>
        <w:tblW w:w="0" w:type="auto"/>
        <w:tblLook w:val="04A0" w:firstRow="1" w:lastRow="0" w:firstColumn="1" w:lastColumn="0" w:noHBand="0" w:noVBand="1"/>
      </w:tblPr>
      <w:tblGrid>
        <w:gridCol w:w="1476"/>
        <w:gridCol w:w="3268"/>
        <w:gridCol w:w="3753"/>
      </w:tblGrid>
      <w:tr w:rsidR="00900BF4" w14:paraId="0B25D6CD" w14:textId="77777777" w:rsidTr="00166155">
        <w:tc>
          <w:tcPr>
            <w:tcW w:w="1555" w:type="dxa"/>
          </w:tcPr>
          <w:p w14:paraId="63EE1AD7" w14:textId="77777777" w:rsidR="00900BF4" w:rsidRPr="009A0B45" w:rsidRDefault="00900BF4" w:rsidP="00166155">
            <w:pPr>
              <w:jc w:val="center"/>
              <w:rPr>
                <w:rFonts w:ascii="Times New Roman" w:hAnsi="Times New Roman" w:cs="Times New Roman"/>
              </w:rPr>
            </w:pPr>
            <w:r w:rsidRPr="009A0B45">
              <w:rPr>
                <w:rFonts w:ascii="Times New Roman" w:hAnsi="Times New Roman" w:cs="Times New Roman"/>
              </w:rPr>
              <w:t>Ámbito de aplicación</w:t>
            </w:r>
          </w:p>
        </w:tc>
        <w:tc>
          <w:tcPr>
            <w:tcW w:w="3685" w:type="dxa"/>
          </w:tcPr>
          <w:p w14:paraId="408897E0" w14:textId="77777777" w:rsidR="00900BF4" w:rsidRPr="009A0B45" w:rsidRDefault="00900BF4" w:rsidP="00166155">
            <w:pPr>
              <w:jc w:val="center"/>
              <w:rPr>
                <w:rFonts w:ascii="Times New Roman" w:hAnsi="Times New Roman" w:cs="Times New Roman"/>
              </w:rPr>
            </w:pPr>
            <w:r w:rsidRPr="009A0B45">
              <w:rPr>
                <w:rFonts w:ascii="Times New Roman" w:hAnsi="Times New Roman" w:cs="Times New Roman"/>
              </w:rPr>
              <w:t>Legislación</w:t>
            </w:r>
          </w:p>
        </w:tc>
        <w:tc>
          <w:tcPr>
            <w:tcW w:w="4154" w:type="dxa"/>
          </w:tcPr>
          <w:p w14:paraId="53374A2F" w14:textId="77777777" w:rsidR="00900BF4" w:rsidRPr="009A0B45" w:rsidRDefault="00900BF4" w:rsidP="00166155">
            <w:pPr>
              <w:jc w:val="center"/>
              <w:rPr>
                <w:rFonts w:ascii="Times New Roman" w:hAnsi="Times New Roman" w:cs="Times New Roman"/>
              </w:rPr>
            </w:pPr>
            <w:r w:rsidRPr="009A0B45">
              <w:rPr>
                <w:rFonts w:ascii="Times New Roman" w:hAnsi="Times New Roman" w:cs="Times New Roman"/>
              </w:rPr>
              <w:t>Acción</w:t>
            </w:r>
          </w:p>
        </w:tc>
      </w:tr>
      <w:tr w:rsidR="00900BF4" w14:paraId="2CA633F7" w14:textId="77777777" w:rsidTr="00166155">
        <w:tc>
          <w:tcPr>
            <w:tcW w:w="1555" w:type="dxa"/>
          </w:tcPr>
          <w:p w14:paraId="45AE3543" w14:textId="77777777" w:rsidR="00900BF4" w:rsidRPr="009A0B45" w:rsidRDefault="00900BF4" w:rsidP="00166155">
            <w:pPr>
              <w:rPr>
                <w:rFonts w:ascii="Times New Roman" w:hAnsi="Times New Roman" w:cs="Times New Roman"/>
              </w:rPr>
            </w:pPr>
            <w:r w:rsidRPr="009A0B45">
              <w:rPr>
                <w:rFonts w:ascii="Times New Roman" w:hAnsi="Times New Roman" w:cs="Times New Roman"/>
              </w:rPr>
              <w:t>Francia</w:t>
            </w:r>
          </w:p>
        </w:tc>
        <w:tc>
          <w:tcPr>
            <w:tcW w:w="3685" w:type="dxa"/>
          </w:tcPr>
          <w:p w14:paraId="473E2D6C" w14:textId="77777777" w:rsidR="00900BF4" w:rsidRPr="009A0B45" w:rsidRDefault="00900BF4" w:rsidP="00166155">
            <w:pPr>
              <w:rPr>
                <w:rFonts w:ascii="Times New Roman" w:hAnsi="Times New Roman" w:cs="Times New Roman"/>
              </w:rPr>
            </w:pPr>
            <w:r w:rsidRPr="009A0B45">
              <w:rPr>
                <w:rFonts w:ascii="Times New Roman" w:hAnsi="Times New Roman" w:cs="Times New Roman"/>
              </w:rPr>
              <w:t>Código del consumidor</w:t>
            </w:r>
          </w:p>
        </w:tc>
        <w:tc>
          <w:tcPr>
            <w:tcW w:w="4154" w:type="dxa"/>
          </w:tcPr>
          <w:p w14:paraId="37615928" w14:textId="77777777" w:rsidR="00900BF4" w:rsidRPr="009A0B45" w:rsidRDefault="00900BF4" w:rsidP="00900BF4">
            <w:pPr>
              <w:pStyle w:val="Prrafodelista"/>
              <w:numPr>
                <w:ilvl w:val="0"/>
                <w:numId w:val="10"/>
              </w:numPr>
              <w:rPr>
                <w:rFonts w:ascii="Times New Roman" w:hAnsi="Times New Roman" w:cs="Times New Roman"/>
              </w:rPr>
            </w:pPr>
            <w:r w:rsidRPr="009A0B45">
              <w:rPr>
                <w:rFonts w:ascii="Times New Roman" w:hAnsi="Times New Roman" w:cs="Times New Roman"/>
              </w:rPr>
              <w:t xml:space="preserve">Prohíbe la obsolescencia programa y la tipifica como un delito. </w:t>
            </w:r>
          </w:p>
        </w:tc>
      </w:tr>
      <w:tr w:rsidR="00900BF4" w14:paraId="0385239E" w14:textId="77777777" w:rsidTr="00166155">
        <w:tc>
          <w:tcPr>
            <w:tcW w:w="1555" w:type="dxa"/>
          </w:tcPr>
          <w:p w14:paraId="7F245BCD" w14:textId="77777777" w:rsidR="00900BF4" w:rsidRPr="009A0B45" w:rsidRDefault="00900BF4" w:rsidP="00166155">
            <w:pPr>
              <w:rPr>
                <w:rFonts w:ascii="Times New Roman" w:hAnsi="Times New Roman" w:cs="Times New Roman"/>
              </w:rPr>
            </w:pPr>
            <w:r w:rsidRPr="009A0B45">
              <w:rPr>
                <w:rFonts w:ascii="Times New Roman" w:hAnsi="Times New Roman" w:cs="Times New Roman"/>
              </w:rPr>
              <w:t>España</w:t>
            </w:r>
          </w:p>
        </w:tc>
        <w:tc>
          <w:tcPr>
            <w:tcW w:w="3685" w:type="dxa"/>
          </w:tcPr>
          <w:p w14:paraId="30E2B5D8" w14:textId="77777777" w:rsidR="00900BF4" w:rsidRPr="009A0B45" w:rsidRDefault="00900BF4" w:rsidP="00166155">
            <w:pPr>
              <w:rPr>
                <w:rFonts w:ascii="Times New Roman" w:hAnsi="Times New Roman" w:cs="Times New Roman"/>
              </w:rPr>
            </w:pPr>
            <w:r w:rsidRPr="009A0B45">
              <w:rPr>
                <w:rFonts w:ascii="Times New Roman" w:hAnsi="Times New Roman" w:cs="Times New Roman"/>
              </w:rPr>
              <w:t xml:space="preserve">Ley General para la Defensa de Consumidores y Usuarios </w:t>
            </w:r>
          </w:p>
        </w:tc>
        <w:tc>
          <w:tcPr>
            <w:tcW w:w="4154" w:type="dxa"/>
          </w:tcPr>
          <w:p w14:paraId="0466E861" w14:textId="77777777" w:rsidR="00900BF4" w:rsidRPr="009A0B45" w:rsidRDefault="00900BF4" w:rsidP="00900BF4">
            <w:pPr>
              <w:pStyle w:val="Prrafodelista"/>
              <w:numPr>
                <w:ilvl w:val="0"/>
                <w:numId w:val="10"/>
              </w:numPr>
              <w:rPr>
                <w:rFonts w:ascii="Times New Roman" w:hAnsi="Times New Roman" w:cs="Times New Roman"/>
              </w:rPr>
            </w:pPr>
            <w:r w:rsidRPr="009A0B45">
              <w:rPr>
                <w:rFonts w:ascii="Times New Roman" w:hAnsi="Times New Roman" w:cs="Times New Roman"/>
              </w:rPr>
              <w:t>Contiene la obligación de informar al consumidor de la vida útil del producto.</w:t>
            </w:r>
          </w:p>
          <w:p w14:paraId="7AED7A98" w14:textId="77777777" w:rsidR="00900BF4" w:rsidRPr="009A0B45" w:rsidRDefault="00900BF4" w:rsidP="00900BF4">
            <w:pPr>
              <w:pStyle w:val="Prrafodelista"/>
              <w:numPr>
                <w:ilvl w:val="0"/>
                <w:numId w:val="10"/>
              </w:numPr>
              <w:rPr>
                <w:rFonts w:ascii="Times New Roman" w:hAnsi="Times New Roman" w:cs="Times New Roman"/>
              </w:rPr>
            </w:pPr>
            <w:r w:rsidRPr="009A0B45">
              <w:rPr>
                <w:rFonts w:ascii="Times New Roman" w:hAnsi="Times New Roman" w:cs="Times New Roman"/>
              </w:rPr>
              <w:t xml:space="preserve">Impone la obligación de contar con repuestos y reparar el bien por 10 años.  </w:t>
            </w:r>
          </w:p>
        </w:tc>
      </w:tr>
      <w:tr w:rsidR="00900BF4" w14:paraId="0E9C30A3" w14:textId="77777777" w:rsidTr="00166155">
        <w:tc>
          <w:tcPr>
            <w:tcW w:w="1555" w:type="dxa"/>
          </w:tcPr>
          <w:p w14:paraId="25B40465" w14:textId="77777777" w:rsidR="00900BF4" w:rsidRPr="009A0B45" w:rsidRDefault="00900BF4" w:rsidP="00166155">
            <w:pPr>
              <w:rPr>
                <w:rFonts w:ascii="Times New Roman" w:hAnsi="Times New Roman" w:cs="Times New Roman"/>
              </w:rPr>
            </w:pPr>
            <w:r w:rsidRPr="009A0B45">
              <w:rPr>
                <w:rFonts w:ascii="Times New Roman" w:hAnsi="Times New Roman" w:cs="Times New Roman"/>
              </w:rPr>
              <w:t>España</w:t>
            </w:r>
          </w:p>
        </w:tc>
        <w:tc>
          <w:tcPr>
            <w:tcW w:w="3685" w:type="dxa"/>
          </w:tcPr>
          <w:p w14:paraId="06195FAD" w14:textId="77777777" w:rsidR="00900BF4" w:rsidRPr="009A0B45" w:rsidRDefault="00900BF4" w:rsidP="00166155">
            <w:pPr>
              <w:rPr>
                <w:rFonts w:ascii="Times New Roman" w:hAnsi="Times New Roman" w:cs="Times New Roman"/>
              </w:rPr>
            </w:pPr>
            <w:r w:rsidRPr="009A0B45">
              <w:rPr>
                <w:rFonts w:ascii="Times New Roman" w:hAnsi="Times New Roman" w:cs="Times New Roman"/>
                <w:szCs w:val="24"/>
              </w:rPr>
              <w:t>Real Decreto 110/2015, de 20 de febrero, sobre residuos de aparatos eléctricos y electrónicos</w:t>
            </w:r>
          </w:p>
        </w:tc>
        <w:tc>
          <w:tcPr>
            <w:tcW w:w="4154" w:type="dxa"/>
          </w:tcPr>
          <w:p w14:paraId="1678202E" w14:textId="77777777" w:rsidR="00900BF4" w:rsidRPr="009A0B45" w:rsidRDefault="00900BF4" w:rsidP="00900BF4">
            <w:pPr>
              <w:pStyle w:val="Prrafodelista"/>
              <w:numPr>
                <w:ilvl w:val="0"/>
                <w:numId w:val="11"/>
              </w:numPr>
              <w:rPr>
                <w:rFonts w:ascii="Times New Roman" w:hAnsi="Times New Roman" w:cs="Times New Roman"/>
              </w:rPr>
            </w:pPr>
            <w:r w:rsidRPr="009A0B45">
              <w:rPr>
                <w:rFonts w:ascii="Times New Roman" w:hAnsi="Times New Roman" w:cs="Times New Roman"/>
              </w:rPr>
              <w:t xml:space="preserve">Promueve la disminución de residuos de electrodomésticos. </w:t>
            </w:r>
          </w:p>
          <w:p w14:paraId="19773E42" w14:textId="77777777" w:rsidR="00900BF4" w:rsidRPr="009A0B45" w:rsidRDefault="00900BF4" w:rsidP="00900BF4">
            <w:pPr>
              <w:pStyle w:val="Prrafodelista"/>
              <w:numPr>
                <w:ilvl w:val="0"/>
                <w:numId w:val="11"/>
              </w:numPr>
              <w:rPr>
                <w:rFonts w:ascii="Times New Roman" w:hAnsi="Times New Roman" w:cs="Times New Roman"/>
              </w:rPr>
            </w:pPr>
            <w:r w:rsidRPr="009A0B45">
              <w:rPr>
                <w:rFonts w:ascii="Times New Roman" w:hAnsi="Times New Roman" w:cs="Times New Roman"/>
              </w:rPr>
              <w:t xml:space="preserve">Impulsa la reutilización de electrodomésticos y obliga a maximizar su vida útil.  </w:t>
            </w:r>
          </w:p>
        </w:tc>
      </w:tr>
      <w:tr w:rsidR="00900BF4" w14:paraId="4304501D" w14:textId="77777777" w:rsidTr="00166155">
        <w:tc>
          <w:tcPr>
            <w:tcW w:w="1555" w:type="dxa"/>
          </w:tcPr>
          <w:p w14:paraId="19029BB5" w14:textId="77777777" w:rsidR="00900BF4" w:rsidRPr="009A0B45" w:rsidRDefault="00900BF4" w:rsidP="00166155">
            <w:pPr>
              <w:rPr>
                <w:rFonts w:ascii="Times New Roman" w:hAnsi="Times New Roman" w:cs="Times New Roman"/>
              </w:rPr>
            </w:pPr>
            <w:r w:rsidRPr="009A0B45">
              <w:rPr>
                <w:rFonts w:ascii="Times New Roman" w:hAnsi="Times New Roman" w:cs="Times New Roman"/>
              </w:rPr>
              <w:t>Unión Europea</w:t>
            </w:r>
          </w:p>
        </w:tc>
        <w:tc>
          <w:tcPr>
            <w:tcW w:w="3685" w:type="dxa"/>
          </w:tcPr>
          <w:p w14:paraId="141C34F7" w14:textId="77777777" w:rsidR="00900BF4" w:rsidRPr="009A0B45" w:rsidRDefault="00900BF4" w:rsidP="00166155">
            <w:pPr>
              <w:rPr>
                <w:rFonts w:ascii="Times New Roman" w:hAnsi="Times New Roman" w:cs="Times New Roman"/>
                <w:szCs w:val="24"/>
              </w:rPr>
            </w:pPr>
            <w:r w:rsidRPr="009A0B45">
              <w:rPr>
                <w:rFonts w:ascii="Times New Roman" w:hAnsi="Times New Roman" w:cs="Times New Roman"/>
                <w:szCs w:val="24"/>
              </w:rPr>
              <w:t>Directiva (UE) 2024/1799 del Parlamento Europeo y del Consejo, de 13 de junio de 2024, por la que se establecen normas comunes para promover la reparación de bienes y se modifican el Reglamento (UE) 2017/2394 y las Directivas (UE) 2019/771 y (UE) 2020/1828</w:t>
            </w:r>
          </w:p>
        </w:tc>
        <w:tc>
          <w:tcPr>
            <w:tcW w:w="4154" w:type="dxa"/>
          </w:tcPr>
          <w:p w14:paraId="1928A2C7" w14:textId="77777777" w:rsidR="00900BF4" w:rsidRPr="009A0B45" w:rsidRDefault="00900BF4" w:rsidP="00900BF4">
            <w:pPr>
              <w:pStyle w:val="Prrafodelista"/>
              <w:numPr>
                <w:ilvl w:val="0"/>
                <w:numId w:val="11"/>
              </w:numPr>
              <w:rPr>
                <w:rFonts w:ascii="Times New Roman" w:hAnsi="Times New Roman" w:cs="Times New Roman"/>
              </w:rPr>
            </w:pPr>
            <w:r w:rsidRPr="009A0B45">
              <w:rPr>
                <w:rFonts w:ascii="Times New Roman" w:hAnsi="Times New Roman" w:cs="Times New Roman"/>
                <w:szCs w:val="24"/>
              </w:rPr>
              <w:t>Considera la relación con los derechos fundamentales, la sostenibilidad ambiental, el consumo responsable y la protección a los derechos del consumidor.</w:t>
            </w:r>
          </w:p>
          <w:p w14:paraId="46F964DD" w14:textId="77777777" w:rsidR="00900BF4" w:rsidRPr="009A0B45" w:rsidRDefault="00900BF4" w:rsidP="00900BF4">
            <w:pPr>
              <w:pStyle w:val="Prrafodelista"/>
              <w:numPr>
                <w:ilvl w:val="0"/>
                <w:numId w:val="11"/>
              </w:numPr>
              <w:rPr>
                <w:rFonts w:ascii="Times New Roman" w:hAnsi="Times New Roman" w:cs="Times New Roman"/>
              </w:rPr>
            </w:pPr>
            <w:r w:rsidRPr="009A0B45">
              <w:rPr>
                <w:rFonts w:ascii="Times New Roman" w:hAnsi="Times New Roman" w:cs="Times New Roman"/>
                <w:szCs w:val="24"/>
              </w:rPr>
              <w:t xml:space="preserve">Fija estándares para la reparación de bienes a partir de 2027. </w:t>
            </w:r>
          </w:p>
          <w:p w14:paraId="689F5171" w14:textId="77777777" w:rsidR="00900BF4" w:rsidRPr="009A0B45" w:rsidRDefault="00900BF4" w:rsidP="00900BF4">
            <w:pPr>
              <w:pStyle w:val="Prrafodelista"/>
              <w:numPr>
                <w:ilvl w:val="0"/>
                <w:numId w:val="11"/>
              </w:numPr>
              <w:rPr>
                <w:rFonts w:ascii="Times New Roman" w:hAnsi="Times New Roman" w:cs="Times New Roman"/>
              </w:rPr>
            </w:pPr>
            <w:r w:rsidRPr="009A0B45">
              <w:rPr>
                <w:rFonts w:ascii="Times New Roman" w:hAnsi="Times New Roman" w:cs="Times New Roman"/>
              </w:rPr>
              <w:t xml:space="preserve">Promueve el consumo responsable, el derecho a la reparación y la sostenibilidad ambiental. </w:t>
            </w:r>
          </w:p>
        </w:tc>
      </w:tr>
      <w:tr w:rsidR="00900BF4" w14:paraId="75651559" w14:textId="77777777" w:rsidTr="00166155">
        <w:tc>
          <w:tcPr>
            <w:tcW w:w="1555" w:type="dxa"/>
          </w:tcPr>
          <w:p w14:paraId="1782503D" w14:textId="77777777" w:rsidR="00900BF4" w:rsidRPr="009A0B45" w:rsidRDefault="00900BF4" w:rsidP="00166155">
            <w:pPr>
              <w:rPr>
                <w:rFonts w:ascii="Times New Roman" w:hAnsi="Times New Roman" w:cs="Times New Roman"/>
              </w:rPr>
            </w:pPr>
            <w:r w:rsidRPr="009A0B45">
              <w:rPr>
                <w:rFonts w:ascii="Times New Roman" w:hAnsi="Times New Roman" w:cs="Times New Roman"/>
              </w:rPr>
              <w:t>Unión Europea</w:t>
            </w:r>
          </w:p>
        </w:tc>
        <w:tc>
          <w:tcPr>
            <w:tcW w:w="3685" w:type="dxa"/>
          </w:tcPr>
          <w:p w14:paraId="7D4CF69E" w14:textId="77777777" w:rsidR="00900BF4" w:rsidRPr="009A0B45" w:rsidRDefault="00900BF4" w:rsidP="00166155">
            <w:pPr>
              <w:rPr>
                <w:rFonts w:ascii="Times New Roman" w:hAnsi="Times New Roman" w:cs="Times New Roman"/>
                <w:szCs w:val="24"/>
              </w:rPr>
            </w:pPr>
            <w:r w:rsidRPr="009A0B45">
              <w:rPr>
                <w:rFonts w:ascii="Times New Roman" w:hAnsi="Times New Roman" w:cs="Times New Roman"/>
                <w:szCs w:val="24"/>
              </w:rPr>
              <w:t>Directiva (UE) 2024/825 del Parlamento Europeo y del Consejo, de 28 de febrero de 2024, por la que se modifican las Directivas 2005/29/CE y 2011/83/UE en lo que respecta al empoderamiento de los consumidores para la transición ecológica mediante una mejor protección contra las prácticas desleales y mediante una mejor información</w:t>
            </w:r>
          </w:p>
        </w:tc>
        <w:tc>
          <w:tcPr>
            <w:tcW w:w="4154" w:type="dxa"/>
          </w:tcPr>
          <w:p w14:paraId="0C9E1006" w14:textId="77777777" w:rsidR="00900BF4" w:rsidRDefault="00900BF4" w:rsidP="00900BF4">
            <w:pPr>
              <w:pStyle w:val="Prrafodelista"/>
              <w:numPr>
                <w:ilvl w:val="0"/>
                <w:numId w:val="11"/>
              </w:numPr>
              <w:rPr>
                <w:rFonts w:ascii="Times New Roman" w:hAnsi="Times New Roman" w:cs="Times New Roman"/>
                <w:szCs w:val="24"/>
              </w:rPr>
            </w:pPr>
            <w:r>
              <w:rPr>
                <w:rFonts w:ascii="Times New Roman" w:hAnsi="Times New Roman" w:cs="Times New Roman"/>
                <w:szCs w:val="24"/>
              </w:rPr>
              <w:t xml:space="preserve">Refuerza el derecho a la información clara, pertinente y fiable del consumidor. </w:t>
            </w:r>
          </w:p>
          <w:p w14:paraId="26D97D23" w14:textId="77777777" w:rsidR="00900BF4" w:rsidRDefault="00900BF4" w:rsidP="00900BF4">
            <w:pPr>
              <w:pStyle w:val="Prrafodelista"/>
              <w:numPr>
                <w:ilvl w:val="0"/>
                <w:numId w:val="11"/>
              </w:numPr>
              <w:rPr>
                <w:rFonts w:ascii="Times New Roman" w:hAnsi="Times New Roman" w:cs="Times New Roman"/>
                <w:szCs w:val="24"/>
              </w:rPr>
            </w:pPr>
            <w:r>
              <w:rPr>
                <w:rFonts w:ascii="Times New Roman" w:hAnsi="Times New Roman" w:cs="Times New Roman"/>
                <w:szCs w:val="24"/>
              </w:rPr>
              <w:t xml:space="preserve">Promueve el consumo responsable. </w:t>
            </w:r>
          </w:p>
          <w:p w14:paraId="00A28215" w14:textId="77777777" w:rsidR="00900BF4" w:rsidRPr="009A0B45" w:rsidRDefault="00900BF4" w:rsidP="00900BF4">
            <w:pPr>
              <w:pStyle w:val="Prrafodelista"/>
              <w:numPr>
                <w:ilvl w:val="0"/>
                <w:numId w:val="11"/>
              </w:numPr>
              <w:rPr>
                <w:rFonts w:ascii="Times New Roman" w:hAnsi="Times New Roman" w:cs="Times New Roman"/>
                <w:szCs w:val="24"/>
              </w:rPr>
            </w:pPr>
            <w:r>
              <w:rPr>
                <w:rFonts w:ascii="Times New Roman" w:hAnsi="Times New Roman" w:cs="Times New Roman"/>
                <w:szCs w:val="24"/>
              </w:rPr>
              <w:t xml:space="preserve">Combate prácticas desleales como el diseño de productos de vida corta y la actualización de software. </w:t>
            </w:r>
          </w:p>
        </w:tc>
      </w:tr>
    </w:tbl>
    <w:p w14:paraId="52010233" w14:textId="32CFCEC9" w:rsidR="002F080C" w:rsidRDefault="00900BF4" w:rsidP="00282D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 con base en Lanux (202</w:t>
      </w:r>
      <w:r w:rsidR="0031404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1217AD">
        <w:rPr>
          <w:rFonts w:ascii="Times New Roman" w:hAnsi="Times New Roman" w:cs="Times New Roman"/>
          <w:sz w:val="24"/>
          <w:szCs w:val="24"/>
        </w:rPr>
        <w:t>Sánchez &amp; Torregrossa</w:t>
      </w:r>
      <w:r>
        <w:rPr>
          <w:rFonts w:ascii="Times New Roman" w:hAnsi="Times New Roman" w:cs="Times New Roman"/>
          <w:sz w:val="24"/>
          <w:szCs w:val="24"/>
        </w:rPr>
        <w:t xml:space="preserve"> (</w:t>
      </w:r>
      <w:r w:rsidRPr="001217AD">
        <w:rPr>
          <w:rFonts w:ascii="Times New Roman" w:hAnsi="Times New Roman" w:cs="Times New Roman"/>
          <w:sz w:val="24"/>
          <w:szCs w:val="24"/>
        </w:rPr>
        <w:t>2024</w:t>
      </w:r>
      <w:r>
        <w:rPr>
          <w:rFonts w:ascii="Times New Roman" w:hAnsi="Times New Roman" w:cs="Times New Roman"/>
          <w:sz w:val="24"/>
          <w:szCs w:val="24"/>
        </w:rPr>
        <w:t>) y la legislación mencionada.</w:t>
      </w:r>
    </w:p>
    <w:p w14:paraId="0BBE3E70" w14:textId="2A60026A" w:rsidR="002F080C" w:rsidRDefault="004A6093" w:rsidP="00AB5A43">
      <w:pPr>
        <w:spacing w:line="360" w:lineRule="auto"/>
        <w:ind w:firstLine="720"/>
        <w:jc w:val="both"/>
        <w:rPr>
          <w:rFonts w:ascii="Times New Roman" w:hAnsi="Times New Roman" w:cs="Times New Roman"/>
          <w:sz w:val="24"/>
          <w:szCs w:val="24"/>
          <w:highlight w:val="white"/>
        </w:rPr>
      </w:pPr>
      <w:r w:rsidRPr="001217AD">
        <w:rPr>
          <w:rFonts w:ascii="Times New Roman" w:hAnsi="Times New Roman" w:cs="Times New Roman"/>
          <w:sz w:val="24"/>
          <w:szCs w:val="24"/>
          <w:highlight w:val="white"/>
        </w:rPr>
        <w:t xml:space="preserve">En el caso de Latinoamérica, Delva (2022) explica que México dispone de la Ley Federal de Derechos de Autor que limita las modificaciones de terceros para los productos, como pueden ser las reparaciones; lo cual, si bien protege los derechos de autor, actúa en detrimento de los derechos humanos de las personas como el derecho al medioambiente sano, promoviendo </w:t>
      </w:r>
      <w:r w:rsidR="00465257" w:rsidRPr="001217AD">
        <w:rPr>
          <w:rFonts w:ascii="Times New Roman" w:hAnsi="Times New Roman" w:cs="Times New Roman"/>
          <w:sz w:val="24"/>
          <w:szCs w:val="24"/>
          <w:highlight w:val="white"/>
        </w:rPr>
        <w:t>el consumismo</w:t>
      </w:r>
      <w:r w:rsidRPr="001217AD">
        <w:rPr>
          <w:rFonts w:ascii="Times New Roman" w:hAnsi="Times New Roman" w:cs="Times New Roman"/>
          <w:sz w:val="24"/>
          <w:szCs w:val="24"/>
          <w:highlight w:val="white"/>
        </w:rPr>
        <w:t xml:space="preserve"> en lugar de la reparación. Igualmente, </w:t>
      </w:r>
      <w:r w:rsidRPr="001217AD">
        <w:rPr>
          <w:rFonts w:ascii="Times New Roman" w:hAnsi="Times New Roman" w:cs="Times New Roman"/>
          <w:sz w:val="24"/>
          <w:szCs w:val="24"/>
          <w:highlight w:val="white"/>
        </w:rPr>
        <w:lastRenderedPageBreak/>
        <w:t xml:space="preserve">los esfuerzos latinoamericanos se han centrado en la regulación de la gestión de </w:t>
      </w:r>
      <w:r w:rsidR="00465257" w:rsidRPr="001217AD">
        <w:rPr>
          <w:rFonts w:ascii="Times New Roman" w:hAnsi="Times New Roman" w:cs="Times New Roman"/>
          <w:sz w:val="24"/>
          <w:szCs w:val="24"/>
          <w:highlight w:val="white"/>
        </w:rPr>
        <w:t>residuos (</w:t>
      </w:r>
      <w:r w:rsidRPr="001217AD">
        <w:rPr>
          <w:rFonts w:ascii="Times New Roman" w:hAnsi="Times New Roman" w:cs="Times New Roman"/>
          <w:sz w:val="24"/>
          <w:szCs w:val="24"/>
          <w:highlight w:val="white"/>
        </w:rPr>
        <w:t xml:space="preserve">Delva, 2022) dejando de lado la promoción de cambios de estrategias empresariales para reducir el consumo, promover las reparaciones y disminuir los residuos. </w:t>
      </w:r>
    </w:p>
    <w:p w14:paraId="2F575A39" w14:textId="069653F0" w:rsidR="00643AC2" w:rsidRPr="001217AD" w:rsidRDefault="00643AC2" w:rsidP="00AB5A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highlight w:val="white"/>
        </w:rPr>
        <w:t xml:space="preserve">Ante la permisiva legislación europea en materia de obsolescencia programada, las cortes han sido también las responsables de salvaguardar los derechos de los consumidores como </w:t>
      </w:r>
      <w:r w:rsidRPr="001217AD">
        <w:rPr>
          <w:rFonts w:ascii="Times New Roman" w:hAnsi="Times New Roman" w:cs="Times New Roman"/>
          <w:sz w:val="24"/>
          <w:szCs w:val="24"/>
        </w:rPr>
        <w:t xml:space="preserve">ejemplifica González (2021) </w:t>
      </w:r>
      <w:r>
        <w:rPr>
          <w:rFonts w:ascii="Times New Roman" w:hAnsi="Times New Roman" w:cs="Times New Roman"/>
          <w:sz w:val="24"/>
          <w:szCs w:val="24"/>
        </w:rPr>
        <w:t>en el caso de los tri</w:t>
      </w:r>
      <w:r w:rsidRPr="001217AD">
        <w:rPr>
          <w:rFonts w:ascii="Times New Roman" w:hAnsi="Times New Roman" w:cs="Times New Roman"/>
          <w:sz w:val="24"/>
          <w:szCs w:val="24"/>
        </w:rPr>
        <w:t xml:space="preserve">bunales administrativos </w:t>
      </w:r>
      <w:r>
        <w:rPr>
          <w:rFonts w:ascii="Times New Roman" w:hAnsi="Times New Roman" w:cs="Times New Roman"/>
          <w:sz w:val="24"/>
          <w:szCs w:val="24"/>
        </w:rPr>
        <w:t xml:space="preserve">de Italia que </w:t>
      </w:r>
      <w:r w:rsidRPr="001217AD">
        <w:rPr>
          <w:rFonts w:ascii="Times New Roman" w:hAnsi="Times New Roman" w:cs="Times New Roman"/>
          <w:sz w:val="24"/>
          <w:szCs w:val="24"/>
        </w:rPr>
        <w:t xml:space="preserve">confirmaron en 2020 </w:t>
      </w:r>
      <w:r>
        <w:rPr>
          <w:rFonts w:ascii="Times New Roman" w:hAnsi="Times New Roman" w:cs="Times New Roman"/>
          <w:sz w:val="24"/>
          <w:szCs w:val="24"/>
        </w:rPr>
        <w:t xml:space="preserve">la existencia de prácticas desleales de una compañía de teléfonos que obligaba al consumidor a actualizaciones del teléfono móvil por atentar en contra de la elección del consumidor. </w:t>
      </w:r>
    </w:p>
    <w:p w14:paraId="041A5774" w14:textId="431B0FF4" w:rsidR="002F080C" w:rsidRPr="001217AD" w:rsidRDefault="004A6093" w:rsidP="00AB5A43">
      <w:pPr>
        <w:spacing w:line="360" w:lineRule="auto"/>
        <w:ind w:firstLine="720"/>
        <w:jc w:val="both"/>
        <w:rPr>
          <w:rFonts w:ascii="Times New Roman" w:eastAsia="Times New Roman" w:hAnsi="Times New Roman" w:cs="Times New Roman"/>
          <w:sz w:val="24"/>
          <w:szCs w:val="24"/>
        </w:rPr>
      </w:pPr>
      <w:r w:rsidRPr="001217AD">
        <w:rPr>
          <w:rFonts w:ascii="Times New Roman" w:hAnsi="Times New Roman" w:cs="Times New Roman"/>
          <w:sz w:val="24"/>
          <w:szCs w:val="24"/>
        </w:rPr>
        <w:t>Igualmente, Lanux (202</w:t>
      </w:r>
      <w:r w:rsidR="00314049">
        <w:rPr>
          <w:rFonts w:ascii="Times New Roman" w:hAnsi="Times New Roman" w:cs="Times New Roman"/>
          <w:sz w:val="24"/>
          <w:szCs w:val="24"/>
        </w:rPr>
        <w:t>3</w:t>
      </w:r>
      <w:r w:rsidRPr="001217AD">
        <w:rPr>
          <w:rFonts w:ascii="Times New Roman" w:hAnsi="Times New Roman" w:cs="Times New Roman"/>
          <w:sz w:val="24"/>
          <w:szCs w:val="24"/>
        </w:rPr>
        <w:t>) resalta que</w:t>
      </w:r>
      <w:r w:rsidR="00465257">
        <w:rPr>
          <w:rFonts w:ascii="Times New Roman" w:hAnsi="Times New Roman" w:cs="Times New Roman"/>
          <w:sz w:val="24"/>
          <w:szCs w:val="24"/>
        </w:rPr>
        <w:t xml:space="preserve">, </w:t>
      </w:r>
      <w:r w:rsidRPr="001217AD">
        <w:rPr>
          <w:rFonts w:ascii="Times New Roman" w:hAnsi="Times New Roman" w:cs="Times New Roman"/>
          <w:sz w:val="24"/>
          <w:szCs w:val="24"/>
        </w:rPr>
        <w:t xml:space="preserve">si bien los daños ambientales que genera esta estrategia son evidentes, se ha relajado la sostenibilidad ambiental ante estas prácticas, principalmente por la falta de conciencia de sus efectos; incluso, en el caso de Francia, pasó de ser una conducta sancionable en la legislación de protección al ambiente, a sancionarse en el Código del Consumidor. </w:t>
      </w:r>
      <w:r w:rsidRPr="001217AD">
        <w:rPr>
          <w:rFonts w:ascii="Times New Roman" w:eastAsia="Times New Roman" w:hAnsi="Times New Roman" w:cs="Times New Roman"/>
          <w:sz w:val="24"/>
          <w:szCs w:val="24"/>
        </w:rPr>
        <w:t xml:space="preserve"> </w:t>
      </w:r>
    </w:p>
    <w:p w14:paraId="0199B5F1" w14:textId="099F09F5"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En este sentido, Arcila &amp; Arcila (2022) reflexionan sobre cómo la obsolescencia programada contradice los principios de responsabilidad social empresarial promoviendo un desastre ecológico de producción, distribución y consumo. Incluso, Truc</w:t>
      </w:r>
      <w:r w:rsidR="00314049">
        <w:rPr>
          <w:rFonts w:ascii="Times New Roman" w:hAnsi="Times New Roman" w:cs="Times New Roman"/>
          <w:sz w:val="24"/>
          <w:szCs w:val="24"/>
        </w:rPr>
        <w:t>c</w:t>
      </w:r>
      <w:r w:rsidRPr="001217AD">
        <w:rPr>
          <w:rFonts w:ascii="Times New Roman" w:hAnsi="Times New Roman" w:cs="Times New Roman"/>
          <w:sz w:val="24"/>
          <w:szCs w:val="24"/>
        </w:rPr>
        <w:t>olo &amp; Calgaro (202</w:t>
      </w:r>
      <w:r w:rsidR="00E96230">
        <w:rPr>
          <w:rFonts w:ascii="Times New Roman" w:hAnsi="Times New Roman" w:cs="Times New Roman"/>
          <w:sz w:val="24"/>
          <w:szCs w:val="24"/>
        </w:rPr>
        <w:t>1</w:t>
      </w:r>
      <w:r w:rsidRPr="001217AD">
        <w:rPr>
          <w:rFonts w:ascii="Times New Roman" w:hAnsi="Times New Roman" w:cs="Times New Roman"/>
          <w:sz w:val="24"/>
          <w:szCs w:val="24"/>
        </w:rPr>
        <w:t xml:space="preserve">) opinan que esta práctica “no hizo ni hace del mundo un lugar mejor, es un obstáculo para que la dimensión ambiental de la sostenibilidad se expanda cada vez más” (p. 58), por lo cual, para que promover la sostenibilidad, se debe revertir esta práctica empresarial.  </w:t>
      </w:r>
    </w:p>
    <w:p w14:paraId="02A6F820" w14:textId="57F02EC5" w:rsidR="002F080C" w:rsidRPr="009031A2" w:rsidRDefault="002F080C" w:rsidP="00447172">
      <w:pPr>
        <w:spacing w:line="360" w:lineRule="auto"/>
        <w:jc w:val="both"/>
        <w:rPr>
          <w:rFonts w:ascii="Times New Roman" w:eastAsia="Times New Roman" w:hAnsi="Times New Roman" w:cs="Times New Roman"/>
          <w:color w:val="FF0000"/>
          <w:sz w:val="24"/>
          <w:szCs w:val="24"/>
        </w:rPr>
      </w:pPr>
    </w:p>
    <w:p w14:paraId="0B9088CD" w14:textId="5399F906" w:rsidR="00422A2F" w:rsidRPr="00AB5A43" w:rsidRDefault="004A6093" w:rsidP="00AB5A43">
      <w:pPr>
        <w:spacing w:line="360" w:lineRule="auto"/>
        <w:jc w:val="center"/>
        <w:rPr>
          <w:rFonts w:ascii="Times New Roman" w:hAnsi="Times New Roman" w:cs="Times New Roman"/>
          <w:b/>
          <w:color w:val="000000" w:themeColor="text1"/>
          <w:sz w:val="28"/>
          <w:szCs w:val="28"/>
        </w:rPr>
      </w:pPr>
      <w:r w:rsidRPr="00AB5A43">
        <w:rPr>
          <w:rFonts w:ascii="Times New Roman" w:hAnsi="Times New Roman" w:cs="Times New Roman"/>
          <w:b/>
          <w:color w:val="000000" w:themeColor="text1"/>
          <w:sz w:val="28"/>
          <w:szCs w:val="28"/>
        </w:rPr>
        <w:t>El Marketing Verde como estrategia comercial para combatir la Obsolescencia Programada</w:t>
      </w:r>
    </w:p>
    <w:p w14:paraId="7EF204ED" w14:textId="4CA2ADA0" w:rsidR="002C27E7" w:rsidRPr="00A61530" w:rsidRDefault="002C27E7" w:rsidP="00AB5A43">
      <w:pPr>
        <w:spacing w:line="360" w:lineRule="auto"/>
        <w:ind w:firstLine="720"/>
        <w:jc w:val="both"/>
        <w:rPr>
          <w:rFonts w:ascii="Times New Roman" w:hAnsi="Times New Roman" w:cs="Times New Roman"/>
          <w:bCs/>
          <w:color w:val="000000" w:themeColor="text1"/>
          <w:sz w:val="24"/>
          <w:szCs w:val="24"/>
          <w:lang w:val="es-MX"/>
        </w:rPr>
      </w:pPr>
      <w:r w:rsidRPr="00A61530">
        <w:rPr>
          <w:rFonts w:ascii="Times New Roman" w:hAnsi="Times New Roman" w:cs="Times New Roman"/>
          <w:bCs/>
          <w:color w:val="000000" w:themeColor="text1"/>
          <w:sz w:val="24"/>
          <w:szCs w:val="24"/>
          <w:lang w:val="es-MX"/>
        </w:rPr>
        <w:t xml:space="preserve">El marketing, también denominado como mercadotecnia o mercadeo en español, es una disciplina científica dentro de las ciencias sociales y humanidades, ya que estudia el comportamiento de las personas como agentes que conforman el mercado de consumo, buscando satisfacer </w:t>
      </w:r>
      <w:r w:rsidR="00B1586F" w:rsidRPr="00A61530">
        <w:rPr>
          <w:rFonts w:ascii="Times New Roman" w:hAnsi="Times New Roman" w:cs="Times New Roman"/>
          <w:bCs/>
          <w:color w:val="000000" w:themeColor="text1"/>
          <w:sz w:val="24"/>
          <w:szCs w:val="24"/>
          <w:lang w:val="es-MX"/>
        </w:rPr>
        <w:t>sus</w:t>
      </w:r>
      <w:r w:rsidRPr="00A61530">
        <w:rPr>
          <w:rFonts w:ascii="Times New Roman" w:hAnsi="Times New Roman" w:cs="Times New Roman"/>
          <w:bCs/>
          <w:color w:val="000000" w:themeColor="text1"/>
          <w:sz w:val="24"/>
          <w:szCs w:val="24"/>
          <w:lang w:val="es-MX"/>
        </w:rPr>
        <w:t xml:space="preserve"> necesidades y</w:t>
      </w:r>
      <w:r w:rsidR="008614BB" w:rsidRPr="00A61530">
        <w:rPr>
          <w:rFonts w:ascii="Times New Roman" w:hAnsi="Times New Roman" w:cs="Times New Roman"/>
          <w:bCs/>
          <w:color w:val="000000" w:themeColor="text1"/>
          <w:sz w:val="24"/>
          <w:szCs w:val="24"/>
          <w:lang w:val="es-MX"/>
        </w:rPr>
        <w:t>/</w:t>
      </w:r>
      <w:r w:rsidRPr="00A61530">
        <w:rPr>
          <w:rFonts w:ascii="Times New Roman" w:hAnsi="Times New Roman" w:cs="Times New Roman"/>
          <w:bCs/>
          <w:color w:val="000000" w:themeColor="text1"/>
          <w:sz w:val="24"/>
          <w:szCs w:val="24"/>
          <w:lang w:val="es-MX"/>
        </w:rPr>
        <w:t xml:space="preserve">o deseos por medio de productos (bienes y servicios), generando estrategias basadas en la mezcla de marketing: producto, precio, plaza y promoción. </w:t>
      </w:r>
    </w:p>
    <w:p w14:paraId="184CCB17" w14:textId="54A6F96E" w:rsidR="002C27E7" w:rsidRDefault="002C27E7" w:rsidP="00AB5A43">
      <w:pPr>
        <w:spacing w:line="360" w:lineRule="auto"/>
        <w:ind w:firstLine="720"/>
        <w:jc w:val="both"/>
        <w:rPr>
          <w:rFonts w:ascii="Times New Roman" w:hAnsi="Times New Roman" w:cs="Times New Roman"/>
          <w:bCs/>
          <w:color w:val="000000" w:themeColor="text1"/>
          <w:sz w:val="24"/>
          <w:szCs w:val="24"/>
          <w:lang w:val="es-MX"/>
        </w:rPr>
      </w:pPr>
      <w:r w:rsidRPr="00A61530">
        <w:rPr>
          <w:rFonts w:ascii="Times New Roman" w:hAnsi="Times New Roman" w:cs="Times New Roman"/>
          <w:bCs/>
          <w:color w:val="000000" w:themeColor="text1"/>
          <w:sz w:val="24"/>
          <w:szCs w:val="24"/>
          <w:lang w:val="es-MX"/>
        </w:rPr>
        <w:t xml:space="preserve">El marketing tiene diversos enfoques de aplicación, dando como resultado algunas ramificaciones, tales como: 1. </w:t>
      </w:r>
      <w:r w:rsidRPr="00282D74">
        <w:rPr>
          <w:rFonts w:ascii="Times New Roman" w:hAnsi="Times New Roman" w:cs="Times New Roman"/>
          <w:bCs/>
          <w:color w:val="000000" w:themeColor="text1"/>
          <w:sz w:val="24"/>
          <w:szCs w:val="24"/>
          <w:lang w:val="en-US"/>
        </w:rPr>
        <w:t xml:space="preserve">Marketing tradicional, 2. Marketing </w:t>
      </w:r>
      <w:r w:rsidR="002D590C" w:rsidRPr="00282D74">
        <w:rPr>
          <w:rFonts w:ascii="Times New Roman" w:hAnsi="Times New Roman" w:cs="Times New Roman"/>
          <w:bCs/>
          <w:color w:val="000000" w:themeColor="text1"/>
          <w:sz w:val="24"/>
          <w:szCs w:val="24"/>
          <w:lang w:val="en-US"/>
        </w:rPr>
        <w:t xml:space="preserve">digital u </w:t>
      </w:r>
      <w:r w:rsidRPr="00282D74">
        <w:rPr>
          <w:rFonts w:ascii="Times New Roman" w:hAnsi="Times New Roman" w:cs="Times New Roman"/>
          <w:bCs/>
          <w:color w:val="000000" w:themeColor="text1"/>
          <w:sz w:val="24"/>
          <w:szCs w:val="24"/>
          <w:lang w:val="en-US"/>
        </w:rPr>
        <w:t xml:space="preserve">online, 3. Marketing internacional, 4. Neuromarketing y 5. </w:t>
      </w:r>
      <w:r w:rsidRPr="00A61530">
        <w:rPr>
          <w:rFonts w:ascii="Times New Roman" w:hAnsi="Times New Roman" w:cs="Times New Roman"/>
          <w:bCs/>
          <w:color w:val="000000" w:themeColor="text1"/>
          <w:sz w:val="24"/>
          <w:szCs w:val="24"/>
          <w:lang w:val="es-MX"/>
        </w:rPr>
        <w:t xml:space="preserve">Marketing verde. </w:t>
      </w:r>
    </w:p>
    <w:p w14:paraId="0AEDE177" w14:textId="77777777" w:rsidR="00282D74" w:rsidRDefault="00282D74" w:rsidP="00AB5A43">
      <w:pPr>
        <w:spacing w:line="360" w:lineRule="auto"/>
        <w:ind w:firstLine="720"/>
        <w:jc w:val="both"/>
        <w:rPr>
          <w:rFonts w:ascii="Times New Roman" w:hAnsi="Times New Roman" w:cs="Times New Roman"/>
          <w:bCs/>
          <w:color w:val="000000" w:themeColor="text1"/>
          <w:sz w:val="24"/>
          <w:szCs w:val="24"/>
          <w:lang w:val="es-MX"/>
        </w:rPr>
      </w:pPr>
    </w:p>
    <w:p w14:paraId="24551631" w14:textId="77777777" w:rsidR="00806C2E" w:rsidRPr="00A61530" w:rsidRDefault="00806C2E" w:rsidP="00AB5A43">
      <w:pPr>
        <w:spacing w:line="360" w:lineRule="auto"/>
        <w:ind w:firstLine="720"/>
        <w:jc w:val="both"/>
        <w:rPr>
          <w:rFonts w:ascii="Times New Roman" w:hAnsi="Times New Roman" w:cs="Times New Roman"/>
          <w:bCs/>
          <w:color w:val="000000" w:themeColor="text1"/>
          <w:sz w:val="24"/>
          <w:szCs w:val="24"/>
          <w:lang w:val="es-MX"/>
        </w:rPr>
      </w:pPr>
    </w:p>
    <w:p w14:paraId="4A9B793F" w14:textId="637CBE97" w:rsidR="008614BB" w:rsidRPr="00A61530" w:rsidRDefault="008614BB" w:rsidP="008614BB">
      <w:pPr>
        <w:spacing w:line="360" w:lineRule="auto"/>
        <w:jc w:val="center"/>
        <w:rPr>
          <w:rFonts w:ascii="Times New Roman" w:hAnsi="Times New Roman" w:cs="Times New Roman"/>
          <w:bCs/>
          <w:color w:val="000000" w:themeColor="text1"/>
          <w:sz w:val="24"/>
          <w:szCs w:val="24"/>
          <w:lang w:val="es-MX"/>
        </w:rPr>
      </w:pPr>
      <w:r w:rsidRPr="00A61530">
        <w:rPr>
          <w:rFonts w:ascii="Times New Roman" w:hAnsi="Times New Roman" w:cs="Times New Roman"/>
          <w:b/>
          <w:color w:val="000000" w:themeColor="text1"/>
          <w:sz w:val="24"/>
          <w:szCs w:val="24"/>
          <w:lang w:val="es-MX"/>
        </w:rPr>
        <w:lastRenderedPageBreak/>
        <w:t>Tabla 3:</w:t>
      </w:r>
      <w:r w:rsidRPr="00A61530">
        <w:rPr>
          <w:rFonts w:ascii="Times New Roman" w:hAnsi="Times New Roman" w:cs="Times New Roman"/>
          <w:bCs/>
          <w:color w:val="000000" w:themeColor="text1"/>
          <w:sz w:val="24"/>
          <w:szCs w:val="24"/>
          <w:lang w:val="es-MX"/>
        </w:rPr>
        <w:t xml:space="preserve"> Enfoques de aplicación del Marketing</w:t>
      </w:r>
    </w:p>
    <w:tbl>
      <w:tblPr>
        <w:tblStyle w:val="Tablaconcuadrcula"/>
        <w:tblW w:w="0" w:type="auto"/>
        <w:tblLook w:val="04A0" w:firstRow="1" w:lastRow="0" w:firstColumn="1" w:lastColumn="0" w:noHBand="0" w:noVBand="1"/>
      </w:tblPr>
      <w:tblGrid>
        <w:gridCol w:w="2214"/>
        <w:gridCol w:w="6283"/>
      </w:tblGrid>
      <w:tr w:rsidR="00A61530" w:rsidRPr="00282D74" w14:paraId="78F94900" w14:textId="77777777" w:rsidTr="00A61530">
        <w:trPr>
          <w:trHeight w:val="383"/>
        </w:trPr>
        <w:tc>
          <w:tcPr>
            <w:tcW w:w="2263" w:type="dxa"/>
            <w:vAlign w:val="center"/>
          </w:tcPr>
          <w:p w14:paraId="1CB3ED41" w14:textId="2F704952" w:rsidR="008614BB" w:rsidRPr="00282D74" w:rsidRDefault="008614BB" w:rsidP="008614BB">
            <w:pPr>
              <w:jc w:val="left"/>
              <w:rPr>
                <w:rFonts w:ascii="Times New Roman" w:hAnsi="Times New Roman" w:cs="Times New Roman"/>
                <w:bCs/>
                <w:color w:val="000000" w:themeColor="text1"/>
                <w:szCs w:val="24"/>
              </w:rPr>
            </w:pPr>
            <w:r w:rsidRPr="00282D74">
              <w:rPr>
                <w:rFonts w:ascii="Times New Roman" w:hAnsi="Times New Roman" w:cs="Times New Roman"/>
                <w:bCs/>
                <w:color w:val="000000" w:themeColor="text1"/>
                <w:szCs w:val="24"/>
              </w:rPr>
              <w:t>Enfoque</w:t>
            </w:r>
          </w:p>
        </w:tc>
        <w:tc>
          <w:tcPr>
            <w:tcW w:w="6800" w:type="dxa"/>
            <w:vAlign w:val="center"/>
          </w:tcPr>
          <w:p w14:paraId="3DA1885E" w14:textId="2DAEF3E5" w:rsidR="008614BB" w:rsidRPr="00282D74" w:rsidRDefault="008614BB" w:rsidP="008614BB">
            <w:pPr>
              <w:jc w:val="left"/>
              <w:rPr>
                <w:rFonts w:ascii="Times New Roman" w:hAnsi="Times New Roman" w:cs="Times New Roman"/>
                <w:bCs/>
                <w:color w:val="000000" w:themeColor="text1"/>
                <w:szCs w:val="24"/>
              </w:rPr>
            </w:pPr>
            <w:r w:rsidRPr="00282D74">
              <w:rPr>
                <w:rFonts w:ascii="Times New Roman" w:hAnsi="Times New Roman" w:cs="Times New Roman"/>
                <w:bCs/>
                <w:color w:val="000000" w:themeColor="text1"/>
                <w:szCs w:val="24"/>
              </w:rPr>
              <w:t>Descripción</w:t>
            </w:r>
          </w:p>
        </w:tc>
      </w:tr>
      <w:tr w:rsidR="00A61530" w:rsidRPr="00282D74" w14:paraId="4DB1F2FD" w14:textId="77777777" w:rsidTr="00A61530">
        <w:tc>
          <w:tcPr>
            <w:tcW w:w="2263" w:type="dxa"/>
            <w:vAlign w:val="center"/>
          </w:tcPr>
          <w:p w14:paraId="0E727073" w14:textId="141E48E8" w:rsidR="008614BB" w:rsidRPr="00282D74" w:rsidRDefault="008614BB" w:rsidP="008614BB">
            <w:pPr>
              <w:jc w:val="left"/>
              <w:rPr>
                <w:rFonts w:ascii="Times New Roman" w:hAnsi="Times New Roman" w:cs="Times New Roman"/>
                <w:bCs/>
                <w:color w:val="000000" w:themeColor="text1"/>
                <w:szCs w:val="24"/>
              </w:rPr>
            </w:pPr>
            <w:r w:rsidRPr="00282D74">
              <w:rPr>
                <w:rFonts w:ascii="Times New Roman" w:hAnsi="Times New Roman" w:cs="Times New Roman"/>
                <w:bCs/>
                <w:color w:val="000000" w:themeColor="text1"/>
                <w:szCs w:val="24"/>
              </w:rPr>
              <w:t>Marketing tradicional</w:t>
            </w:r>
          </w:p>
        </w:tc>
        <w:tc>
          <w:tcPr>
            <w:tcW w:w="6800" w:type="dxa"/>
            <w:vAlign w:val="center"/>
          </w:tcPr>
          <w:p w14:paraId="5750B162" w14:textId="632544E8" w:rsidR="008614BB" w:rsidRPr="00282D74" w:rsidRDefault="008614BB" w:rsidP="000E7A1C">
            <w:pPr>
              <w:rPr>
                <w:rFonts w:ascii="Times New Roman" w:hAnsi="Times New Roman" w:cs="Times New Roman"/>
                <w:bCs/>
                <w:color w:val="000000" w:themeColor="text1"/>
                <w:szCs w:val="24"/>
              </w:rPr>
            </w:pPr>
            <w:r w:rsidRPr="00282D74">
              <w:rPr>
                <w:rFonts w:ascii="Times New Roman" w:hAnsi="Times New Roman" w:cs="Times New Roman"/>
                <w:bCs/>
                <w:color w:val="000000" w:themeColor="text1"/>
                <w:szCs w:val="24"/>
              </w:rPr>
              <w:t>Se basa en la generación de estrategias de mercado a través de la mezcla de marketing: producto, precio, plaza y promoción, con la finalidad de generar posicionamiento de marca.</w:t>
            </w:r>
          </w:p>
        </w:tc>
      </w:tr>
      <w:tr w:rsidR="00A61530" w:rsidRPr="00282D74" w14:paraId="3DE51110" w14:textId="77777777" w:rsidTr="00A61530">
        <w:tc>
          <w:tcPr>
            <w:tcW w:w="2263" w:type="dxa"/>
            <w:vAlign w:val="center"/>
          </w:tcPr>
          <w:p w14:paraId="3EC3AD73" w14:textId="0ACDD9B1" w:rsidR="008614BB" w:rsidRPr="00282D74" w:rsidRDefault="008614BB" w:rsidP="008614BB">
            <w:pPr>
              <w:jc w:val="left"/>
              <w:rPr>
                <w:rFonts w:ascii="Times New Roman" w:hAnsi="Times New Roman" w:cs="Times New Roman"/>
                <w:bCs/>
                <w:color w:val="000000" w:themeColor="text1"/>
                <w:szCs w:val="24"/>
                <w:lang w:val="en-US"/>
              </w:rPr>
            </w:pPr>
            <w:r w:rsidRPr="00282D74">
              <w:rPr>
                <w:rFonts w:ascii="Times New Roman" w:hAnsi="Times New Roman" w:cs="Times New Roman"/>
                <w:bCs/>
                <w:color w:val="000000" w:themeColor="text1"/>
                <w:szCs w:val="24"/>
                <w:lang w:val="en-US"/>
              </w:rPr>
              <w:t xml:space="preserve">Marketing </w:t>
            </w:r>
            <w:r w:rsidR="00C35910" w:rsidRPr="00282D74">
              <w:rPr>
                <w:rFonts w:ascii="Times New Roman" w:hAnsi="Times New Roman" w:cs="Times New Roman"/>
                <w:bCs/>
                <w:color w:val="000000" w:themeColor="text1"/>
                <w:szCs w:val="24"/>
                <w:lang w:val="en-US"/>
              </w:rPr>
              <w:t xml:space="preserve">digital o marketing online </w:t>
            </w:r>
          </w:p>
        </w:tc>
        <w:tc>
          <w:tcPr>
            <w:tcW w:w="6800" w:type="dxa"/>
            <w:vAlign w:val="center"/>
          </w:tcPr>
          <w:p w14:paraId="73E1F0F0" w14:textId="26C031F8" w:rsidR="008614BB" w:rsidRPr="00282D74" w:rsidRDefault="00C35910" w:rsidP="000E7A1C">
            <w:pPr>
              <w:rPr>
                <w:rFonts w:ascii="Times New Roman" w:hAnsi="Times New Roman" w:cs="Times New Roman"/>
                <w:bCs/>
                <w:color w:val="000000" w:themeColor="text1"/>
                <w:szCs w:val="24"/>
              </w:rPr>
            </w:pPr>
            <w:r w:rsidRPr="00282D74">
              <w:rPr>
                <w:rFonts w:ascii="Times New Roman" w:hAnsi="Times New Roman" w:cs="Times New Roman"/>
                <w:bCs/>
                <w:color w:val="000000" w:themeColor="text1"/>
                <w:szCs w:val="24"/>
              </w:rPr>
              <w:t>S</w:t>
            </w:r>
            <w:r w:rsidR="008614BB" w:rsidRPr="00282D74">
              <w:rPr>
                <w:rFonts w:ascii="Times New Roman" w:hAnsi="Times New Roman" w:cs="Times New Roman"/>
                <w:bCs/>
                <w:color w:val="000000" w:themeColor="text1"/>
                <w:szCs w:val="24"/>
              </w:rPr>
              <w:t>e basa en la generación de estrategias de mercado por medio de internet y a través de dispositivos digitales</w:t>
            </w:r>
            <w:r w:rsidR="003D6EED" w:rsidRPr="00282D74">
              <w:rPr>
                <w:rFonts w:ascii="Times New Roman" w:hAnsi="Times New Roman" w:cs="Times New Roman"/>
                <w:bCs/>
                <w:color w:val="000000" w:themeColor="text1"/>
                <w:szCs w:val="24"/>
              </w:rPr>
              <w:t>, ampliando de manera global el mercado de un producto, ya que la virtualidad goza de dos elementos claves: la asincronicidad y la ubicuidad.</w:t>
            </w:r>
          </w:p>
        </w:tc>
      </w:tr>
      <w:tr w:rsidR="00A61530" w:rsidRPr="00282D74" w14:paraId="514A2E05" w14:textId="77777777" w:rsidTr="00A61530">
        <w:tc>
          <w:tcPr>
            <w:tcW w:w="2263" w:type="dxa"/>
            <w:vAlign w:val="center"/>
          </w:tcPr>
          <w:p w14:paraId="17CC5F9E" w14:textId="3B1A8FB3" w:rsidR="008614BB" w:rsidRPr="00282D74" w:rsidRDefault="008614BB" w:rsidP="008614BB">
            <w:pPr>
              <w:jc w:val="left"/>
              <w:rPr>
                <w:rFonts w:ascii="Times New Roman" w:hAnsi="Times New Roman" w:cs="Times New Roman"/>
                <w:bCs/>
                <w:color w:val="000000" w:themeColor="text1"/>
                <w:szCs w:val="24"/>
              </w:rPr>
            </w:pPr>
            <w:r w:rsidRPr="00282D74">
              <w:rPr>
                <w:rFonts w:ascii="Times New Roman" w:hAnsi="Times New Roman" w:cs="Times New Roman"/>
                <w:bCs/>
                <w:color w:val="000000" w:themeColor="text1"/>
                <w:szCs w:val="24"/>
              </w:rPr>
              <w:t>Marketing internacional</w:t>
            </w:r>
          </w:p>
        </w:tc>
        <w:tc>
          <w:tcPr>
            <w:tcW w:w="6800" w:type="dxa"/>
            <w:vAlign w:val="center"/>
          </w:tcPr>
          <w:p w14:paraId="167CEAD8" w14:textId="3C293351" w:rsidR="008614BB" w:rsidRPr="00282D74" w:rsidRDefault="00C35910" w:rsidP="000E7A1C">
            <w:pPr>
              <w:rPr>
                <w:rFonts w:ascii="Times New Roman" w:hAnsi="Times New Roman" w:cs="Times New Roman"/>
                <w:bCs/>
                <w:color w:val="000000" w:themeColor="text1"/>
                <w:szCs w:val="24"/>
              </w:rPr>
            </w:pPr>
            <w:r w:rsidRPr="00282D74">
              <w:rPr>
                <w:rFonts w:ascii="Times New Roman" w:hAnsi="Times New Roman" w:cs="Times New Roman"/>
                <w:bCs/>
                <w:color w:val="000000" w:themeColor="text1"/>
                <w:szCs w:val="24"/>
              </w:rPr>
              <w:t>Se basa</w:t>
            </w:r>
            <w:r w:rsidR="003D6EED" w:rsidRPr="00282D74">
              <w:rPr>
                <w:rFonts w:ascii="Times New Roman" w:hAnsi="Times New Roman" w:cs="Times New Roman"/>
                <w:bCs/>
                <w:color w:val="000000" w:themeColor="text1"/>
                <w:szCs w:val="24"/>
              </w:rPr>
              <w:t xml:space="preserve"> en la aplicación de estrategias de marketing en mercados internacionales por medio de la tropicalización de productos (bienes y servicios) de acuerdo con factores tales como: cultura, tradiciones, usos y costumbres, etc. </w:t>
            </w:r>
          </w:p>
        </w:tc>
      </w:tr>
      <w:tr w:rsidR="00A61530" w:rsidRPr="00282D74" w14:paraId="1067B5E5" w14:textId="77777777" w:rsidTr="00A61530">
        <w:tc>
          <w:tcPr>
            <w:tcW w:w="2263" w:type="dxa"/>
            <w:vAlign w:val="center"/>
          </w:tcPr>
          <w:p w14:paraId="25D44F95" w14:textId="0F116A65" w:rsidR="008614BB" w:rsidRPr="00282D74" w:rsidRDefault="008614BB" w:rsidP="008614BB">
            <w:pPr>
              <w:jc w:val="left"/>
              <w:rPr>
                <w:rFonts w:ascii="Times New Roman" w:hAnsi="Times New Roman" w:cs="Times New Roman"/>
                <w:bCs/>
                <w:color w:val="000000" w:themeColor="text1"/>
                <w:szCs w:val="24"/>
              </w:rPr>
            </w:pPr>
            <w:r w:rsidRPr="00282D74">
              <w:rPr>
                <w:rFonts w:ascii="Times New Roman" w:hAnsi="Times New Roman" w:cs="Times New Roman"/>
                <w:bCs/>
                <w:color w:val="000000" w:themeColor="text1"/>
                <w:szCs w:val="24"/>
              </w:rPr>
              <w:t>Neuromarketing</w:t>
            </w:r>
          </w:p>
        </w:tc>
        <w:tc>
          <w:tcPr>
            <w:tcW w:w="6800" w:type="dxa"/>
            <w:vAlign w:val="center"/>
          </w:tcPr>
          <w:p w14:paraId="5CFDD1D5" w14:textId="4AB8C55F" w:rsidR="008614BB" w:rsidRPr="00282D74" w:rsidRDefault="00C35910" w:rsidP="000E7A1C">
            <w:pPr>
              <w:rPr>
                <w:rFonts w:ascii="Times New Roman" w:hAnsi="Times New Roman" w:cs="Times New Roman"/>
                <w:bCs/>
                <w:color w:val="000000" w:themeColor="text1"/>
                <w:szCs w:val="24"/>
              </w:rPr>
            </w:pPr>
            <w:r w:rsidRPr="00282D74">
              <w:rPr>
                <w:rFonts w:ascii="Times New Roman" w:hAnsi="Times New Roman" w:cs="Times New Roman"/>
                <w:bCs/>
                <w:color w:val="000000" w:themeColor="text1"/>
                <w:szCs w:val="24"/>
              </w:rPr>
              <w:t xml:space="preserve">Se basa en el estudio de los impulsos neuronales que ocasionan las estrategias de marketing, </w:t>
            </w:r>
            <w:r w:rsidR="00E11DCF" w:rsidRPr="00282D74">
              <w:rPr>
                <w:rFonts w:ascii="Times New Roman" w:hAnsi="Times New Roman" w:cs="Times New Roman"/>
                <w:bCs/>
                <w:color w:val="000000" w:themeColor="text1"/>
                <w:szCs w:val="24"/>
              </w:rPr>
              <w:t xml:space="preserve">dando como resultado una respuesta positiva o negativa en la mente de los consumidores, que deben tomar una postura racional o emocional. </w:t>
            </w:r>
          </w:p>
        </w:tc>
      </w:tr>
      <w:tr w:rsidR="00A61530" w:rsidRPr="00282D74" w14:paraId="5132D0A1" w14:textId="77777777" w:rsidTr="00A61530">
        <w:tc>
          <w:tcPr>
            <w:tcW w:w="2263" w:type="dxa"/>
            <w:vAlign w:val="center"/>
          </w:tcPr>
          <w:p w14:paraId="75B9B9AD" w14:textId="5CD9702B" w:rsidR="008614BB" w:rsidRPr="00282D74" w:rsidRDefault="008614BB" w:rsidP="008614BB">
            <w:pPr>
              <w:jc w:val="left"/>
              <w:rPr>
                <w:rFonts w:ascii="Times New Roman" w:hAnsi="Times New Roman" w:cs="Times New Roman"/>
                <w:bCs/>
                <w:color w:val="000000" w:themeColor="text1"/>
                <w:szCs w:val="24"/>
              </w:rPr>
            </w:pPr>
            <w:r w:rsidRPr="00282D74">
              <w:rPr>
                <w:rFonts w:ascii="Times New Roman" w:hAnsi="Times New Roman" w:cs="Times New Roman"/>
                <w:bCs/>
                <w:color w:val="000000" w:themeColor="text1"/>
                <w:szCs w:val="24"/>
              </w:rPr>
              <w:t>Marketing verde</w:t>
            </w:r>
          </w:p>
        </w:tc>
        <w:tc>
          <w:tcPr>
            <w:tcW w:w="6800" w:type="dxa"/>
            <w:vAlign w:val="center"/>
          </w:tcPr>
          <w:p w14:paraId="7115177B" w14:textId="7F6FF94C" w:rsidR="008614BB" w:rsidRPr="00282D74" w:rsidRDefault="00E11DCF" w:rsidP="000E7A1C">
            <w:pPr>
              <w:rPr>
                <w:rFonts w:ascii="Times New Roman" w:hAnsi="Times New Roman" w:cs="Times New Roman"/>
                <w:bCs/>
                <w:color w:val="000000" w:themeColor="text1"/>
                <w:szCs w:val="24"/>
              </w:rPr>
            </w:pPr>
            <w:r w:rsidRPr="00282D74">
              <w:rPr>
                <w:rFonts w:ascii="Times New Roman" w:hAnsi="Times New Roman" w:cs="Times New Roman"/>
                <w:bCs/>
                <w:color w:val="000000" w:themeColor="text1"/>
                <w:szCs w:val="24"/>
              </w:rPr>
              <w:t xml:space="preserve">Se basa en la aplicación de estrategias de marketing bajo un modelo de economía circular, es decir, por medio de </w:t>
            </w:r>
            <w:r w:rsidR="000E7A1C" w:rsidRPr="00282D74">
              <w:rPr>
                <w:rFonts w:ascii="Times New Roman" w:hAnsi="Times New Roman" w:cs="Times New Roman"/>
                <w:bCs/>
                <w:color w:val="000000" w:themeColor="text1"/>
                <w:szCs w:val="24"/>
              </w:rPr>
              <w:t>la implementación del eco-diseño en la mezcla de marketing, dando como resultado p</w:t>
            </w:r>
            <w:r w:rsidR="00B52D1B" w:rsidRPr="00282D74">
              <w:rPr>
                <w:rFonts w:ascii="Times New Roman" w:hAnsi="Times New Roman" w:cs="Times New Roman"/>
                <w:bCs/>
                <w:color w:val="000000" w:themeColor="text1"/>
                <w:szCs w:val="24"/>
              </w:rPr>
              <w:t>r</w:t>
            </w:r>
            <w:r w:rsidR="000E7A1C" w:rsidRPr="00282D74">
              <w:rPr>
                <w:rFonts w:ascii="Times New Roman" w:hAnsi="Times New Roman" w:cs="Times New Roman"/>
                <w:bCs/>
                <w:color w:val="000000" w:themeColor="text1"/>
                <w:szCs w:val="24"/>
              </w:rPr>
              <w:t xml:space="preserve">oductos social y ecológicamente responsables. </w:t>
            </w:r>
          </w:p>
        </w:tc>
      </w:tr>
    </w:tbl>
    <w:p w14:paraId="07808BDB" w14:textId="35334EE1" w:rsidR="008614BB" w:rsidRPr="00A61530" w:rsidRDefault="00A61530" w:rsidP="00AB5A43">
      <w:pPr>
        <w:spacing w:line="360" w:lineRule="auto"/>
        <w:jc w:val="center"/>
        <w:rPr>
          <w:rFonts w:ascii="Times New Roman" w:hAnsi="Times New Roman" w:cs="Times New Roman"/>
          <w:bCs/>
          <w:color w:val="000000" w:themeColor="text1"/>
          <w:sz w:val="24"/>
          <w:szCs w:val="24"/>
        </w:rPr>
      </w:pPr>
      <w:r w:rsidRPr="00A61530">
        <w:rPr>
          <w:rFonts w:ascii="Times New Roman" w:hAnsi="Times New Roman" w:cs="Times New Roman"/>
          <w:bCs/>
          <w:color w:val="000000" w:themeColor="text1"/>
          <w:sz w:val="24"/>
          <w:szCs w:val="24"/>
        </w:rPr>
        <w:t>Fuente: Elaboración propia</w:t>
      </w:r>
      <w:r w:rsidR="00493138">
        <w:rPr>
          <w:rFonts w:ascii="Times New Roman" w:hAnsi="Times New Roman" w:cs="Times New Roman"/>
          <w:bCs/>
          <w:color w:val="000000" w:themeColor="text1"/>
          <w:sz w:val="24"/>
          <w:szCs w:val="24"/>
        </w:rPr>
        <w:t xml:space="preserve"> con base en </w:t>
      </w:r>
      <w:r w:rsidR="00CB3923" w:rsidRPr="00CB3923">
        <w:rPr>
          <w:rFonts w:ascii="Times New Roman" w:hAnsi="Times New Roman" w:cs="Times New Roman"/>
          <w:sz w:val="24"/>
          <w:szCs w:val="24"/>
        </w:rPr>
        <w:t>García-Machado &amp; León-Santos</w:t>
      </w:r>
      <w:r w:rsidR="00CB3923">
        <w:rPr>
          <w:rFonts w:ascii="Times New Roman" w:hAnsi="Times New Roman" w:cs="Times New Roman"/>
          <w:sz w:val="24"/>
          <w:szCs w:val="24"/>
        </w:rPr>
        <w:t xml:space="preserve"> </w:t>
      </w:r>
      <w:r w:rsidR="00CB3923" w:rsidRPr="00CB3923">
        <w:rPr>
          <w:rFonts w:ascii="Times New Roman" w:hAnsi="Times New Roman" w:cs="Times New Roman"/>
          <w:sz w:val="24"/>
          <w:szCs w:val="24"/>
        </w:rPr>
        <w:t>(2021)</w:t>
      </w:r>
      <w:r w:rsidR="00CB3923">
        <w:rPr>
          <w:rFonts w:ascii="Times New Roman" w:hAnsi="Times New Roman" w:cs="Times New Roman"/>
          <w:sz w:val="24"/>
          <w:szCs w:val="24"/>
        </w:rPr>
        <w:t>;</w:t>
      </w:r>
      <w:r w:rsidR="00CB3923" w:rsidRPr="00CB3923">
        <w:rPr>
          <w:rFonts w:ascii="Times New Roman" w:hAnsi="Times New Roman" w:cs="Times New Roman"/>
          <w:sz w:val="24"/>
          <w:szCs w:val="24"/>
        </w:rPr>
        <w:t xml:space="preserve"> </w:t>
      </w:r>
      <w:r w:rsidR="00CB3923" w:rsidRPr="00074BBE">
        <w:rPr>
          <w:rFonts w:ascii="Times New Roman" w:hAnsi="Times New Roman" w:cs="Times New Roman"/>
          <w:sz w:val="24"/>
          <w:szCs w:val="24"/>
          <w:highlight w:val="white"/>
          <w:lang w:val="es-MX"/>
        </w:rPr>
        <w:t>Singh</w:t>
      </w:r>
      <w:r w:rsidR="00CB3923">
        <w:rPr>
          <w:rFonts w:ascii="Times New Roman" w:eastAsia="Times New Roman" w:hAnsi="Times New Roman" w:cs="Times New Roman"/>
          <w:sz w:val="24"/>
          <w:szCs w:val="24"/>
          <w:highlight w:val="white"/>
          <w:lang w:val="es-MX"/>
        </w:rPr>
        <w:t xml:space="preserve">, et al., (2021) y </w:t>
      </w:r>
      <w:r w:rsidR="00493138" w:rsidRPr="00493138">
        <w:rPr>
          <w:rFonts w:ascii="Times New Roman" w:eastAsia="Times New Roman" w:hAnsi="Times New Roman" w:cs="Times New Roman"/>
          <w:sz w:val="24"/>
          <w:szCs w:val="24"/>
          <w:highlight w:val="white"/>
        </w:rPr>
        <w:t>Varón</w:t>
      </w:r>
      <w:r w:rsidR="00493138">
        <w:rPr>
          <w:rFonts w:ascii="Times New Roman" w:eastAsia="Times New Roman" w:hAnsi="Times New Roman" w:cs="Times New Roman"/>
          <w:sz w:val="24"/>
          <w:szCs w:val="24"/>
        </w:rPr>
        <w:t xml:space="preserve"> et al. (2023)</w:t>
      </w:r>
      <w:r w:rsidR="00CB3923">
        <w:rPr>
          <w:rFonts w:ascii="Times New Roman" w:hAnsi="Times New Roman" w:cs="Times New Roman"/>
          <w:bCs/>
          <w:color w:val="000000" w:themeColor="text1"/>
          <w:sz w:val="24"/>
          <w:szCs w:val="24"/>
        </w:rPr>
        <w:t xml:space="preserve">. </w:t>
      </w:r>
    </w:p>
    <w:p w14:paraId="7DEFA91C" w14:textId="37D752B3" w:rsidR="00B1586F" w:rsidRPr="00A61530" w:rsidRDefault="00B1586F" w:rsidP="00074BBE">
      <w:pPr>
        <w:spacing w:line="360" w:lineRule="auto"/>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 xml:space="preserve">Es precisamente </w:t>
      </w:r>
      <w:r w:rsidR="00A61530" w:rsidRPr="00A61530">
        <w:rPr>
          <w:rFonts w:ascii="Times New Roman" w:hAnsi="Times New Roman" w:cs="Times New Roman"/>
          <w:color w:val="000000" w:themeColor="text1"/>
          <w:sz w:val="24"/>
          <w:szCs w:val="24"/>
        </w:rPr>
        <w:t xml:space="preserve">el estudio del marketing verde que se </w:t>
      </w:r>
      <w:r w:rsidRPr="00A61530">
        <w:rPr>
          <w:rFonts w:ascii="Times New Roman" w:hAnsi="Times New Roman" w:cs="Times New Roman"/>
          <w:color w:val="000000" w:themeColor="text1"/>
          <w:sz w:val="24"/>
          <w:szCs w:val="24"/>
        </w:rPr>
        <w:t>profundiza en la presente investigación, ya que se trata de un enfoque estratégico con el potencial de combatir la obsolescencia programada, pues mientras algunas organizaciones empresariales busca</w:t>
      </w:r>
      <w:r w:rsidR="00B52D1B">
        <w:rPr>
          <w:rFonts w:ascii="Times New Roman" w:hAnsi="Times New Roman" w:cs="Times New Roman"/>
          <w:color w:val="000000" w:themeColor="text1"/>
          <w:sz w:val="24"/>
          <w:szCs w:val="24"/>
        </w:rPr>
        <w:t xml:space="preserve">n </w:t>
      </w:r>
      <w:r w:rsidR="00493138">
        <w:rPr>
          <w:rFonts w:ascii="Times New Roman" w:hAnsi="Times New Roman" w:cs="Times New Roman"/>
          <w:color w:val="000000" w:themeColor="text1"/>
          <w:sz w:val="24"/>
          <w:szCs w:val="24"/>
        </w:rPr>
        <w:t>que sus productos tengan una vida efímera</w:t>
      </w:r>
      <w:r w:rsidRPr="00A61530">
        <w:rPr>
          <w:rFonts w:ascii="Times New Roman" w:hAnsi="Times New Roman" w:cs="Times New Roman"/>
          <w:color w:val="000000" w:themeColor="text1"/>
          <w:sz w:val="24"/>
          <w:szCs w:val="24"/>
        </w:rPr>
        <w:t xml:space="preserve"> para </w:t>
      </w:r>
      <w:r w:rsidR="0050373B" w:rsidRPr="00A61530">
        <w:rPr>
          <w:rFonts w:ascii="Times New Roman" w:hAnsi="Times New Roman" w:cs="Times New Roman"/>
          <w:color w:val="000000" w:themeColor="text1"/>
          <w:sz w:val="24"/>
          <w:szCs w:val="24"/>
        </w:rPr>
        <w:t xml:space="preserve">tener más ventas (fomentando un consumismo desmesurado y, por ende, el aumento de desechos nocivos para el medio ambiente); otras, en cambio, buscan el consumo responsable y proteger el medio ambiente. </w:t>
      </w:r>
    </w:p>
    <w:p w14:paraId="0307061C" w14:textId="480FEF7E" w:rsidR="007514AC" w:rsidRDefault="0050373B" w:rsidP="00AB5A43">
      <w:pPr>
        <w:spacing w:line="360" w:lineRule="auto"/>
        <w:ind w:firstLine="720"/>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Por lo tanto, el</w:t>
      </w:r>
      <w:r w:rsidR="004A6093" w:rsidRPr="00A61530">
        <w:rPr>
          <w:rFonts w:ascii="Times New Roman" w:hAnsi="Times New Roman" w:cs="Times New Roman"/>
          <w:color w:val="000000" w:themeColor="text1"/>
          <w:sz w:val="24"/>
          <w:szCs w:val="24"/>
        </w:rPr>
        <w:t xml:space="preserve"> “marketing verde” hace alusión al conjunto de estrategias de marketing que tienen por objetivo minimizar el impacto ambiental </w:t>
      </w:r>
      <w:r w:rsidRPr="00A61530">
        <w:rPr>
          <w:rFonts w:ascii="Times New Roman" w:hAnsi="Times New Roman" w:cs="Times New Roman"/>
          <w:color w:val="000000" w:themeColor="text1"/>
          <w:sz w:val="24"/>
          <w:szCs w:val="24"/>
        </w:rPr>
        <w:t xml:space="preserve">por medio de productos “verdes”, que se basan en los principios del </w:t>
      </w:r>
      <w:r w:rsidR="007514AC" w:rsidRPr="00A61530">
        <w:rPr>
          <w:rFonts w:ascii="Times New Roman" w:hAnsi="Times New Roman" w:cs="Times New Roman"/>
          <w:color w:val="000000" w:themeColor="text1"/>
          <w:sz w:val="24"/>
          <w:szCs w:val="24"/>
        </w:rPr>
        <w:t>ecodiseño</w:t>
      </w:r>
      <w:r w:rsidRPr="00A61530">
        <w:rPr>
          <w:rFonts w:ascii="Times New Roman" w:hAnsi="Times New Roman" w:cs="Times New Roman"/>
          <w:color w:val="000000" w:themeColor="text1"/>
          <w:sz w:val="24"/>
          <w:szCs w:val="24"/>
        </w:rPr>
        <w:t xml:space="preserve"> dirigiéndose a </w:t>
      </w:r>
      <w:r w:rsidR="004A6093" w:rsidRPr="00A61530">
        <w:rPr>
          <w:rFonts w:ascii="Times New Roman" w:hAnsi="Times New Roman" w:cs="Times New Roman"/>
          <w:color w:val="000000" w:themeColor="text1"/>
          <w:sz w:val="24"/>
          <w:szCs w:val="24"/>
        </w:rPr>
        <w:t xml:space="preserve">consumidores ecológicamente conscientes, por medio de una mezcla de marketing </w:t>
      </w:r>
      <w:r w:rsidRPr="00A61530">
        <w:rPr>
          <w:rFonts w:ascii="Times New Roman" w:hAnsi="Times New Roman" w:cs="Times New Roman"/>
          <w:color w:val="000000" w:themeColor="text1"/>
          <w:sz w:val="24"/>
          <w:szCs w:val="24"/>
        </w:rPr>
        <w:t>“</w:t>
      </w:r>
      <w:r w:rsidR="004A6093" w:rsidRPr="00A61530">
        <w:rPr>
          <w:rFonts w:ascii="Times New Roman" w:hAnsi="Times New Roman" w:cs="Times New Roman"/>
          <w:color w:val="000000" w:themeColor="text1"/>
          <w:sz w:val="24"/>
          <w:szCs w:val="24"/>
        </w:rPr>
        <w:t>verde</w:t>
      </w:r>
      <w:r w:rsidRPr="00A61530">
        <w:rPr>
          <w:rFonts w:ascii="Times New Roman" w:hAnsi="Times New Roman" w:cs="Times New Roman"/>
          <w:color w:val="000000" w:themeColor="text1"/>
          <w:sz w:val="24"/>
          <w:szCs w:val="24"/>
        </w:rPr>
        <w:t>”</w:t>
      </w:r>
      <w:r w:rsidR="004A6093" w:rsidRPr="00A61530">
        <w:rPr>
          <w:rFonts w:ascii="Times New Roman" w:hAnsi="Times New Roman" w:cs="Times New Roman"/>
          <w:color w:val="000000" w:themeColor="text1"/>
          <w:sz w:val="24"/>
          <w:szCs w:val="24"/>
        </w:rPr>
        <w:t>, es decir, por medio de productos, precios, distribución y promoción que se enmarquen en los principios de la sostenibilidad (Nguyen-Viet, 2023).</w:t>
      </w:r>
    </w:p>
    <w:p w14:paraId="5C7E7A57" w14:textId="3F820509" w:rsidR="002F080C" w:rsidRPr="00A61530" w:rsidRDefault="004A6093" w:rsidP="00AB5A43">
      <w:pPr>
        <w:spacing w:line="360" w:lineRule="auto"/>
        <w:ind w:firstLine="720"/>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 xml:space="preserve">Uribe (2023) explica que la preocupación por el medio ambiente y el deterioro ambiental han impulsado la vinculación del marketing a la sostenibilidad y a la responsabilidad social empresarial </w:t>
      </w:r>
      <w:r w:rsidR="00465257" w:rsidRPr="00A61530">
        <w:rPr>
          <w:rFonts w:ascii="Times New Roman" w:hAnsi="Times New Roman" w:cs="Times New Roman"/>
          <w:color w:val="000000" w:themeColor="text1"/>
          <w:sz w:val="24"/>
          <w:szCs w:val="24"/>
        </w:rPr>
        <w:t>que,</w:t>
      </w:r>
      <w:r w:rsidRPr="00A61530">
        <w:rPr>
          <w:rFonts w:ascii="Times New Roman" w:hAnsi="Times New Roman" w:cs="Times New Roman"/>
          <w:color w:val="000000" w:themeColor="text1"/>
          <w:sz w:val="24"/>
          <w:szCs w:val="24"/>
        </w:rPr>
        <w:t xml:space="preserve"> a su vez, responde a las exigencias de los consumidores sobre el papel que tienen en las decisiones empresariales. </w:t>
      </w:r>
    </w:p>
    <w:p w14:paraId="01046C5A" w14:textId="3D140775" w:rsidR="002F080C" w:rsidRPr="00A61530" w:rsidRDefault="007514AC" w:rsidP="00AB5A43">
      <w:pPr>
        <w:spacing w:line="360" w:lineRule="auto"/>
        <w:ind w:firstLine="720"/>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lastRenderedPageBreak/>
        <w:t xml:space="preserve">Este enfoque estratégico del marketing surgió </w:t>
      </w:r>
      <w:r w:rsidR="004A6093" w:rsidRPr="00A61530">
        <w:rPr>
          <w:rFonts w:ascii="Times New Roman" w:hAnsi="Times New Roman" w:cs="Times New Roman"/>
          <w:color w:val="000000" w:themeColor="text1"/>
          <w:sz w:val="24"/>
          <w:szCs w:val="24"/>
        </w:rPr>
        <w:t>en los años setenta (Uribe, 2023),</w:t>
      </w:r>
      <w:r w:rsidRPr="00A61530">
        <w:rPr>
          <w:rFonts w:ascii="Times New Roman" w:hAnsi="Times New Roman" w:cs="Times New Roman"/>
          <w:color w:val="000000" w:themeColor="text1"/>
          <w:sz w:val="24"/>
          <w:szCs w:val="24"/>
        </w:rPr>
        <w:t xml:space="preserve"> </w:t>
      </w:r>
      <w:r w:rsidR="004A6093" w:rsidRPr="00A61530">
        <w:rPr>
          <w:rFonts w:ascii="Times New Roman" w:hAnsi="Times New Roman" w:cs="Times New Roman"/>
          <w:color w:val="000000" w:themeColor="text1"/>
          <w:sz w:val="24"/>
          <w:szCs w:val="24"/>
        </w:rPr>
        <w:t xml:space="preserve">adquiriendo </w:t>
      </w:r>
      <w:r w:rsidRPr="00A61530">
        <w:rPr>
          <w:rFonts w:ascii="Times New Roman" w:hAnsi="Times New Roman" w:cs="Times New Roman"/>
          <w:color w:val="000000" w:themeColor="text1"/>
          <w:sz w:val="24"/>
          <w:szCs w:val="24"/>
        </w:rPr>
        <w:t>cada vez una mayor relevancia alrededor del mundo</w:t>
      </w:r>
      <w:r w:rsidR="004A6093" w:rsidRPr="00A61530">
        <w:rPr>
          <w:rFonts w:ascii="Times New Roman" w:hAnsi="Times New Roman" w:cs="Times New Roman"/>
          <w:color w:val="000000" w:themeColor="text1"/>
          <w:sz w:val="24"/>
          <w:szCs w:val="24"/>
        </w:rPr>
        <w:t xml:space="preserve">, </w:t>
      </w:r>
      <w:r w:rsidRPr="00A61530">
        <w:rPr>
          <w:rFonts w:ascii="Times New Roman" w:hAnsi="Times New Roman" w:cs="Times New Roman"/>
          <w:color w:val="000000" w:themeColor="text1"/>
          <w:sz w:val="24"/>
          <w:szCs w:val="24"/>
        </w:rPr>
        <w:t xml:space="preserve">pues </w:t>
      </w:r>
      <w:r w:rsidR="004A6093" w:rsidRPr="00A61530">
        <w:rPr>
          <w:rFonts w:ascii="Times New Roman" w:hAnsi="Times New Roman" w:cs="Times New Roman"/>
          <w:color w:val="000000" w:themeColor="text1"/>
          <w:sz w:val="24"/>
          <w:szCs w:val="24"/>
        </w:rPr>
        <w:t xml:space="preserve">se perfila como un elemento clave para alcanzar </w:t>
      </w:r>
      <w:r w:rsidRPr="00A61530">
        <w:rPr>
          <w:rFonts w:ascii="Times New Roman" w:hAnsi="Times New Roman" w:cs="Times New Roman"/>
          <w:color w:val="000000" w:themeColor="text1"/>
          <w:sz w:val="24"/>
          <w:szCs w:val="24"/>
        </w:rPr>
        <w:t>los Objetivos de Desarrollo Sostenible (ODS)</w:t>
      </w:r>
      <w:r w:rsidR="004A6093" w:rsidRPr="00A61530">
        <w:rPr>
          <w:rFonts w:ascii="Times New Roman" w:hAnsi="Times New Roman" w:cs="Times New Roman"/>
          <w:color w:val="000000" w:themeColor="text1"/>
          <w:sz w:val="24"/>
          <w:szCs w:val="24"/>
        </w:rPr>
        <w:t xml:space="preserve">, </w:t>
      </w:r>
      <w:r w:rsidRPr="00A61530">
        <w:rPr>
          <w:rFonts w:ascii="Times New Roman" w:hAnsi="Times New Roman" w:cs="Times New Roman"/>
          <w:color w:val="000000" w:themeColor="text1"/>
          <w:sz w:val="24"/>
          <w:szCs w:val="24"/>
        </w:rPr>
        <w:t>de manera que</w:t>
      </w:r>
      <w:r w:rsidR="004A6093" w:rsidRPr="00A61530">
        <w:rPr>
          <w:rFonts w:ascii="Times New Roman" w:hAnsi="Times New Roman" w:cs="Times New Roman"/>
          <w:color w:val="000000" w:themeColor="text1"/>
          <w:sz w:val="24"/>
          <w:szCs w:val="24"/>
        </w:rPr>
        <w:t xml:space="preserve"> las organizaciones deberán encontrar un equilibrio entre sus objetivos comerciales y el cuidado del medio ambiente (Thakkar, 2021).</w:t>
      </w:r>
    </w:p>
    <w:p w14:paraId="7A3C4D8B" w14:textId="01FC6555" w:rsidR="002F080C" w:rsidRPr="00AB5A43" w:rsidRDefault="000E244A" w:rsidP="00AB5A43">
      <w:pPr>
        <w:spacing w:line="360" w:lineRule="auto"/>
        <w:ind w:firstLine="720"/>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lang w:val="es-MX"/>
        </w:rPr>
        <w:t xml:space="preserve">Cabe señalar que el marketing verde está estrechamente relacionado con la </w:t>
      </w:r>
      <w:r w:rsidR="004A6093" w:rsidRPr="00A61530">
        <w:rPr>
          <w:rFonts w:ascii="Times New Roman" w:hAnsi="Times New Roman" w:cs="Times New Roman"/>
          <w:color w:val="000000" w:themeColor="text1"/>
          <w:sz w:val="24"/>
          <w:szCs w:val="24"/>
        </w:rPr>
        <w:t xml:space="preserve">economía circular, </w:t>
      </w:r>
      <w:r w:rsidRPr="00A61530">
        <w:rPr>
          <w:rFonts w:ascii="Times New Roman" w:hAnsi="Times New Roman" w:cs="Times New Roman"/>
          <w:color w:val="000000" w:themeColor="text1"/>
          <w:sz w:val="24"/>
          <w:szCs w:val="24"/>
          <w:lang w:val="es-MX"/>
        </w:rPr>
        <w:t>por lo que brinda una</w:t>
      </w:r>
      <w:r w:rsidR="004A6093" w:rsidRPr="00A61530">
        <w:rPr>
          <w:rFonts w:ascii="Times New Roman" w:hAnsi="Times New Roman" w:cs="Times New Roman"/>
          <w:color w:val="000000" w:themeColor="text1"/>
          <w:sz w:val="24"/>
          <w:szCs w:val="24"/>
        </w:rPr>
        <w:t xml:space="preserve"> nueva alternativa </w:t>
      </w:r>
      <w:r w:rsidRPr="00A61530">
        <w:rPr>
          <w:rFonts w:ascii="Times New Roman" w:hAnsi="Times New Roman" w:cs="Times New Roman"/>
          <w:color w:val="000000" w:themeColor="text1"/>
          <w:sz w:val="24"/>
          <w:szCs w:val="24"/>
          <w:lang w:val="es-MX"/>
        </w:rPr>
        <w:t>que se contrapone a la</w:t>
      </w:r>
      <w:r w:rsidR="004A6093" w:rsidRPr="00A61530">
        <w:rPr>
          <w:rFonts w:ascii="Times New Roman" w:hAnsi="Times New Roman" w:cs="Times New Roman"/>
          <w:color w:val="000000" w:themeColor="text1"/>
          <w:sz w:val="24"/>
          <w:szCs w:val="24"/>
        </w:rPr>
        <w:t xml:space="preserve"> producción lineal </w:t>
      </w:r>
      <w:r w:rsidRPr="00A61530">
        <w:rPr>
          <w:rFonts w:ascii="Times New Roman" w:hAnsi="Times New Roman" w:cs="Times New Roman"/>
          <w:color w:val="000000" w:themeColor="text1"/>
          <w:sz w:val="24"/>
          <w:szCs w:val="24"/>
        </w:rPr>
        <w:t xml:space="preserve">que, </w:t>
      </w:r>
      <w:r w:rsidR="004A6093" w:rsidRPr="00A61530">
        <w:rPr>
          <w:rFonts w:ascii="Times New Roman" w:hAnsi="Times New Roman" w:cs="Times New Roman"/>
          <w:color w:val="000000" w:themeColor="text1"/>
          <w:sz w:val="24"/>
          <w:szCs w:val="24"/>
        </w:rPr>
        <w:t>bajo un esquema de “extraer, utilizar y desechar”, genera una gran cantidad de desechos y desperdicios que terminan siendo contaminantes de</w:t>
      </w:r>
      <w:r w:rsidRPr="00A61530">
        <w:rPr>
          <w:rFonts w:ascii="Times New Roman" w:hAnsi="Times New Roman" w:cs="Times New Roman"/>
          <w:color w:val="000000" w:themeColor="text1"/>
          <w:sz w:val="24"/>
          <w:szCs w:val="24"/>
        </w:rPr>
        <w:t xml:space="preserve"> los ecosistemas </w:t>
      </w:r>
      <w:r w:rsidR="004A6093" w:rsidRPr="00A61530">
        <w:rPr>
          <w:rFonts w:ascii="Times New Roman" w:hAnsi="Times New Roman" w:cs="Times New Roman"/>
          <w:color w:val="000000" w:themeColor="text1"/>
          <w:sz w:val="24"/>
          <w:szCs w:val="24"/>
        </w:rPr>
        <w:t>(</w:t>
      </w:r>
      <w:r w:rsidR="00FA7E5A" w:rsidRPr="00A61530">
        <w:rPr>
          <w:rFonts w:ascii="Times New Roman" w:hAnsi="Times New Roman" w:cs="Times New Roman"/>
          <w:color w:val="000000" w:themeColor="text1"/>
          <w:sz w:val="24"/>
          <w:szCs w:val="24"/>
        </w:rPr>
        <w:t>Rejeb</w:t>
      </w:r>
      <w:r w:rsidR="00E00BC5" w:rsidRPr="00A61530">
        <w:rPr>
          <w:rFonts w:ascii="Times New Roman" w:hAnsi="Times New Roman" w:cs="Times New Roman"/>
          <w:color w:val="000000" w:themeColor="text1"/>
          <w:sz w:val="24"/>
          <w:szCs w:val="24"/>
        </w:rPr>
        <w:t xml:space="preserve"> et al., </w:t>
      </w:r>
      <w:r w:rsidR="004A6093" w:rsidRPr="00A61530">
        <w:rPr>
          <w:rFonts w:ascii="Times New Roman" w:hAnsi="Times New Roman" w:cs="Times New Roman"/>
          <w:color w:val="000000" w:themeColor="text1"/>
          <w:sz w:val="24"/>
          <w:szCs w:val="24"/>
        </w:rPr>
        <w:t xml:space="preserve">2022). </w:t>
      </w:r>
      <w:r w:rsidRPr="00A61530">
        <w:rPr>
          <w:rFonts w:ascii="Times New Roman" w:hAnsi="Times New Roman" w:cs="Times New Roman"/>
          <w:color w:val="000000" w:themeColor="text1"/>
          <w:sz w:val="24"/>
          <w:szCs w:val="24"/>
        </w:rPr>
        <w:t>Además</w:t>
      </w:r>
      <w:r w:rsidR="004A6093" w:rsidRPr="00A61530">
        <w:rPr>
          <w:rFonts w:ascii="Times New Roman" w:hAnsi="Times New Roman" w:cs="Times New Roman"/>
          <w:color w:val="000000" w:themeColor="text1"/>
          <w:sz w:val="24"/>
          <w:szCs w:val="24"/>
        </w:rPr>
        <w:t xml:space="preserve">, el marketing verde </w:t>
      </w:r>
      <w:r w:rsidRPr="00A61530">
        <w:rPr>
          <w:rFonts w:ascii="Times New Roman" w:hAnsi="Times New Roman" w:cs="Times New Roman"/>
          <w:color w:val="000000" w:themeColor="text1"/>
          <w:sz w:val="24"/>
          <w:szCs w:val="24"/>
        </w:rPr>
        <w:t>representa</w:t>
      </w:r>
      <w:r w:rsidR="004A6093" w:rsidRPr="00A61530">
        <w:rPr>
          <w:rFonts w:ascii="Times New Roman" w:hAnsi="Times New Roman" w:cs="Times New Roman"/>
          <w:color w:val="000000" w:themeColor="text1"/>
          <w:sz w:val="24"/>
          <w:szCs w:val="24"/>
        </w:rPr>
        <w:t xml:space="preserve"> una </w:t>
      </w:r>
      <w:r w:rsidRPr="00A61530">
        <w:rPr>
          <w:rFonts w:ascii="Times New Roman" w:hAnsi="Times New Roman" w:cs="Times New Roman"/>
          <w:color w:val="000000" w:themeColor="text1"/>
          <w:sz w:val="24"/>
          <w:szCs w:val="24"/>
        </w:rPr>
        <w:t xml:space="preserve">nueva </w:t>
      </w:r>
      <w:r w:rsidR="004A6093" w:rsidRPr="00A61530">
        <w:rPr>
          <w:rFonts w:ascii="Times New Roman" w:hAnsi="Times New Roman" w:cs="Times New Roman"/>
          <w:color w:val="000000" w:themeColor="text1"/>
          <w:sz w:val="24"/>
          <w:szCs w:val="24"/>
        </w:rPr>
        <w:t xml:space="preserve">oportunidad para satisfacer los deseos y necesidades que tienen los consumidores </w:t>
      </w:r>
      <w:r w:rsidRPr="00A61530">
        <w:rPr>
          <w:rFonts w:ascii="Times New Roman" w:hAnsi="Times New Roman" w:cs="Times New Roman"/>
          <w:color w:val="000000" w:themeColor="text1"/>
          <w:sz w:val="24"/>
          <w:szCs w:val="24"/>
        </w:rPr>
        <w:t xml:space="preserve">ecológicamente responsables </w:t>
      </w:r>
      <w:r w:rsidR="004A6093" w:rsidRPr="00A61530">
        <w:rPr>
          <w:rFonts w:ascii="Times New Roman" w:hAnsi="Times New Roman" w:cs="Times New Roman"/>
          <w:color w:val="000000" w:themeColor="text1"/>
          <w:sz w:val="24"/>
          <w:szCs w:val="24"/>
        </w:rPr>
        <w:t xml:space="preserve">(Mayang, 2014 citado en Kumar &amp; Kushwaha, 2017). </w:t>
      </w:r>
    </w:p>
    <w:p w14:paraId="5CC4B90F" w14:textId="0C0C2ADE" w:rsidR="00AB5A43" w:rsidRPr="00AB5A43" w:rsidRDefault="004A6093" w:rsidP="00AB5A43">
      <w:pPr>
        <w:spacing w:line="360" w:lineRule="auto"/>
        <w:ind w:firstLine="720"/>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 xml:space="preserve">De acuerdo con </w:t>
      </w:r>
      <w:r w:rsidR="00FA7E5A" w:rsidRPr="00A61530">
        <w:rPr>
          <w:rFonts w:ascii="Times New Roman" w:hAnsi="Times New Roman" w:cs="Times New Roman"/>
          <w:color w:val="000000" w:themeColor="text1"/>
          <w:sz w:val="24"/>
          <w:szCs w:val="24"/>
        </w:rPr>
        <w:t>Rejeb</w:t>
      </w:r>
      <w:r w:rsidR="00E00BC5" w:rsidRPr="00A61530">
        <w:rPr>
          <w:rFonts w:ascii="Times New Roman" w:hAnsi="Times New Roman" w:cs="Times New Roman"/>
          <w:color w:val="000000" w:themeColor="text1"/>
          <w:sz w:val="24"/>
          <w:szCs w:val="24"/>
        </w:rPr>
        <w:t xml:space="preserve"> et al., </w:t>
      </w:r>
      <w:r w:rsidRPr="00A61530">
        <w:rPr>
          <w:rFonts w:ascii="Times New Roman" w:hAnsi="Times New Roman" w:cs="Times New Roman"/>
          <w:color w:val="000000" w:themeColor="text1"/>
          <w:sz w:val="24"/>
          <w:szCs w:val="24"/>
        </w:rPr>
        <w:t xml:space="preserve">(2022), </w:t>
      </w:r>
      <w:r w:rsidR="00B52D1B">
        <w:rPr>
          <w:rFonts w:ascii="Times New Roman" w:hAnsi="Times New Roman" w:cs="Times New Roman"/>
          <w:color w:val="000000" w:themeColor="text1"/>
          <w:sz w:val="24"/>
          <w:szCs w:val="24"/>
        </w:rPr>
        <w:t>el</w:t>
      </w:r>
      <w:r w:rsidRPr="00A61530">
        <w:rPr>
          <w:rFonts w:ascii="Times New Roman" w:hAnsi="Times New Roman" w:cs="Times New Roman"/>
          <w:color w:val="000000" w:themeColor="text1"/>
          <w:sz w:val="24"/>
          <w:szCs w:val="24"/>
        </w:rPr>
        <w:t xml:space="preserve"> marketing </w:t>
      </w:r>
      <w:r w:rsidR="00523390" w:rsidRPr="00A61530">
        <w:rPr>
          <w:rFonts w:ascii="Times New Roman" w:hAnsi="Times New Roman" w:cs="Times New Roman"/>
          <w:color w:val="000000" w:themeColor="text1"/>
          <w:sz w:val="24"/>
          <w:szCs w:val="24"/>
        </w:rPr>
        <w:t xml:space="preserve">verde </w:t>
      </w:r>
      <w:r w:rsidRPr="00A61530">
        <w:rPr>
          <w:rFonts w:ascii="Times New Roman" w:hAnsi="Times New Roman" w:cs="Times New Roman"/>
          <w:color w:val="000000" w:themeColor="text1"/>
          <w:sz w:val="24"/>
          <w:szCs w:val="24"/>
        </w:rPr>
        <w:t xml:space="preserve">es </w:t>
      </w:r>
      <w:r w:rsidR="00B52D1B">
        <w:rPr>
          <w:rFonts w:ascii="Times New Roman" w:hAnsi="Times New Roman" w:cs="Times New Roman"/>
          <w:color w:val="000000" w:themeColor="text1"/>
          <w:sz w:val="24"/>
          <w:szCs w:val="24"/>
        </w:rPr>
        <w:t>clave para</w:t>
      </w:r>
      <w:r w:rsidRPr="00A61530">
        <w:rPr>
          <w:rFonts w:ascii="Times New Roman" w:hAnsi="Times New Roman" w:cs="Times New Roman"/>
          <w:color w:val="000000" w:themeColor="text1"/>
          <w:sz w:val="24"/>
          <w:szCs w:val="24"/>
        </w:rPr>
        <w:t xml:space="preserve"> facilitar la transición hacia la sostenibilidad. Así, Uribe (2023) expone que las empresas emplean mensajes de cuidado ambiental que incorporan la responsabilidad medioambiental en su proceso de producción y distribución como parte también de una presión externa del consumidor </w:t>
      </w:r>
      <w:r w:rsidR="00523390" w:rsidRPr="00A61530">
        <w:rPr>
          <w:rFonts w:ascii="Times New Roman" w:hAnsi="Times New Roman" w:cs="Times New Roman"/>
          <w:color w:val="000000" w:themeColor="text1"/>
          <w:sz w:val="24"/>
          <w:szCs w:val="24"/>
        </w:rPr>
        <w:t>para ser más</w:t>
      </w:r>
      <w:r w:rsidRPr="00A61530">
        <w:rPr>
          <w:rFonts w:ascii="Times New Roman" w:hAnsi="Times New Roman" w:cs="Times New Roman"/>
          <w:color w:val="000000" w:themeColor="text1"/>
          <w:sz w:val="24"/>
          <w:szCs w:val="24"/>
        </w:rPr>
        <w:t xml:space="preserve"> competitivos. </w:t>
      </w:r>
    </w:p>
    <w:p w14:paraId="28E5EF57" w14:textId="2DD8F699" w:rsidR="002F080C" w:rsidRPr="00A61530" w:rsidRDefault="004A6093" w:rsidP="00AB5A43">
      <w:pPr>
        <w:spacing w:line="360" w:lineRule="auto"/>
        <w:ind w:firstLine="720"/>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Sharma (2021) estudió el comportamiento del consumidor respecto a la brecha entre la disposición de comprar y la compra de productos y el marketing verde, observando que:</w:t>
      </w:r>
    </w:p>
    <w:p w14:paraId="181BA477" w14:textId="0516BFB2" w:rsidR="002F080C" w:rsidRPr="00A61530" w:rsidRDefault="004A6093" w:rsidP="00AB5A43">
      <w:pPr>
        <w:numPr>
          <w:ilvl w:val="0"/>
          <w:numId w:val="4"/>
        </w:numPr>
        <w:spacing w:line="360" w:lineRule="auto"/>
        <w:ind w:left="1134" w:hanging="425"/>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 xml:space="preserve">La conciencia ambiental está relacionada al grado de preocupación ambiental del consumidor y a las medidas que </w:t>
      </w:r>
      <w:r w:rsidR="003B0F58" w:rsidRPr="00A61530">
        <w:rPr>
          <w:rFonts w:ascii="Times New Roman" w:hAnsi="Times New Roman" w:cs="Times New Roman"/>
          <w:color w:val="000000" w:themeColor="text1"/>
          <w:sz w:val="24"/>
          <w:szCs w:val="24"/>
        </w:rPr>
        <w:t>é</w:t>
      </w:r>
      <w:r w:rsidR="00465257" w:rsidRPr="00A61530">
        <w:rPr>
          <w:rFonts w:ascii="Times New Roman" w:hAnsi="Times New Roman" w:cs="Times New Roman"/>
          <w:color w:val="000000" w:themeColor="text1"/>
          <w:sz w:val="24"/>
          <w:szCs w:val="24"/>
        </w:rPr>
        <w:t>ste toma</w:t>
      </w:r>
      <w:r w:rsidRPr="00A61530">
        <w:rPr>
          <w:rFonts w:ascii="Times New Roman" w:hAnsi="Times New Roman" w:cs="Times New Roman"/>
          <w:color w:val="000000" w:themeColor="text1"/>
          <w:sz w:val="24"/>
          <w:szCs w:val="24"/>
        </w:rPr>
        <w:t xml:space="preserve"> como parte de solución del problema. </w:t>
      </w:r>
    </w:p>
    <w:p w14:paraId="7781241F" w14:textId="6D5921C2" w:rsidR="002F080C" w:rsidRPr="00A61530" w:rsidRDefault="004A6093" w:rsidP="00AB5A43">
      <w:pPr>
        <w:numPr>
          <w:ilvl w:val="0"/>
          <w:numId w:val="4"/>
        </w:numPr>
        <w:spacing w:line="360" w:lineRule="auto"/>
        <w:ind w:left="1134" w:hanging="425"/>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Aunque l</w:t>
      </w:r>
      <w:r w:rsidR="00B52D1B">
        <w:rPr>
          <w:rFonts w:ascii="Times New Roman" w:hAnsi="Times New Roman" w:cs="Times New Roman"/>
          <w:color w:val="000000" w:themeColor="text1"/>
          <w:sz w:val="24"/>
          <w:szCs w:val="24"/>
        </w:rPr>
        <w:t>os grupos de consumidores muestran afinidad a las</w:t>
      </w:r>
      <w:r w:rsidRPr="00A61530">
        <w:rPr>
          <w:rFonts w:ascii="Times New Roman" w:hAnsi="Times New Roman" w:cs="Times New Roman"/>
          <w:color w:val="000000" w:themeColor="text1"/>
          <w:sz w:val="24"/>
          <w:szCs w:val="24"/>
        </w:rPr>
        <w:t xml:space="preserve">  políticas públicas relacionadas a las </w:t>
      </w:r>
      <w:r w:rsidR="005A0DCE">
        <w:rPr>
          <w:rFonts w:ascii="Times New Roman" w:hAnsi="Times New Roman" w:cs="Times New Roman"/>
          <w:color w:val="000000" w:themeColor="text1"/>
          <w:sz w:val="24"/>
          <w:szCs w:val="24"/>
        </w:rPr>
        <w:t>compran</w:t>
      </w:r>
      <w:r w:rsidR="008D4612" w:rsidRPr="00A61530">
        <w:rPr>
          <w:rFonts w:ascii="Times New Roman" w:hAnsi="Times New Roman" w:cs="Times New Roman"/>
          <w:color w:val="000000" w:themeColor="text1"/>
          <w:sz w:val="24"/>
          <w:szCs w:val="24"/>
        </w:rPr>
        <w:t xml:space="preserve"> </w:t>
      </w:r>
      <w:r w:rsidRPr="00A61530">
        <w:rPr>
          <w:rFonts w:ascii="Times New Roman" w:hAnsi="Times New Roman" w:cs="Times New Roman"/>
          <w:color w:val="000000" w:themeColor="text1"/>
          <w:sz w:val="24"/>
          <w:szCs w:val="24"/>
        </w:rPr>
        <w:t xml:space="preserve">con beneficios ambientales, no siempre </w:t>
      </w:r>
      <w:r w:rsidR="005A0DCE">
        <w:rPr>
          <w:rFonts w:ascii="Times New Roman" w:hAnsi="Times New Roman" w:cs="Times New Roman"/>
          <w:color w:val="000000" w:themeColor="text1"/>
          <w:sz w:val="24"/>
          <w:szCs w:val="24"/>
        </w:rPr>
        <w:t>adquieren</w:t>
      </w:r>
      <w:r w:rsidR="008D4612">
        <w:rPr>
          <w:rFonts w:ascii="Times New Roman" w:hAnsi="Times New Roman" w:cs="Times New Roman"/>
          <w:color w:val="000000" w:themeColor="text1"/>
          <w:sz w:val="24"/>
          <w:szCs w:val="24"/>
        </w:rPr>
        <w:t xml:space="preserve"> los productos que representan un beneficio ambiental</w:t>
      </w:r>
      <w:r w:rsidRPr="00A61530">
        <w:rPr>
          <w:rFonts w:ascii="Times New Roman" w:hAnsi="Times New Roman" w:cs="Times New Roman"/>
          <w:color w:val="000000" w:themeColor="text1"/>
          <w:sz w:val="24"/>
          <w:szCs w:val="24"/>
        </w:rPr>
        <w:t xml:space="preserve">. </w:t>
      </w:r>
    </w:p>
    <w:p w14:paraId="3053B0A0" w14:textId="77777777" w:rsidR="002F080C" w:rsidRPr="00A61530" w:rsidRDefault="004A6093" w:rsidP="00AB5A43">
      <w:pPr>
        <w:numPr>
          <w:ilvl w:val="0"/>
          <w:numId w:val="4"/>
        </w:numPr>
        <w:spacing w:line="360" w:lineRule="auto"/>
        <w:ind w:left="1134" w:hanging="425"/>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 xml:space="preserve">Las innovaciones dentro del marketing verde se orientan a los costos, mientras que los consumidores toman en cuenta factores financieros y no ambientales al comprar un producto. </w:t>
      </w:r>
    </w:p>
    <w:p w14:paraId="15ABAB3E" w14:textId="77777777" w:rsidR="002F080C" w:rsidRPr="00A61530" w:rsidRDefault="004A6093" w:rsidP="00AB5A43">
      <w:pPr>
        <w:numPr>
          <w:ilvl w:val="0"/>
          <w:numId w:val="4"/>
        </w:numPr>
        <w:spacing w:line="360" w:lineRule="auto"/>
        <w:ind w:left="1134" w:hanging="425"/>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 xml:space="preserve">La compra de productos verdes influye en la satisfacción y actitud de los consumidores. </w:t>
      </w:r>
    </w:p>
    <w:p w14:paraId="75D51714" w14:textId="77777777" w:rsidR="002F080C" w:rsidRPr="00A61530" w:rsidRDefault="004A6093" w:rsidP="00AB5A43">
      <w:pPr>
        <w:numPr>
          <w:ilvl w:val="0"/>
          <w:numId w:val="4"/>
        </w:numPr>
        <w:spacing w:line="360" w:lineRule="auto"/>
        <w:ind w:left="1134" w:hanging="425"/>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 xml:space="preserve">Las marcas con modelos ecológicos presentan una mayor influencia en la actitud e intención de compra, lo cual se traduce en una ventaja competitiva frente a empresas con procesos tradicionales. </w:t>
      </w:r>
    </w:p>
    <w:p w14:paraId="4BD6A496" w14:textId="317F92B1" w:rsidR="002F080C" w:rsidRPr="00AB5A43" w:rsidRDefault="004A6093" w:rsidP="00AB5A43">
      <w:pPr>
        <w:numPr>
          <w:ilvl w:val="0"/>
          <w:numId w:val="4"/>
        </w:numPr>
        <w:spacing w:line="360" w:lineRule="auto"/>
        <w:ind w:left="1134" w:hanging="425"/>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lastRenderedPageBreak/>
        <w:t xml:space="preserve">Es posible integrar las metodologías y procesos para mayor sostenibilidad ecológica. </w:t>
      </w:r>
    </w:p>
    <w:p w14:paraId="149FEF71" w14:textId="48BC4DF6" w:rsidR="002F080C" w:rsidRPr="00A61530" w:rsidRDefault="004A6093" w:rsidP="00AB5A43">
      <w:pPr>
        <w:spacing w:line="360" w:lineRule="auto"/>
        <w:ind w:firstLine="720"/>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En el caso de India, las políticas de marketing verde están relacionadas con la creación de conciencia respecto al uso eficiente y conservación de la energía (Kumar &amp; Kushwaha, 2017) y también, se debe considerar que el género y la edad en consumidores indios no son factores para el comportamiento ecológico del consumidor (</w:t>
      </w:r>
      <w:r w:rsidR="00FA7E5A" w:rsidRPr="00A61530">
        <w:rPr>
          <w:rFonts w:ascii="Times New Roman" w:hAnsi="Times New Roman" w:cs="Times New Roman"/>
          <w:color w:val="000000" w:themeColor="text1"/>
          <w:sz w:val="24"/>
          <w:szCs w:val="24"/>
        </w:rPr>
        <w:t>Mehraj</w:t>
      </w:r>
      <w:r w:rsidR="00E00BC5" w:rsidRPr="00A61530">
        <w:rPr>
          <w:rFonts w:ascii="Times New Roman" w:hAnsi="Times New Roman" w:cs="Times New Roman"/>
          <w:color w:val="000000" w:themeColor="text1"/>
          <w:sz w:val="24"/>
          <w:szCs w:val="24"/>
        </w:rPr>
        <w:t xml:space="preserve"> et al.,</w:t>
      </w:r>
      <w:r w:rsidRPr="00A61530">
        <w:rPr>
          <w:rFonts w:ascii="Times New Roman" w:hAnsi="Times New Roman" w:cs="Times New Roman"/>
          <w:color w:val="000000" w:themeColor="text1"/>
          <w:sz w:val="24"/>
          <w:szCs w:val="24"/>
        </w:rPr>
        <w:t xml:space="preserve"> 2023).  </w:t>
      </w:r>
    </w:p>
    <w:p w14:paraId="716C6869" w14:textId="7B07A111" w:rsidR="002F080C" w:rsidRPr="00AB5A43" w:rsidRDefault="004A6093" w:rsidP="00AB5A43">
      <w:pPr>
        <w:spacing w:line="360" w:lineRule="auto"/>
        <w:ind w:firstLine="720"/>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 xml:space="preserve">Para Kumar &amp; Kushwaha (2017) los productos que presentan etiquetas </w:t>
      </w:r>
      <w:r w:rsidR="00130CF3" w:rsidRPr="00A61530">
        <w:rPr>
          <w:rFonts w:ascii="Times New Roman" w:hAnsi="Times New Roman" w:cs="Times New Roman"/>
          <w:color w:val="000000" w:themeColor="text1"/>
          <w:sz w:val="24"/>
          <w:szCs w:val="24"/>
        </w:rPr>
        <w:t xml:space="preserve">ecológicas y con mayor contenido informativo </w:t>
      </w:r>
      <w:r w:rsidRPr="00A61530">
        <w:rPr>
          <w:rFonts w:ascii="Times New Roman" w:hAnsi="Times New Roman" w:cs="Times New Roman"/>
          <w:color w:val="000000" w:themeColor="text1"/>
          <w:sz w:val="24"/>
          <w:szCs w:val="24"/>
        </w:rPr>
        <w:t>al consumidor, promueven la compra del producto debido a la confianza que esto genera. Sin embargo, existen también diferencias entre los consumidores y sus edades, pues</w:t>
      </w:r>
      <w:r w:rsidR="00130CF3" w:rsidRPr="00A61530">
        <w:rPr>
          <w:rFonts w:ascii="Times New Roman" w:hAnsi="Times New Roman" w:cs="Times New Roman"/>
          <w:color w:val="000000" w:themeColor="text1"/>
          <w:sz w:val="24"/>
          <w:szCs w:val="24"/>
        </w:rPr>
        <w:t xml:space="preserve"> son los consumidores más jóvenes quienes demuestran tener una</w:t>
      </w:r>
      <w:r w:rsidRPr="00A61530">
        <w:rPr>
          <w:rFonts w:ascii="Times New Roman" w:hAnsi="Times New Roman" w:cs="Times New Roman"/>
          <w:color w:val="000000" w:themeColor="text1"/>
          <w:sz w:val="24"/>
          <w:szCs w:val="24"/>
        </w:rPr>
        <w:t xml:space="preserve"> conciencia ambiental</w:t>
      </w:r>
      <w:r w:rsidR="00130CF3" w:rsidRPr="00A61530">
        <w:rPr>
          <w:rFonts w:ascii="Times New Roman" w:hAnsi="Times New Roman" w:cs="Times New Roman"/>
          <w:color w:val="000000" w:themeColor="text1"/>
          <w:sz w:val="24"/>
          <w:szCs w:val="24"/>
        </w:rPr>
        <w:t xml:space="preserve"> más desarrollada</w:t>
      </w:r>
      <w:r w:rsidRPr="00A61530">
        <w:rPr>
          <w:rFonts w:ascii="Times New Roman" w:hAnsi="Times New Roman" w:cs="Times New Roman"/>
          <w:color w:val="000000" w:themeColor="text1"/>
          <w:sz w:val="24"/>
          <w:szCs w:val="24"/>
        </w:rPr>
        <w:t xml:space="preserve">, por lo cual, las empresas </w:t>
      </w:r>
      <w:r w:rsidR="00130CF3" w:rsidRPr="00A61530">
        <w:rPr>
          <w:rFonts w:ascii="Times New Roman" w:hAnsi="Times New Roman" w:cs="Times New Roman"/>
          <w:color w:val="000000" w:themeColor="text1"/>
          <w:sz w:val="24"/>
          <w:szCs w:val="24"/>
        </w:rPr>
        <w:t>deben</w:t>
      </w:r>
      <w:r w:rsidRPr="00A61530">
        <w:rPr>
          <w:rFonts w:ascii="Times New Roman" w:hAnsi="Times New Roman" w:cs="Times New Roman"/>
          <w:color w:val="000000" w:themeColor="text1"/>
          <w:sz w:val="24"/>
          <w:szCs w:val="24"/>
        </w:rPr>
        <w:t xml:space="preserve"> enfocar sus estrategias de marketing verde </w:t>
      </w:r>
      <w:r w:rsidR="00130CF3" w:rsidRPr="00A61530">
        <w:rPr>
          <w:rFonts w:ascii="Times New Roman" w:hAnsi="Times New Roman" w:cs="Times New Roman"/>
          <w:color w:val="000000" w:themeColor="text1"/>
          <w:sz w:val="24"/>
          <w:szCs w:val="24"/>
        </w:rPr>
        <w:t xml:space="preserve">a este público objetivo </w:t>
      </w:r>
      <w:r w:rsidRPr="00A61530">
        <w:rPr>
          <w:rFonts w:ascii="Times New Roman" w:hAnsi="Times New Roman" w:cs="Times New Roman"/>
          <w:color w:val="000000" w:themeColor="text1"/>
          <w:sz w:val="24"/>
          <w:szCs w:val="24"/>
        </w:rPr>
        <w:t>(</w:t>
      </w:r>
      <w:r w:rsidR="00FA7E5A" w:rsidRPr="00A61530">
        <w:rPr>
          <w:rFonts w:ascii="Times New Roman" w:hAnsi="Times New Roman" w:cs="Times New Roman"/>
          <w:color w:val="000000" w:themeColor="text1"/>
          <w:sz w:val="24"/>
          <w:szCs w:val="24"/>
        </w:rPr>
        <w:t>Mehraj</w:t>
      </w:r>
      <w:r w:rsidR="00E00BC5" w:rsidRPr="00A61530">
        <w:rPr>
          <w:rFonts w:ascii="Times New Roman" w:hAnsi="Times New Roman" w:cs="Times New Roman"/>
          <w:color w:val="000000" w:themeColor="text1"/>
          <w:sz w:val="24"/>
          <w:szCs w:val="24"/>
        </w:rPr>
        <w:t xml:space="preserve"> et al., </w:t>
      </w:r>
      <w:r w:rsidR="00465257" w:rsidRPr="00A61530">
        <w:rPr>
          <w:rFonts w:ascii="Times New Roman" w:hAnsi="Times New Roman" w:cs="Times New Roman"/>
          <w:color w:val="000000" w:themeColor="text1"/>
          <w:sz w:val="24"/>
          <w:szCs w:val="24"/>
        </w:rPr>
        <w:t>2023</w:t>
      </w:r>
      <w:r w:rsidRPr="00A61530">
        <w:rPr>
          <w:rFonts w:ascii="Times New Roman" w:hAnsi="Times New Roman" w:cs="Times New Roman"/>
          <w:color w:val="000000" w:themeColor="text1"/>
          <w:sz w:val="24"/>
          <w:szCs w:val="24"/>
        </w:rPr>
        <w:t xml:space="preserve">). </w:t>
      </w:r>
      <w:r w:rsidRPr="00A61530">
        <w:rPr>
          <w:rFonts w:ascii="Times New Roman" w:eastAsia="Times New Roman" w:hAnsi="Times New Roman" w:cs="Times New Roman"/>
          <w:color w:val="000000" w:themeColor="text1"/>
          <w:sz w:val="24"/>
          <w:szCs w:val="24"/>
        </w:rPr>
        <w:t xml:space="preserve"> </w:t>
      </w:r>
    </w:p>
    <w:p w14:paraId="220B26C5" w14:textId="6EBB0D0C" w:rsidR="00465257" w:rsidRPr="00A61530" w:rsidRDefault="004A6093" w:rsidP="00AB5A43">
      <w:pPr>
        <w:spacing w:line="360" w:lineRule="auto"/>
        <w:ind w:firstLine="720"/>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 xml:space="preserve">En la opinión de </w:t>
      </w:r>
      <w:r w:rsidR="00FA7E5A" w:rsidRPr="00A61530">
        <w:rPr>
          <w:rFonts w:ascii="Times New Roman" w:hAnsi="Times New Roman" w:cs="Times New Roman"/>
          <w:color w:val="000000" w:themeColor="text1"/>
          <w:sz w:val="24"/>
          <w:szCs w:val="24"/>
        </w:rPr>
        <w:t>Mendoza</w:t>
      </w:r>
      <w:r w:rsidR="0026715C" w:rsidRPr="00A61530">
        <w:rPr>
          <w:rFonts w:ascii="Times New Roman" w:hAnsi="Times New Roman" w:cs="Times New Roman"/>
          <w:color w:val="000000" w:themeColor="text1"/>
          <w:sz w:val="24"/>
          <w:szCs w:val="24"/>
        </w:rPr>
        <w:t xml:space="preserve"> et al. </w:t>
      </w:r>
      <w:r w:rsidRPr="00A61530">
        <w:rPr>
          <w:rFonts w:ascii="Times New Roman" w:hAnsi="Times New Roman" w:cs="Times New Roman"/>
          <w:color w:val="000000" w:themeColor="text1"/>
          <w:sz w:val="24"/>
          <w:szCs w:val="24"/>
        </w:rPr>
        <w:t xml:space="preserve">(2017), el marketing verde es una herramienta fundamental para que los emprendedores sean conscientes de la responsabilidad social que tienen de frente a la sociedad; por lo cual, el marketing verde es una oportunidad de estrategias para generar una ventaja competitiva, crear valor y promover la rentabilidad sostenible para asegurar su competitividad y permanencia. </w:t>
      </w:r>
    </w:p>
    <w:p w14:paraId="79A6D0C8" w14:textId="5C74CBC0" w:rsidR="002F080C" w:rsidRPr="00AB5A43" w:rsidRDefault="00130CF3" w:rsidP="00AB5A43">
      <w:pPr>
        <w:spacing w:line="360" w:lineRule="auto"/>
        <w:ind w:firstLine="720"/>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Sin embargo, por otra parte</w:t>
      </w:r>
      <w:r w:rsidR="004A6093" w:rsidRPr="00A61530">
        <w:rPr>
          <w:rFonts w:ascii="Times New Roman" w:hAnsi="Times New Roman" w:cs="Times New Roman"/>
          <w:color w:val="000000" w:themeColor="text1"/>
          <w:sz w:val="24"/>
          <w:szCs w:val="24"/>
        </w:rPr>
        <w:t xml:space="preserve">, se debe tener cuidado con el </w:t>
      </w:r>
      <w:r w:rsidR="004A6093" w:rsidRPr="00A61530">
        <w:rPr>
          <w:rFonts w:ascii="Times New Roman" w:hAnsi="Times New Roman" w:cs="Times New Roman"/>
          <w:i/>
          <w:color w:val="000000" w:themeColor="text1"/>
          <w:sz w:val="24"/>
          <w:szCs w:val="24"/>
        </w:rPr>
        <w:t xml:space="preserve">greenwashing </w:t>
      </w:r>
      <w:r w:rsidR="004A6093" w:rsidRPr="00A61530">
        <w:rPr>
          <w:rFonts w:ascii="Times New Roman" w:hAnsi="Times New Roman" w:cs="Times New Roman"/>
          <w:color w:val="000000" w:themeColor="text1"/>
          <w:sz w:val="24"/>
          <w:szCs w:val="24"/>
        </w:rPr>
        <w:t xml:space="preserve">o "lavado verde", </w:t>
      </w:r>
      <w:r w:rsidR="001A3C9A" w:rsidRPr="00A61530">
        <w:rPr>
          <w:rFonts w:ascii="Times New Roman" w:hAnsi="Times New Roman" w:cs="Times New Roman"/>
          <w:color w:val="000000" w:themeColor="text1"/>
          <w:sz w:val="24"/>
          <w:szCs w:val="24"/>
          <w:lang w:val="es-MX"/>
        </w:rPr>
        <w:t>y</w:t>
      </w:r>
      <w:r w:rsidRPr="00A61530">
        <w:rPr>
          <w:rFonts w:ascii="Times New Roman" w:hAnsi="Times New Roman" w:cs="Times New Roman"/>
          <w:color w:val="000000" w:themeColor="text1"/>
          <w:sz w:val="24"/>
          <w:szCs w:val="24"/>
          <w:lang w:val="es-MX"/>
        </w:rPr>
        <w:t>a que algunas organizaciones utilizan temas relacionados con el medio ambiente</w:t>
      </w:r>
      <w:r w:rsidR="001A3C9A" w:rsidRPr="00A61530">
        <w:rPr>
          <w:rFonts w:ascii="Times New Roman" w:hAnsi="Times New Roman" w:cs="Times New Roman"/>
          <w:color w:val="000000" w:themeColor="text1"/>
          <w:sz w:val="24"/>
          <w:szCs w:val="24"/>
          <w:lang w:val="es-MX"/>
        </w:rPr>
        <w:t xml:space="preserve"> que en realidad no se llevan a la práctica en sus operaciones productivas y comerciales,</w:t>
      </w:r>
      <w:r w:rsidR="004A6093" w:rsidRPr="00A61530">
        <w:rPr>
          <w:rFonts w:ascii="Times New Roman" w:hAnsi="Times New Roman" w:cs="Times New Roman"/>
          <w:color w:val="000000" w:themeColor="text1"/>
          <w:sz w:val="24"/>
          <w:szCs w:val="24"/>
        </w:rPr>
        <w:t xml:space="preserve"> engaña</w:t>
      </w:r>
      <w:r w:rsidR="001A3C9A" w:rsidRPr="00A61530">
        <w:rPr>
          <w:rFonts w:ascii="Times New Roman" w:hAnsi="Times New Roman" w:cs="Times New Roman"/>
          <w:color w:val="000000" w:themeColor="text1"/>
          <w:sz w:val="24"/>
          <w:szCs w:val="24"/>
        </w:rPr>
        <w:t>ndo</w:t>
      </w:r>
      <w:r w:rsidR="004A6093" w:rsidRPr="00A61530">
        <w:rPr>
          <w:rFonts w:ascii="Times New Roman" w:hAnsi="Times New Roman" w:cs="Times New Roman"/>
          <w:color w:val="000000" w:themeColor="text1"/>
          <w:sz w:val="24"/>
          <w:szCs w:val="24"/>
        </w:rPr>
        <w:t xml:space="preserve"> al consumidor para hacer pensar que sus productos son sostenibles y amigables con el ambiente, cuando </w:t>
      </w:r>
      <w:r w:rsidR="00EA673B" w:rsidRPr="00A61530">
        <w:rPr>
          <w:rFonts w:ascii="Times New Roman" w:hAnsi="Times New Roman" w:cs="Times New Roman"/>
          <w:color w:val="000000" w:themeColor="text1"/>
          <w:sz w:val="24"/>
          <w:szCs w:val="24"/>
        </w:rPr>
        <w:t xml:space="preserve">en realidad </w:t>
      </w:r>
      <w:r w:rsidR="004A6093" w:rsidRPr="00A61530">
        <w:rPr>
          <w:rFonts w:ascii="Times New Roman" w:hAnsi="Times New Roman" w:cs="Times New Roman"/>
          <w:color w:val="000000" w:themeColor="text1"/>
          <w:sz w:val="24"/>
          <w:szCs w:val="24"/>
        </w:rPr>
        <w:t>no lo son (Rahman &amp; Nguyen</w:t>
      </w:r>
      <w:r w:rsidR="004A6093" w:rsidRPr="00A61530">
        <w:rPr>
          <w:rFonts w:ascii="Times New Roman" w:eastAsia="Times New Roman" w:hAnsi="Times New Roman" w:cs="Times New Roman"/>
          <w:color w:val="000000" w:themeColor="text1"/>
          <w:sz w:val="24"/>
          <w:szCs w:val="24"/>
        </w:rPr>
        <w:t>‐</w:t>
      </w:r>
      <w:r w:rsidR="004A6093" w:rsidRPr="00A61530">
        <w:rPr>
          <w:rFonts w:ascii="Times New Roman" w:hAnsi="Times New Roman" w:cs="Times New Roman"/>
          <w:color w:val="000000" w:themeColor="text1"/>
          <w:sz w:val="24"/>
          <w:szCs w:val="24"/>
        </w:rPr>
        <w:t xml:space="preserve">Viet, 2023).  </w:t>
      </w:r>
    </w:p>
    <w:p w14:paraId="0FA471EF" w14:textId="0408F530" w:rsidR="002F080C" w:rsidRPr="00A61530" w:rsidRDefault="004A6093" w:rsidP="00AB5A43">
      <w:pPr>
        <w:spacing w:line="360" w:lineRule="auto"/>
        <w:ind w:firstLine="720"/>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 xml:space="preserve">A nivel normativo, contrario a la obsolescencia programada y </w:t>
      </w:r>
      <w:r w:rsidR="001A3C9A" w:rsidRPr="00A61530">
        <w:rPr>
          <w:rFonts w:ascii="Times New Roman" w:hAnsi="Times New Roman" w:cs="Times New Roman"/>
          <w:color w:val="000000" w:themeColor="text1"/>
          <w:sz w:val="24"/>
          <w:szCs w:val="24"/>
        </w:rPr>
        <w:t xml:space="preserve">con </w:t>
      </w:r>
      <w:r w:rsidRPr="00A61530">
        <w:rPr>
          <w:rFonts w:ascii="Times New Roman" w:hAnsi="Times New Roman" w:cs="Times New Roman"/>
          <w:color w:val="000000" w:themeColor="text1"/>
          <w:sz w:val="24"/>
          <w:szCs w:val="24"/>
        </w:rPr>
        <w:t xml:space="preserve">relación al marketing verde, Sánchez &amp; Torregrossa (2024) exponen el Nuevo Plan de Acción para la Economía Circular: por una Europa Más Limpia y Competitiva de 2020 como una base para la sostenibilidad basada en la economía circular, productos o bienes con mejores diseños para una mayor durabilidad y usabilidad que reduzca el consumo de recursos y biodiversidad. Asimismo, sobresale el </w:t>
      </w:r>
      <w:r w:rsidR="009C2196" w:rsidRPr="00A61530">
        <w:rPr>
          <w:rFonts w:ascii="Times New Roman" w:hAnsi="Times New Roman" w:cs="Times New Roman"/>
          <w:i/>
          <w:iCs/>
          <w:color w:val="000000" w:themeColor="text1"/>
          <w:sz w:val="24"/>
          <w:szCs w:val="24"/>
          <w:lang w:val="es-MX"/>
        </w:rPr>
        <w:t>Reglamento (UE) 2024/1781 del Parlamento Europeo y del Consejo, de 13 de junio de 2024, por el que se instaura un marco para el establecimiento de requisitos de diseño ecológico aplicables a los productos sostenibles, se modifican la Directiva (UE) 2020/1828 y el Reglamento (UE) 2023/1542 y se deroga la Directiva 2009/125/CE</w:t>
      </w:r>
      <w:r w:rsidR="009C2196" w:rsidRPr="00A61530">
        <w:rPr>
          <w:rFonts w:ascii="Times New Roman" w:hAnsi="Times New Roman" w:cs="Times New Roman"/>
          <w:color w:val="000000" w:themeColor="text1"/>
          <w:sz w:val="24"/>
          <w:szCs w:val="24"/>
          <w:lang w:val="es-MX"/>
        </w:rPr>
        <w:t xml:space="preserve"> </w:t>
      </w:r>
      <w:r w:rsidR="00465257" w:rsidRPr="00A61530">
        <w:rPr>
          <w:rFonts w:ascii="Times New Roman" w:hAnsi="Times New Roman" w:cs="Times New Roman"/>
          <w:color w:val="000000" w:themeColor="text1"/>
          <w:sz w:val="24"/>
          <w:szCs w:val="24"/>
        </w:rPr>
        <w:t>que,</w:t>
      </w:r>
      <w:r w:rsidRPr="00A61530">
        <w:rPr>
          <w:rFonts w:ascii="Times New Roman" w:hAnsi="Times New Roman" w:cs="Times New Roman"/>
          <w:color w:val="000000" w:themeColor="text1"/>
          <w:sz w:val="24"/>
          <w:szCs w:val="24"/>
        </w:rPr>
        <w:t xml:space="preserve"> si bien está enfocado en los productos energéticamente eficientes, también incorpora la reparabilidad y durabilidad para extender </w:t>
      </w:r>
      <w:r w:rsidR="001A3C9A" w:rsidRPr="00A61530">
        <w:rPr>
          <w:rFonts w:ascii="Times New Roman" w:hAnsi="Times New Roman" w:cs="Times New Roman"/>
          <w:color w:val="000000" w:themeColor="text1"/>
          <w:sz w:val="24"/>
          <w:szCs w:val="24"/>
        </w:rPr>
        <w:t xml:space="preserve">el ciclo de </w:t>
      </w:r>
      <w:r w:rsidRPr="00A61530">
        <w:rPr>
          <w:rFonts w:ascii="Times New Roman" w:hAnsi="Times New Roman" w:cs="Times New Roman"/>
          <w:color w:val="000000" w:themeColor="text1"/>
          <w:sz w:val="24"/>
          <w:szCs w:val="24"/>
        </w:rPr>
        <w:t>vida</w:t>
      </w:r>
      <w:r w:rsidR="009C2196" w:rsidRPr="00A61530">
        <w:rPr>
          <w:rFonts w:ascii="Times New Roman" w:hAnsi="Times New Roman" w:cs="Times New Roman"/>
          <w:color w:val="000000" w:themeColor="text1"/>
          <w:sz w:val="24"/>
          <w:szCs w:val="24"/>
        </w:rPr>
        <w:t xml:space="preserve"> de los productos. </w:t>
      </w:r>
    </w:p>
    <w:p w14:paraId="2F0ABAF0" w14:textId="462C337C" w:rsidR="002F080C" w:rsidRPr="00A61530" w:rsidRDefault="004A6093" w:rsidP="00AB5A43">
      <w:pPr>
        <w:spacing w:line="360" w:lineRule="auto"/>
        <w:ind w:firstLine="720"/>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lastRenderedPageBreak/>
        <w:t xml:space="preserve">En este sentido, los tomadores de decisiones y legisladores deben continuar enfocando sus esfuerzos en incentivar </w:t>
      </w:r>
      <w:r w:rsidR="00465257" w:rsidRPr="00A61530">
        <w:rPr>
          <w:rFonts w:ascii="Times New Roman" w:hAnsi="Times New Roman" w:cs="Times New Roman"/>
          <w:color w:val="000000" w:themeColor="text1"/>
          <w:sz w:val="24"/>
          <w:szCs w:val="24"/>
        </w:rPr>
        <w:t>las compras ecológicas</w:t>
      </w:r>
      <w:r w:rsidRPr="00A61530">
        <w:rPr>
          <w:rFonts w:ascii="Times New Roman" w:hAnsi="Times New Roman" w:cs="Times New Roman"/>
          <w:color w:val="000000" w:themeColor="text1"/>
          <w:sz w:val="24"/>
          <w:szCs w:val="24"/>
        </w:rPr>
        <w:t xml:space="preserve"> por medio de incentivos económicos para que las empresas adopten </w:t>
      </w:r>
      <w:r w:rsidR="001A3C9A" w:rsidRPr="00A61530">
        <w:rPr>
          <w:rFonts w:ascii="Times New Roman" w:hAnsi="Times New Roman" w:cs="Times New Roman"/>
          <w:color w:val="000000" w:themeColor="text1"/>
          <w:sz w:val="24"/>
          <w:szCs w:val="24"/>
        </w:rPr>
        <w:t xml:space="preserve">más </w:t>
      </w:r>
      <w:r w:rsidRPr="00A61530">
        <w:rPr>
          <w:rFonts w:ascii="Times New Roman" w:hAnsi="Times New Roman" w:cs="Times New Roman"/>
          <w:color w:val="000000" w:themeColor="text1"/>
          <w:sz w:val="24"/>
          <w:szCs w:val="24"/>
        </w:rPr>
        <w:t xml:space="preserve">prácticas sostenibles (Baca &amp; Reshidi, 2025; </w:t>
      </w:r>
      <w:r w:rsidR="00FA7E5A" w:rsidRPr="00A61530">
        <w:rPr>
          <w:rFonts w:ascii="Times New Roman" w:hAnsi="Times New Roman" w:cs="Times New Roman"/>
          <w:color w:val="000000" w:themeColor="text1"/>
          <w:sz w:val="24"/>
          <w:szCs w:val="24"/>
        </w:rPr>
        <w:t>Mehraj</w:t>
      </w:r>
      <w:r w:rsidR="00E00BC5" w:rsidRPr="00A61530">
        <w:rPr>
          <w:rFonts w:ascii="Times New Roman" w:hAnsi="Times New Roman" w:cs="Times New Roman"/>
          <w:color w:val="000000" w:themeColor="text1"/>
          <w:sz w:val="24"/>
          <w:szCs w:val="24"/>
        </w:rPr>
        <w:t xml:space="preserve"> et al., </w:t>
      </w:r>
      <w:r w:rsidRPr="00A61530">
        <w:rPr>
          <w:rFonts w:ascii="Times New Roman" w:hAnsi="Times New Roman" w:cs="Times New Roman"/>
          <w:color w:val="000000" w:themeColor="text1"/>
          <w:sz w:val="24"/>
          <w:szCs w:val="24"/>
        </w:rPr>
        <w:t>2023) con mayor probabilidad de éxito si se dirigen al grupo de edad de millennials (</w:t>
      </w:r>
      <w:r w:rsidR="00FA7E5A" w:rsidRPr="00A61530">
        <w:rPr>
          <w:rFonts w:ascii="Times New Roman" w:hAnsi="Times New Roman" w:cs="Times New Roman"/>
          <w:color w:val="000000" w:themeColor="text1"/>
          <w:sz w:val="24"/>
          <w:szCs w:val="24"/>
        </w:rPr>
        <w:t>Mehraj</w:t>
      </w:r>
      <w:r w:rsidR="00E00BC5" w:rsidRPr="00A61530">
        <w:rPr>
          <w:rFonts w:ascii="Times New Roman" w:hAnsi="Times New Roman" w:cs="Times New Roman"/>
          <w:color w:val="000000" w:themeColor="text1"/>
          <w:sz w:val="24"/>
          <w:szCs w:val="24"/>
        </w:rPr>
        <w:t xml:space="preserve"> et al., </w:t>
      </w:r>
      <w:r w:rsidRPr="00A61530">
        <w:rPr>
          <w:rFonts w:ascii="Times New Roman" w:hAnsi="Times New Roman" w:cs="Times New Roman"/>
          <w:color w:val="000000" w:themeColor="text1"/>
          <w:sz w:val="24"/>
          <w:szCs w:val="24"/>
        </w:rPr>
        <w:t xml:space="preserve">2023). Si el Estado establece estos incentivos fiscales, de acuerdo </w:t>
      </w:r>
      <w:r w:rsidR="00EF6FF5" w:rsidRPr="00A61530">
        <w:rPr>
          <w:rFonts w:ascii="Times New Roman" w:hAnsi="Times New Roman" w:cs="Times New Roman"/>
          <w:color w:val="000000" w:themeColor="text1"/>
          <w:sz w:val="24"/>
          <w:szCs w:val="24"/>
        </w:rPr>
        <w:t>con</w:t>
      </w:r>
      <w:r w:rsidRPr="00A61530">
        <w:rPr>
          <w:rFonts w:ascii="Times New Roman" w:hAnsi="Times New Roman" w:cs="Times New Roman"/>
          <w:color w:val="000000" w:themeColor="text1"/>
          <w:sz w:val="24"/>
          <w:szCs w:val="24"/>
        </w:rPr>
        <w:t xml:space="preserve"> Baca &amp; Reshidi (2025) es posible que los productores bajen sus costos y se promueva la adopción de prácticas sostenibles, sin dejar de lado la educación al consumidor sobre los beneficios de los productos verdes. </w:t>
      </w:r>
    </w:p>
    <w:p w14:paraId="49B253BE" w14:textId="77777777" w:rsidR="002F080C" w:rsidRPr="00A61530" w:rsidRDefault="004A6093" w:rsidP="00D0742B">
      <w:pPr>
        <w:spacing w:line="360" w:lineRule="auto"/>
        <w:ind w:firstLine="284"/>
        <w:jc w:val="both"/>
        <w:rPr>
          <w:rFonts w:ascii="Times New Roman" w:eastAsia="Times New Roman" w:hAnsi="Times New Roman" w:cs="Times New Roman"/>
          <w:color w:val="000000" w:themeColor="text1"/>
          <w:sz w:val="24"/>
          <w:szCs w:val="24"/>
        </w:rPr>
      </w:pPr>
      <w:r w:rsidRPr="00A61530">
        <w:rPr>
          <w:rFonts w:ascii="Times New Roman" w:eastAsia="Times New Roman" w:hAnsi="Times New Roman" w:cs="Times New Roman"/>
          <w:color w:val="000000" w:themeColor="text1"/>
          <w:sz w:val="24"/>
          <w:szCs w:val="24"/>
        </w:rPr>
        <w:t xml:space="preserve"> </w:t>
      </w:r>
    </w:p>
    <w:p w14:paraId="59436F99" w14:textId="54F33B03" w:rsidR="002F080C" w:rsidRPr="00AB5A43" w:rsidRDefault="004A6093" w:rsidP="00AB5A43">
      <w:pPr>
        <w:spacing w:line="360" w:lineRule="auto"/>
        <w:jc w:val="center"/>
        <w:rPr>
          <w:rFonts w:ascii="Times New Roman" w:hAnsi="Times New Roman" w:cs="Times New Roman"/>
          <w:color w:val="000000" w:themeColor="text1"/>
          <w:sz w:val="28"/>
          <w:szCs w:val="28"/>
        </w:rPr>
      </w:pPr>
      <w:r w:rsidRPr="00AB5A43">
        <w:rPr>
          <w:rFonts w:ascii="Times New Roman" w:hAnsi="Times New Roman" w:cs="Times New Roman"/>
          <w:b/>
          <w:color w:val="000000" w:themeColor="text1"/>
          <w:sz w:val="28"/>
          <w:szCs w:val="28"/>
        </w:rPr>
        <w:t>Una visión integradora sobre las estrategias del Marketing Verde para atraer a consumidores</w:t>
      </w:r>
    </w:p>
    <w:p w14:paraId="5EB32473" w14:textId="77777777" w:rsidR="00862A80" w:rsidRDefault="00283D4C" w:rsidP="00283D4C">
      <w:pPr>
        <w:spacing w:line="360" w:lineRule="auto"/>
        <w:jc w:val="both"/>
        <w:rPr>
          <w:rFonts w:ascii="Times New Roman" w:hAnsi="Times New Roman" w:cs="Times New Roman"/>
          <w:color w:val="000000" w:themeColor="text1"/>
          <w:sz w:val="24"/>
          <w:szCs w:val="24"/>
        </w:rPr>
      </w:pPr>
      <w:r w:rsidRPr="00A61530">
        <w:rPr>
          <w:rFonts w:ascii="Times New Roman" w:hAnsi="Times New Roman" w:cs="Times New Roman"/>
          <w:color w:val="000000" w:themeColor="text1"/>
          <w:sz w:val="24"/>
          <w:szCs w:val="24"/>
        </w:rPr>
        <w:t>Las principales estrategias que se identificaron en la literatura sobre el Marketing Verde para atraer a los consumidores</w:t>
      </w:r>
      <w:r w:rsidR="00862A80">
        <w:rPr>
          <w:rFonts w:ascii="Times New Roman" w:hAnsi="Times New Roman" w:cs="Times New Roman"/>
          <w:color w:val="000000" w:themeColor="text1"/>
          <w:sz w:val="24"/>
          <w:szCs w:val="24"/>
        </w:rPr>
        <w:t xml:space="preserve"> se identificaron en la tabla 4. </w:t>
      </w:r>
    </w:p>
    <w:p w14:paraId="0E6F1828" w14:textId="77777777" w:rsidR="00282D74" w:rsidRDefault="00282D74" w:rsidP="00283D4C">
      <w:pPr>
        <w:spacing w:line="360" w:lineRule="auto"/>
        <w:jc w:val="both"/>
        <w:rPr>
          <w:rFonts w:ascii="Times New Roman" w:hAnsi="Times New Roman" w:cs="Times New Roman"/>
          <w:color w:val="000000" w:themeColor="text1"/>
          <w:sz w:val="24"/>
          <w:szCs w:val="24"/>
        </w:rPr>
      </w:pPr>
    </w:p>
    <w:p w14:paraId="2FBF9B6E"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62C7D264"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5B1B09AF"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7E217C96"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7CDE105C"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5A113E99"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7BE76F0A"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0CC06FD2"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6F3D2FE4"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0AA3C075"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706FC74B"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51AE60B3"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5CD47C34"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4BF0FE9C"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65441787"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52AF9F56"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7DEEE0F4"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358788AE"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4C021E9D"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7D15F550"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5D284748" w14:textId="77777777" w:rsidR="00806C2E" w:rsidRDefault="00806C2E" w:rsidP="00283D4C">
      <w:pPr>
        <w:spacing w:line="360" w:lineRule="auto"/>
        <w:jc w:val="both"/>
        <w:rPr>
          <w:rFonts w:ascii="Times New Roman" w:hAnsi="Times New Roman" w:cs="Times New Roman"/>
          <w:color w:val="000000" w:themeColor="text1"/>
          <w:sz w:val="24"/>
          <w:szCs w:val="24"/>
        </w:rPr>
      </w:pPr>
    </w:p>
    <w:p w14:paraId="07266120" w14:textId="020417C1" w:rsidR="00862A80" w:rsidRPr="00A61530" w:rsidRDefault="00AC43CA" w:rsidP="00AC43CA">
      <w:pPr>
        <w:spacing w:line="360" w:lineRule="auto"/>
        <w:jc w:val="center"/>
        <w:rPr>
          <w:rFonts w:ascii="Times New Roman" w:hAnsi="Times New Roman" w:cs="Times New Roman"/>
          <w:color w:val="000000" w:themeColor="text1"/>
          <w:sz w:val="24"/>
          <w:szCs w:val="24"/>
        </w:rPr>
      </w:pPr>
      <w:r w:rsidRPr="00AC43CA">
        <w:rPr>
          <w:rFonts w:ascii="Times New Roman" w:hAnsi="Times New Roman" w:cs="Times New Roman"/>
          <w:b/>
          <w:bCs/>
          <w:color w:val="000000" w:themeColor="text1"/>
          <w:sz w:val="24"/>
          <w:szCs w:val="24"/>
        </w:rPr>
        <w:lastRenderedPageBreak/>
        <w:t>Tabla 4.</w:t>
      </w:r>
      <w:r>
        <w:rPr>
          <w:rFonts w:ascii="Times New Roman" w:hAnsi="Times New Roman" w:cs="Times New Roman"/>
          <w:color w:val="000000" w:themeColor="text1"/>
          <w:sz w:val="24"/>
          <w:szCs w:val="24"/>
        </w:rPr>
        <w:t xml:space="preserve"> Estrategias de marketing verde</w:t>
      </w:r>
    </w:p>
    <w:tbl>
      <w:tblPr>
        <w:tblStyle w:val="Tablaconcuadrcula"/>
        <w:tblW w:w="0" w:type="auto"/>
        <w:tblLook w:val="04A0" w:firstRow="1" w:lastRow="0" w:firstColumn="1" w:lastColumn="0" w:noHBand="0" w:noVBand="1"/>
      </w:tblPr>
      <w:tblGrid>
        <w:gridCol w:w="1816"/>
        <w:gridCol w:w="1296"/>
        <w:gridCol w:w="5385"/>
      </w:tblGrid>
      <w:tr w:rsidR="00862A80" w:rsidRPr="00282D74" w14:paraId="1DF492E0" w14:textId="77777777" w:rsidTr="00AC43CA">
        <w:trPr>
          <w:trHeight w:val="770"/>
        </w:trPr>
        <w:tc>
          <w:tcPr>
            <w:tcW w:w="1816" w:type="dxa"/>
            <w:vAlign w:val="center"/>
          </w:tcPr>
          <w:p w14:paraId="6668C5FD" w14:textId="449D9440" w:rsidR="00862A80" w:rsidRPr="00282D74" w:rsidRDefault="00862A80" w:rsidP="00314EE1">
            <w:pPr>
              <w:jc w:val="cente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Estrategia de Marketing Verde</w:t>
            </w:r>
          </w:p>
        </w:tc>
        <w:tc>
          <w:tcPr>
            <w:tcW w:w="1298" w:type="dxa"/>
            <w:vAlign w:val="center"/>
          </w:tcPr>
          <w:p w14:paraId="5C80720B" w14:textId="77777777" w:rsidR="00862A80" w:rsidRPr="00282D74" w:rsidRDefault="00862A80" w:rsidP="00314EE1">
            <w:pPr>
              <w:jc w:val="cente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Autor(es)</w:t>
            </w:r>
          </w:p>
        </w:tc>
        <w:tc>
          <w:tcPr>
            <w:tcW w:w="5949" w:type="dxa"/>
            <w:vAlign w:val="center"/>
          </w:tcPr>
          <w:p w14:paraId="46A408DB" w14:textId="77777777" w:rsidR="00862A80" w:rsidRPr="00282D74" w:rsidRDefault="00862A80" w:rsidP="00314EE1">
            <w:pPr>
              <w:jc w:val="cente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Descripción</w:t>
            </w:r>
          </w:p>
        </w:tc>
      </w:tr>
      <w:tr w:rsidR="00862A80" w:rsidRPr="00282D74" w14:paraId="6785938B" w14:textId="77777777" w:rsidTr="00AC43CA">
        <w:trPr>
          <w:trHeight w:val="770"/>
        </w:trPr>
        <w:tc>
          <w:tcPr>
            <w:tcW w:w="1816" w:type="dxa"/>
            <w:vAlign w:val="center"/>
          </w:tcPr>
          <w:p w14:paraId="735F4206" w14:textId="400D0D64"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Promoción del compromiso ambiental de la organización empresarial</w:t>
            </w:r>
          </w:p>
        </w:tc>
        <w:tc>
          <w:tcPr>
            <w:tcW w:w="1298" w:type="dxa"/>
            <w:vAlign w:val="center"/>
          </w:tcPr>
          <w:p w14:paraId="2874E481" w14:textId="6782BE84"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highlight w:val="white"/>
              </w:rPr>
              <w:t>Alraja</w:t>
            </w:r>
            <w:r w:rsidRPr="00282D74">
              <w:rPr>
                <w:rFonts w:ascii="Times New Roman" w:hAnsi="Times New Roman" w:cs="Times New Roman"/>
                <w:color w:val="000000" w:themeColor="text1"/>
                <w:szCs w:val="24"/>
              </w:rPr>
              <w:t xml:space="preserve"> et al. (2022).</w:t>
            </w:r>
          </w:p>
        </w:tc>
        <w:tc>
          <w:tcPr>
            <w:tcW w:w="5949" w:type="dxa"/>
            <w:vAlign w:val="center"/>
          </w:tcPr>
          <w:p w14:paraId="276EFA50" w14:textId="55893E62"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 xml:space="preserve">La empresa hace público su compromiso ambiental y lo publicita al cliente mediante campañas que maximicen las tareas sostenibles que emprende. </w:t>
            </w:r>
          </w:p>
        </w:tc>
      </w:tr>
      <w:tr w:rsidR="00862A80" w:rsidRPr="00282D74" w14:paraId="7912CE44" w14:textId="77777777" w:rsidTr="00AC43CA">
        <w:trPr>
          <w:trHeight w:val="770"/>
        </w:trPr>
        <w:tc>
          <w:tcPr>
            <w:tcW w:w="1816" w:type="dxa"/>
            <w:vAlign w:val="center"/>
          </w:tcPr>
          <w:p w14:paraId="42B86020" w14:textId="02002092"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Mezcla de marketing verde (</w:t>
            </w:r>
            <w:r w:rsidRPr="00282D74">
              <w:rPr>
                <w:rFonts w:ascii="Times New Roman" w:hAnsi="Times New Roman" w:cs="Times New Roman"/>
                <w:i/>
                <w:iCs/>
                <w:color w:val="000000" w:themeColor="text1"/>
                <w:szCs w:val="24"/>
              </w:rPr>
              <w:t>Green marketing mix</w:t>
            </w:r>
          </w:p>
        </w:tc>
        <w:tc>
          <w:tcPr>
            <w:tcW w:w="1298" w:type="dxa"/>
            <w:vAlign w:val="center"/>
          </w:tcPr>
          <w:p w14:paraId="364C7A87" w14:textId="72E91DD1"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Sathisha &amp; Sachin (2023)</w:t>
            </w:r>
          </w:p>
        </w:tc>
        <w:tc>
          <w:tcPr>
            <w:tcW w:w="5949" w:type="dxa"/>
            <w:vAlign w:val="center"/>
          </w:tcPr>
          <w:p w14:paraId="2F054AC9" w14:textId="4568B85A"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 xml:space="preserve">Las estrategias de marketing tienen un componente ecológico mediante la promoción de productos verdes, precio verde, producción verde, promoción verde, empaquetado o uso de envases verdes, logística verde y alianzas verdes. </w:t>
            </w:r>
          </w:p>
        </w:tc>
      </w:tr>
      <w:tr w:rsidR="00862A80" w:rsidRPr="00282D74" w14:paraId="7CB7FE66" w14:textId="77777777" w:rsidTr="00AC43CA">
        <w:trPr>
          <w:trHeight w:val="770"/>
        </w:trPr>
        <w:tc>
          <w:tcPr>
            <w:tcW w:w="1816" w:type="dxa"/>
            <w:vAlign w:val="center"/>
          </w:tcPr>
          <w:p w14:paraId="61E5AB68" w14:textId="2B974E4B"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 xml:space="preserve">Eliminación del </w:t>
            </w:r>
            <w:r w:rsidRPr="00282D74">
              <w:rPr>
                <w:rFonts w:ascii="Times New Roman" w:hAnsi="Times New Roman" w:cs="Times New Roman"/>
                <w:i/>
                <w:iCs/>
                <w:color w:val="000000" w:themeColor="text1"/>
                <w:szCs w:val="24"/>
              </w:rPr>
              <w:t>greenwashing</w:t>
            </w:r>
          </w:p>
        </w:tc>
        <w:tc>
          <w:tcPr>
            <w:tcW w:w="1298" w:type="dxa"/>
            <w:vAlign w:val="center"/>
          </w:tcPr>
          <w:p w14:paraId="42EDAB9E" w14:textId="63900495"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Hameed et al., (2021).</w:t>
            </w:r>
          </w:p>
        </w:tc>
        <w:tc>
          <w:tcPr>
            <w:tcW w:w="5949" w:type="dxa"/>
            <w:vAlign w:val="center"/>
          </w:tcPr>
          <w:p w14:paraId="32DDA963" w14:textId="198A9D17"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 xml:space="preserve">Las empresas buscan evitar malas prácticas de falsa sostenibilidad que erosionen la confianza del consumidor y disminuyan su lealtad e imagen de marca verde. </w:t>
            </w:r>
          </w:p>
        </w:tc>
      </w:tr>
      <w:tr w:rsidR="00862A80" w:rsidRPr="00282D74" w14:paraId="21E66ECB" w14:textId="77777777" w:rsidTr="00AC43CA">
        <w:trPr>
          <w:trHeight w:val="770"/>
        </w:trPr>
        <w:tc>
          <w:tcPr>
            <w:tcW w:w="1816" w:type="dxa"/>
            <w:vAlign w:val="center"/>
          </w:tcPr>
          <w:p w14:paraId="2580E914" w14:textId="3A51E33C"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Formación del personal y experiencia verde del vendedor</w:t>
            </w:r>
          </w:p>
        </w:tc>
        <w:tc>
          <w:tcPr>
            <w:tcW w:w="1298" w:type="dxa"/>
            <w:vAlign w:val="center"/>
          </w:tcPr>
          <w:p w14:paraId="5D7A7B8E" w14:textId="29215787"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Gelderman et al. (2021).</w:t>
            </w:r>
          </w:p>
        </w:tc>
        <w:tc>
          <w:tcPr>
            <w:tcW w:w="5949" w:type="dxa"/>
            <w:vAlign w:val="center"/>
          </w:tcPr>
          <w:p w14:paraId="3EE2E7E1" w14:textId="7DA61D77"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Las empresas capacitan al área de ventas en temas ecológicos, de forma que el cuidado del ambiente sea reciproco entre la empresa y el vendedor bajo una filosofía de trabajo sostenible</w:t>
            </w:r>
          </w:p>
        </w:tc>
      </w:tr>
      <w:tr w:rsidR="00862A80" w:rsidRPr="00282D74" w14:paraId="10003803" w14:textId="77777777" w:rsidTr="00AC43CA">
        <w:trPr>
          <w:trHeight w:val="770"/>
        </w:trPr>
        <w:tc>
          <w:tcPr>
            <w:tcW w:w="1816" w:type="dxa"/>
            <w:vAlign w:val="center"/>
          </w:tcPr>
          <w:p w14:paraId="61525AEE" w14:textId="5C44032F" w:rsidR="00862A80" w:rsidRPr="00282D74" w:rsidRDefault="00862A80" w:rsidP="00862A80">
            <w:pPr>
              <w:rPr>
                <w:rFonts w:ascii="Times New Roman" w:hAnsi="Times New Roman" w:cs="Times New Roman"/>
                <w:color w:val="000000" w:themeColor="text1"/>
                <w:szCs w:val="24"/>
                <w:lang w:val="es"/>
              </w:rPr>
            </w:pPr>
            <w:r w:rsidRPr="00282D74">
              <w:rPr>
                <w:rFonts w:ascii="Times New Roman" w:hAnsi="Times New Roman" w:cs="Times New Roman"/>
                <w:color w:val="000000" w:themeColor="text1"/>
                <w:szCs w:val="24"/>
              </w:rPr>
              <w:t>Segmentación emocional y educativa del consumidor</w:t>
            </w:r>
          </w:p>
        </w:tc>
        <w:tc>
          <w:tcPr>
            <w:tcW w:w="1298" w:type="dxa"/>
            <w:vAlign w:val="center"/>
          </w:tcPr>
          <w:p w14:paraId="2F77401E" w14:textId="40591087"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Machová et al. (2022)</w:t>
            </w:r>
          </w:p>
        </w:tc>
        <w:tc>
          <w:tcPr>
            <w:tcW w:w="5949" w:type="dxa"/>
            <w:vAlign w:val="center"/>
          </w:tcPr>
          <w:p w14:paraId="0CE388B5" w14:textId="4E374FA7"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 xml:space="preserve">El marketing verde es el centro de la estrategia de venta con la finalidad de segmentar el mercado e ir tras los consumidores de acuerdo a sus valores mediante el uso de campañas con contenido emotivo o informativo que involucren el etiquetado verde o la prevención de daños ambientales. </w:t>
            </w:r>
          </w:p>
        </w:tc>
      </w:tr>
      <w:tr w:rsidR="00862A80" w:rsidRPr="00282D74" w14:paraId="29AF2946" w14:textId="77777777" w:rsidTr="00AC43CA">
        <w:trPr>
          <w:trHeight w:val="770"/>
        </w:trPr>
        <w:tc>
          <w:tcPr>
            <w:tcW w:w="1816" w:type="dxa"/>
            <w:vAlign w:val="center"/>
          </w:tcPr>
          <w:p w14:paraId="314A0E65" w14:textId="25E42530"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Posicionamiento sostenible de marca</w:t>
            </w:r>
          </w:p>
        </w:tc>
        <w:tc>
          <w:tcPr>
            <w:tcW w:w="1298" w:type="dxa"/>
            <w:vAlign w:val="center"/>
          </w:tcPr>
          <w:p w14:paraId="0117025A" w14:textId="193B15AD"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Ho et al. (2021)</w:t>
            </w:r>
          </w:p>
        </w:tc>
        <w:tc>
          <w:tcPr>
            <w:tcW w:w="5949" w:type="dxa"/>
            <w:vAlign w:val="center"/>
          </w:tcPr>
          <w:p w14:paraId="6AC1D903" w14:textId="5A389D8F" w:rsidR="00862A80" w:rsidRPr="00282D74" w:rsidRDefault="00862A80"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 xml:space="preserve">Los ejes para el posicionamiento sostenible de la marca se basan en la responsabilidad social corporativa y el valor funcional ecológico del producto. Adquiere relevancia en contextos de incertidumbre como en la pandemia por COVID-19. </w:t>
            </w:r>
          </w:p>
        </w:tc>
      </w:tr>
      <w:tr w:rsidR="00AC43CA" w:rsidRPr="00282D74" w14:paraId="73784A6B" w14:textId="77777777" w:rsidTr="00AC43CA">
        <w:trPr>
          <w:trHeight w:val="770"/>
        </w:trPr>
        <w:tc>
          <w:tcPr>
            <w:tcW w:w="1816" w:type="dxa"/>
            <w:vAlign w:val="center"/>
          </w:tcPr>
          <w:p w14:paraId="0153D49F" w14:textId="4C2DBC4F" w:rsidR="00AC43CA" w:rsidRPr="00282D74" w:rsidRDefault="00AC43CA"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Precio justo y percepción de calidad</w:t>
            </w:r>
          </w:p>
        </w:tc>
        <w:tc>
          <w:tcPr>
            <w:tcW w:w="1298" w:type="dxa"/>
            <w:vAlign w:val="center"/>
          </w:tcPr>
          <w:p w14:paraId="08107ECE" w14:textId="52FF0EFC" w:rsidR="00AC43CA" w:rsidRPr="00282D74" w:rsidRDefault="00AC43CA"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 xml:space="preserve">Lopes et al. (2024).  </w:t>
            </w:r>
          </w:p>
        </w:tc>
        <w:tc>
          <w:tcPr>
            <w:tcW w:w="5949" w:type="dxa"/>
            <w:vAlign w:val="center"/>
          </w:tcPr>
          <w:p w14:paraId="7BDD4A4C" w14:textId="63BF54A3" w:rsidR="00AC43CA" w:rsidRPr="00282D74" w:rsidRDefault="00AC43CA"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 xml:space="preserve">Se busca que el costo superior de un producto refleje la responsabilidad ecológica de la empresa basada en la calidad, la sostenibilidad y el precio. </w:t>
            </w:r>
          </w:p>
        </w:tc>
      </w:tr>
      <w:tr w:rsidR="00AC43CA" w:rsidRPr="00282D74" w14:paraId="545FA51A" w14:textId="77777777" w:rsidTr="00AC43CA">
        <w:trPr>
          <w:trHeight w:val="770"/>
        </w:trPr>
        <w:tc>
          <w:tcPr>
            <w:tcW w:w="1816" w:type="dxa"/>
            <w:vAlign w:val="center"/>
          </w:tcPr>
          <w:p w14:paraId="34B7DD40" w14:textId="350DC74E" w:rsidR="00AC43CA" w:rsidRPr="00282D74" w:rsidRDefault="00AC43CA"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Estilo de vida verde</w:t>
            </w:r>
          </w:p>
        </w:tc>
        <w:tc>
          <w:tcPr>
            <w:tcW w:w="1298" w:type="dxa"/>
            <w:vAlign w:val="center"/>
          </w:tcPr>
          <w:p w14:paraId="0CAFB7EB" w14:textId="6619303F" w:rsidR="00AC43CA" w:rsidRPr="00282D74" w:rsidRDefault="00AC43CA"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Khayru et al. (2021)</w:t>
            </w:r>
          </w:p>
        </w:tc>
        <w:tc>
          <w:tcPr>
            <w:tcW w:w="5949" w:type="dxa"/>
            <w:vAlign w:val="center"/>
          </w:tcPr>
          <w:p w14:paraId="4C2F79C7" w14:textId="2A601232" w:rsidR="00AC43CA" w:rsidRPr="00282D74" w:rsidRDefault="00AC43CA" w:rsidP="00862A80">
            <w:pPr>
              <w:rPr>
                <w:rFonts w:ascii="Times New Roman" w:hAnsi="Times New Roman" w:cs="Times New Roman"/>
                <w:color w:val="000000" w:themeColor="text1"/>
                <w:szCs w:val="24"/>
              </w:rPr>
            </w:pPr>
            <w:r w:rsidRPr="00282D74">
              <w:rPr>
                <w:rFonts w:ascii="Times New Roman" w:hAnsi="Times New Roman" w:cs="Times New Roman"/>
                <w:color w:val="000000" w:themeColor="text1"/>
                <w:szCs w:val="24"/>
              </w:rPr>
              <w:t xml:space="preserve">Las marcas vinculan el estilo de vida saludable con hábitos de consumo y producción responsables, de forma que, la conducta individual del consumidor trascienda en el cuidado del medioambiente y la promoción de la economía circular. </w:t>
            </w:r>
          </w:p>
        </w:tc>
      </w:tr>
    </w:tbl>
    <w:p w14:paraId="28F373E8" w14:textId="74C99FBB" w:rsidR="002F080C" w:rsidRPr="00AC43CA" w:rsidRDefault="00AC43CA" w:rsidP="00282D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Fuente: Elaboración propia con base en los autores consultados.</w:t>
      </w:r>
    </w:p>
    <w:p w14:paraId="2BE49777" w14:textId="77777777" w:rsidR="00504D4D" w:rsidRDefault="00AC43CA" w:rsidP="00AB5A4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Como se aprecia en la tabla que antecede, las estrategias de marketing verde son variadas y buscan integrar la sostenibilidad ambiental de las materias primas, insumos, procesos y productos de la empresa, a un mercado y un consumidor con consciencia ambiental que pretende equilibrar el consumo responsable con la sostenibilidad ambiental, económica y social. </w:t>
      </w:r>
    </w:p>
    <w:p w14:paraId="588535B3" w14:textId="7E9D68C1" w:rsidR="00AC43CA" w:rsidRDefault="00504D4D" w:rsidP="00AB5A4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Conforme a lo anterior, se planteó como pregunta de investigación ¿cómo puede el marketing verde combatir la </w:t>
      </w:r>
      <w:r w:rsidR="00815A49">
        <w:rPr>
          <w:rFonts w:ascii="Times New Roman" w:hAnsi="Times New Roman" w:cs="Times New Roman"/>
          <w:color w:val="000000" w:themeColor="text1"/>
          <w:sz w:val="24"/>
          <w:szCs w:val="24"/>
        </w:rPr>
        <w:t xml:space="preserve">estrategia empresarial de la </w:t>
      </w:r>
      <w:r>
        <w:rPr>
          <w:rFonts w:ascii="Times New Roman" w:hAnsi="Times New Roman" w:cs="Times New Roman"/>
          <w:color w:val="000000" w:themeColor="text1"/>
          <w:sz w:val="24"/>
          <w:szCs w:val="24"/>
        </w:rPr>
        <w:t xml:space="preserve">obsolescencia programada para impulsar el consumo socialmente responsable y sostenible?   </w:t>
      </w:r>
    </w:p>
    <w:p w14:paraId="6596D989" w14:textId="77777777" w:rsidR="00504D4D" w:rsidRDefault="00504D4D" w:rsidP="00AC43CA">
      <w:pPr>
        <w:spacing w:line="360" w:lineRule="auto"/>
        <w:jc w:val="both"/>
        <w:rPr>
          <w:rFonts w:ascii="Times New Roman" w:hAnsi="Times New Roman" w:cs="Times New Roman"/>
          <w:color w:val="000000" w:themeColor="text1"/>
          <w:sz w:val="24"/>
          <w:szCs w:val="24"/>
        </w:rPr>
      </w:pPr>
    </w:p>
    <w:p w14:paraId="732DAB86" w14:textId="122BC825" w:rsidR="002F080C" w:rsidRPr="00AB5A43" w:rsidRDefault="00AB5A43" w:rsidP="00AB5A43">
      <w:pPr>
        <w:spacing w:line="360" w:lineRule="auto"/>
        <w:jc w:val="center"/>
        <w:rPr>
          <w:rFonts w:ascii="Times New Roman" w:hAnsi="Times New Roman" w:cs="Times New Roman"/>
          <w:b/>
          <w:sz w:val="32"/>
          <w:szCs w:val="32"/>
        </w:rPr>
      </w:pPr>
      <w:r w:rsidRPr="00AB5A43">
        <w:rPr>
          <w:rFonts w:ascii="Times New Roman" w:hAnsi="Times New Roman" w:cs="Times New Roman"/>
          <w:b/>
          <w:sz w:val="32"/>
          <w:szCs w:val="32"/>
        </w:rPr>
        <w:t>Materiales y métodos</w:t>
      </w:r>
    </w:p>
    <w:p w14:paraId="1AFA4EC7" w14:textId="0628CD67"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La investigación fue de tipo cualitativo (Creswell &amp; Creswell, 2018) porque se buscó conocer las cualidades y características del fenómeno en profundidad para analizar los efectos de la obsolescencia programada y del marketing verde sobre el comportamiento del consumidor y la sostenibilidad ambiental, justificando dicha elección con base en la naturaleza interpretativa del fenómeno estudiado. </w:t>
      </w:r>
    </w:p>
    <w:p w14:paraId="78D35F91" w14:textId="4B729772"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Adicionalmente, la justificación de la elección metodológica tuvo como fundamento los trabajos de  Ataíde &amp; Barroso (2023), </w:t>
      </w:r>
      <w:r w:rsidR="005F2036">
        <w:rPr>
          <w:rFonts w:ascii="Times New Roman" w:hAnsi="Times New Roman" w:cs="Times New Roman"/>
          <w:sz w:val="24"/>
          <w:szCs w:val="24"/>
        </w:rPr>
        <w:t>Bisschop</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00E00BC5" w:rsidRPr="001217AD">
        <w:rPr>
          <w:rFonts w:ascii="Times New Roman" w:hAnsi="Times New Roman" w:cs="Times New Roman"/>
          <w:sz w:val="24"/>
          <w:szCs w:val="24"/>
        </w:rPr>
        <w:t xml:space="preserve"> </w:t>
      </w:r>
      <w:r w:rsidRPr="001217AD">
        <w:rPr>
          <w:rFonts w:ascii="Times New Roman" w:hAnsi="Times New Roman" w:cs="Times New Roman"/>
          <w:sz w:val="24"/>
          <w:szCs w:val="24"/>
        </w:rPr>
        <w:t xml:space="preserve">(2022), </w:t>
      </w:r>
      <w:r w:rsidR="005F2036">
        <w:rPr>
          <w:rFonts w:ascii="Times New Roman" w:hAnsi="Times New Roman" w:cs="Times New Roman"/>
          <w:sz w:val="24"/>
          <w:szCs w:val="24"/>
        </w:rPr>
        <w:t>Gelderman</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00E00BC5" w:rsidRPr="001217AD">
        <w:rPr>
          <w:rFonts w:ascii="Times New Roman" w:hAnsi="Times New Roman" w:cs="Times New Roman"/>
          <w:sz w:val="24"/>
          <w:szCs w:val="24"/>
        </w:rPr>
        <w:t xml:space="preserve"> </w:t>
      </w:r>
      <w:r w:rsidRPr="001217AD">
        <w:rPr>
          <w:rFonts w:ascii="Times New Roman" w:hAnsi="Times New Roman" w:cs="Times New Roman"/>
          <w:sz w:val="24"/>
          <w:szCs w:val="24"/>
        </w:rPr>
        <w:t xml:space="preserve">(2021) y </w:t>
      </w:r>
      <w:r w:rsidR="005F2036">
        <w:rPr>
          <w:rFonts w:ascii="Times New Roman" w:hAnsi="Times New Roman" w:cs="Times New Roman"/>
          <w:sz w:val="24"/>
          <w:szCs w:val="24"/>
        </w:rPr>
        <w:t>Hameed</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00E00BC5" w:rsidRPr="001217AD">
        <w:rPr>
          <w:rFonts w:ascii="Times New Roman" w:hAnsi="Times New Roman" w:cs="Times New Roman"/>
          <w:sz w:val="24"/>
          <w:szCs w:val="24"/>
        </w:rPr>
        <w:t xml:space="preserve"> </w:t>
      </w:r>
      <w:r w:rsidRPr="001217AD">
        <w:rPr>
          <w:rFonts w:ascii="Times New Roman" w:hAnsi="Times New Roman" w:cs="Times New Roman"/>
          <w:sz w:val="24"/>
          <w:szCs w:val="24"/>
        </w:rPr>
        <w:t>(2021) que abordan</w:t>
      </w:r>
      <w:r w:rsidRPr="001217AD">
        <w:rPr>
          <w:rFonts w:ascii="Times New Roman" w:hAnsi="Times New Roman" w:cs="Times New Roman"/>
          <w:b/>
          <w:sz w:val="24"/>
          <w:szCs w:val="24"/>
        </w:rPr>
        <w:t xml:space="preserve"> </w:t>
      </w:r>
      <w:r w:rsidRPr="001217AD">
        <w:rPr>
          <w:rFonts w:ascii="Times New Roman" w:hAnsi="Times New Roman" w:cs="Times New Roman"/>
          <w:sz w:val="24"/>
          <w:szCs w:val="24"/>
        </w:rPr>
        <w:t>la obsolescencia programada a partir de una perspectiva crítica y normativa, considerando tanto los impactos sociales, los marcos legales y las consecuencias ambientales del fenómeno; estos trabajos destacan por su análisis documental y legal comparado, lo cual coincide con el enfoque de esta investigación para describir y analizar patrones regulatorios, discursos sobre prácticas empresariales y políticas públicas a partir de los contextos sociales conforme a las variables de investigación</w:t>
      </w:r>
    </w:p>
    <w:p w14:paraId="69C01B13" w14:textId="4A05614D"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En este orden de ideas, el método empleado fue el análisis de documentos planteado por Bowen (2009) con la finalidad de identificar los mecanismos usados en las estrategias de la obsolescencia programada y del marketing verde, así como los marcos jurídicos que regulan o desincentivan la obsolescencia, tal como se ha documentado en Francia, España, Italia y la Unión Europea (Ataíde &amp; Barroso, 2023; González, 2021).</w:t>
      </w:r>
    </w:p>
    <w:p w14:paraId="09DB88DD" w14:textId="36CBF3C2"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Cabe señalar </w:t>
      </w:r>
      <w:r w:rsidR="00240D0D">
        <w:rPr>
          <w:rFonts w:ascii="Times New Roman" w:hAnsi="Times New Roman" w:cs="Times New Roman"/>
          <w:sz w:val="24"/>
          <w:szCs w:val="24"/>
        </w:rPr>
        <w:t xml:space="preserve">que </w:t>
      </w:r>
      <w:r w:rsidRPr="001217AD">
        <w:rPr>
          <w:rFonts w:ascii="Times New Roman" w:hAnsi="Times New Roman" w:cs="Times New Roman"/>
          <w:sz w:val="24"/>
          <w:szCs w:val="24"/>
        </w:rPr>
        <w:t>se trató de un estudio longitudinal para lo cual, la temporalidad de los documentos analizados comprendió el periodo de 2016 a marzo de 2025, revisando informes oficiales, legislación nacional e internacional, artículos y libros entre otros, empleando también como parámetros de fiabilidad de la información las bases de datos de Web of Science, Wiley y Google Académico. Finalmente, como técnica de investigación, se optó por la técnica de análisis de contenido conforme a Krippendorff (201</w:t>
      </w:r>
      <w:r w:rsidR="00B81906">
        <w:rPr>
          <w:rFonts w:ascii="Times New Roman" w:hAnsi="Times New Roman" w:cs="Times New Roman"/>
          <w:sz w:val="24"/>
          <w:szCs w:val="24"/>
        </w:rPr>
        <w:t>9</w:t>
      </w:r>
      <w:r w:rsidRPr="001217AD">
        <w:rPr>
          <w:rFonts w:ascii="Times New Roman" w:hAnsi="Times New Roman" w:cs="Times New Roman"/>
          <w:sz w:val="24"/>
          <w:szCs w:val="24"/>
        </w:rPr>
        <w:t xml:space="preserve">) para producir inferencias válidas sobre el tema analizado. </w:t>
      </w:r>
    </w:p>
    <w:p w14:paraId="461E3B69" w14:textId="77777777" w:rsidR="002F080C" w:rsidRDefault="002F080C" w:rsidP="00D0742B">
      <w:pPr>
        <w:spacing w:line="360" w:lineRule="auto"/>
        <w:ind w:firstLine="284"/>
        <w:jc w:val="both"/>
        <w:rPr>
          <w:rFonts w:ascii="Times New Roman" w:hAnsi="Times New Roman" w:cs="Times New Roman"/>
          <w:sz w:val="24"/>
          <w:szCs w:val="24"/>
        </w:rPr>
      </w:pPr>
    </w:p>
    <w:p w14:paraId="52D47277" w14:textId="77777777" w:rsidR="00806C2E" w:rsidRDefault="00806C2E" w:rsidP="00D0742B">
      <w:pPr>
        <w:spacing w:line="360" w:lineRule="auto"/>
        <w:ind w:firstLine="284"/>
        <w:jc w:val="both"/>
        <w:rPr>
          <w:rFonts w:ascii="Times New Roman" w:hAnsi="Times New Roman" w:cs="Times New Roman"/>
          <w:sz w:val="24"/>
          <w:szCs w:val="24"/>
        </w:rPr>
      </w:pPr>
    </w:p>
    <w:p w14:paraId="7573B330" w14:textId="77777777" w:rsidR="00806C2E" w:rsidRDefault="00806C2E" w:rsidP="00D0742B">
      <w:pPr>
        <w:spacing w:line="360" w:lineRule="auto"/>
        <w:ind w:firstLine="284"/>
        <w:jc w:val="both"/>
        <w:rPr>
          <w:rFonts w:ascii="Times New Roman" w:hAnsi="Times New Roman" w:cs="Times New Roman"/>
          <w:sz w:val="24"/>
          <w:szCs w:val="24"/>
        </w:rPr>
      </w:pPr>
    </w:p>
    <w:p w14:paraId="1D55E4A4" w14:textId="77777777" w:rsidR="00806C2E" w:rsidRPr="001217AD" w:rsidRDefault="00806C2E" w:rsidP="00D0742B">
      <w:pPr>
        <w:spacing w:line="360" w:lineRule="auto"/>
        <w:ind w:firstLine="284"/>
        <w:jc w:val="both"/>
        <w:rPr>
          <w:rFonts w:ascii="Times New Roman" w:hAnsi="Times New Roman" w:cs="Times New Roman"/>
          <w:sz w:val="24"/>
          <w:szCs w:val="24"/>
        </w:rPr>
      </w:pPr>
    </w:p>
    <w:p w14:paraId="10D9FCAB" w14:textId="34A9F60E" w:rsidR="002F080C" w:rsidRPr="00AB5A43" w:rsidRDefault="00AB5A43" w:rsidP="00AB5A43">
      <w:pPr>
        <w:spacing w:line="360" w:lineRule="auto"/>
        <w:jc w:val="center"/>
        <w:rPr>
          <w:rFonts w:ascii="Times New Roman" w:hAnsi="Times New Roman" w:cs="Times New Roman"/>
          <w:b/>
          <w:sz w:val="32"/>
          <w:szCs w:val="32"/>
        </w:rPr>
      </w:pPr>
      <w:r w:rsidRPr="00AB5A43">
        <w:rPr>
          <w:rFonts w:ascii="Times New Roman" w:hAnsi="Times New Roman" w:cs="Times New Roman"/>
          <w:b/>
          <w:sz w:val="32"/>
          <w:szCs w:val="32"/>
        </w:rPr>
        <w:lastRenderedPageBreak/>
        <w:t>Resultados</w:t>
      </w:r>
    </w:p>
    <w:p w14:paraId="602CCE9E" w14:textId="6C6916AA" w:rsidR="0052770F" w:rsidRDefault="0026715C" w:rsidP="00AB5A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 obsolescencia programada puede presentarse</w:t>
      </w:r>
      <w:r w:rsidR="0052770F">
        <w:rPr>
          <w:rFonts w:ascii="Times New Roman" w:hAnsi="Times New Roman" w:cs="Times New Roman"/>
          <w:sz w:val="24"/>
          <w:szCs w:val="24"/>
        </w:rPr>
        <w:t xml:space="preserve"> como consecuencia de las acciones de: </w:t>
      </w:r>
    </w:p>
    <w:p w14:paraId="6A49DBD4" w14:textId="16976202" w:rsidR="0052770F" w:rsidRDefault="0052770F" w:rsidP="00C85132">
      <w:pPr>
        <w:pStyle w:val="Prrafodelista"/>
        <w:numPr>
          <w:ilvl w:val="0"/>
          <w:numId w:val="9"/>
        </w:numPr>
        <w:spacing w:line="360" w:lineRule="auto"/>
        <w:ind w:left="1004" w:hanging="284"/>
        <w:jc w:val="both"/>
        <w:rPr>
          <w:rFonts w:ascii="Times New Roman" w:hAnsi="Times New Roman" w:cs="Times New Roman"/>
          <w:sz w:val="24"/>
          <w:szCs w:val="24"/>
        </w:rPr>
      </w:pPr>
      <w:r>
        <w:rPr>
          <w:rFonts w:ascii="Times New Roman" w:hAnsi="Times New Roman" w:cs="Times New Roman"/>
          <w:sz w:val="24"/>
          <w:szCs w:val="24"/>
        </w:rPr>
        <w:t>El p</w:t>
      </w:r>
      <w:r w:rsidRPr="00447172">
        <w:rPr>
          <w:rFonts w:ascii="Times New Roman" w:hAnsi="Times New Roman" w:cs="Times New Roman"/>
          <w:sz w:val="24"/>
          <w:szCs w:val="24"/>
        </w:rPr>
        <w:t>roductor o fabricant</w:t>
      </w:r>
      <w:r>
        <w:rPr>
          <w:rFonts w:ascii="Times New Roman" w:hAnsi="Times New Roman" w:cs="Times New Roman"/>
          <w:sz w:val="24"/>
          <w:szCs w:val="24"/>
        </w:rPr>
        <w:t xml:space="preserve">e, la cual tiene </w:t>
      </w:r>
      <w:r w:rsidR="00C04482">
        <w:rPr>
          <w:rFonts w:ascii="Times New Roman" w:hAnsi="Times New Roman" w:cs="Times New Roman"/>
          <w:sz w:val="24"/>
          <w:szCs w:val="24"/>
        </w:rPr>
        <w:t>tres vertientes:</w:t>
      </w:r>
      <w:r>
        <w:rPr>
          <w:rFonts w:ascii="Times New Roman" w:hAnsi="Times New Roman" w:cs="Times New Roman"/>
          <w:sz w:val="24"/>
          <w:szCs w:val="24"/>
        </w:rPr>
        <w:t xml:space="preserve"> la primera</w:t>
      </w:r>
      <w:r w:rsidR="00C04482">
        <w:rPr>
          <w:rFonts w:ascii="Times New Roman" w:hAnsi="Times New Roman" w:cs="Times New Roman"/>
          <w:sz w:val="24"/>
          <w:szCs w:val="24"/>
        </w:rPr>
        <w:t>,</w:t>
      </w:r>
      <w:r w:rsidR="0026715C" w:rsidRPr="00447172">
        <w:rPr>
          <w:rFonts w:ascii="Times New Roman" w:hAnsi="Times New Roman" w:cs="Times New Roman"/>
          <w:sz w:val="24"/>
          <w:szCs w:val="24"/>
        </w:rPr>
        <w:t xml:space="preserve"> en función de los componentes que emplea (calidad,</w:t>
      </w:r>
      <w:r w:rsidR="00066049">
        <w:rPr>
          <w:rFonts w:ascii="Times New Roman" w:hAnsi="Times New Roman" w:cs="Times New Roman"/>
          <w:sz w:val="24"/>
          <w:szCs w:val="24"/>
        </w:rPr>
        <w:t xml:space="preserve"> física o de diseño,</w:t>
      </w:r>
      <w:r w:rsidR="0026715C" w:rsidRPr="00447172">
        <w:rPr>
          <w:rFonts w:ascii="Times New Roman" w:hAnsi="Times New Roman" w:cs="Times New Roman"/>
          <w:sz w:val="24"/>
          <w:szCs w:val="24"/>
        </w:rPr>
        <w:t xml:space="preserve"> funcional, inducida o provocada, planificada o programada, de medicamentos o de escasez)</w:t>
      </w:r>
      <w:r>
        <w:rPr>
          <w:rFonts w:ascii="Times New Roman" w:hAnsi="Times New Roman" w:cs="Times New Roman"/>
          <w:sz w:val="24"/>
          <w:szCs w:val="24"/>
        </w:rPr>
        <w:t>; la segunda</w:t>
      </w:r>
      <w:r w:rsidR="00C04482">
        <w:rPr>
          <w:rFonts w:ascii="Times New Roman" w:hAnsi="Times New Roman" w:cs="Times New Roman"/>
          <w:sz w:val="24"/>
          <w:szCs w:val="24"/>
        </w:rPr>
        <w:t>,</w:t>
      </w:r>
      <w:r>
        <w:rPr>
          <w:rFonts w:ascii="Times New Roman" w:hAnsi="Times New Roman" w:cs="Times New Roman"/>
          <w:sz w:val="24"/>
          <w:szCs w:val="24"/>
        </w:rPr>
        <w:t xml:space="preserve"> en función del costo que genera la reparación (económica</w:t>
      </w:r>
      <w:r w:rsidR="00066049">
        <w:rPr>
          <w:rFonts w:ascii="Times New Roman" w:hAnsi="Times New Roman" w:cs="Times New Roman"/>
          <w:sz w:val="24"/>
          <w:szCs w:val="24"/>
        </w:rPr>
        <w:t>, posventa</w:t>
      </w:r>
      <w:r>
        <w:rPr>
          <w:rFonts w:ascii="Times New Roman" w:hAnsi="Times New Roman" w:cs="Times New Roman"/>
          <w:sz w:val="24"/>
          <w:szCs w:val="24"/>
        </w:rPr>
        <w:t xml:space="preserve"> y por escasez de materiales) o la tercera, bajo el argumento de la innovación, en el cual, </w:t>
      </w:r>
      <w:r w:rsidRPr="0052770F">
        <w:rPr>
          <w:rFonts w:ascii="Times New Roman" w:hAnsi="Times New Roman" w:cs="Times New Roman"/>
          <w:sz w:val="24"/>
          <w:szCs w:val="24"/>
        </w:rPr>
        <w:t>las nuevas versiones</w:t>
      </w:r>
      <w:r w:rsidR="00C04482">
        <w:rPr>
          <w:rFonts w:ascii="Times New Roman" w:hAnsi="Times New Roman" w:cs="Times New Roman"/>
          <w:sz w:val="24"/>
          <w:szCs w:val="24"/>
        </w:rPr>
        <w:t xml:space="preserve"> sustituyen las ya existentes</w:t>
      </w:r>
      <w:r w:rsidRPr="0052770F">
        <w:rPr>
          <w:rFonts w:ascii="Times New Roman" w:hAnsi="Times New Roman" w:cs="Times New Roman"/>
          <w:sz w:val="24"/>
          <w:szCs w:val="24"/>
        </w:rPr>
        <w:t xml:space="preserve"> </w:t>
      </w:r>
      <w:r w:rsidR="00C04482">
        <w:rPr>
          <w:rFonts w:ascii="Times New Roman" w:hAnsi="Times New Roman" w:cs="Times New Roman"/>
          <w:sz w:val="24"/>
          <w:szCs w:val="24"/>
        </w:rPr>
        <w:t xml:space="preserve">bajo el argumento de mejora </w:t>
      </w:r>
      <w:r w:rsidRPr="0052770F">
        <w:rPr>
          <w:rFonts w:ascii="Times New Roman" w:hAnsi="Times New Roman" w:cs="Times New Roman"/>
          <w:sz w:val="24"/>
          <w:szCs w:val="24"/>
        </w:rPr>
        <w:t>(técnica y tecnológica)</w:t>
      </w:r>
      <w:r>
        <w:rPr>
          <w:rFonts w:ascii="Times New Roman" w:hAnsi="Times New Roman" w:cs="Times New Roman"/>
          <w:sz w:val="24"/>
          <w:szCs w:val="24"/>
        </w:rPr>
        <w:t xml:space="preserve">. </w:t>
      </w:r>
    </w:p>
    <w:p w14:paraId="69AE0C55" w14:textId="23419D2B" w:rsidR="00066049" w:rsidRPr="00447172" w:rsidRDefault="00066049" w:rsidP="00C85132">
      <w:pPr>
        <w:pStyle w:val="Prrafodelista"/>
        <w:numPr>
          <w:ilvl w:val="0"/>
          <w:numId w:val="9"/>
        </w:numPr>
        <w:spacing w:line="360" w:lineRule="auto"/>
        <w:ind w:left="1004" w:hanging="284"/>
        <w:jc w:val="both"/>
        <w:rPr>
          <w:rFonts w:ascii="Times New Roman" w:hAnsi="Times New Roman" w:cs="Times New Roman"/>
          <w:sz w:val="24"/>
          <w:szCs w:val="24"/>
        </w:rPr>
      </w:pPr>
      <w:r>
        <w:rPr>
          <w:rFonts w:ascii="Times New Roman" w:hAnsi="Times New Roman" w:cs="Times New Roman"/>
          <w:sz w:val="24"/>
          <w:szCs w:val="24"/>
        </w:rPr>
        <w:t xml:space="preserve">El consumidor </w:t>
      </w:r>
      <w:r w:rsidRPr="003B5444">
        <w:rPr>
          <w:rFonts w:ascii="Times New Roman" w:hAnsi="Times New Roman" w:cs="Times New Roman"/>
          <w:sz w:val="24"/>
          <w:szCs w:val="24"/>
        </w:rPr>
        <w:t xml:space="preserve">ya que </w:t>
      </w:r>
      <w:r w:rsidR="00C04482">
        <w:rPr>
          <w:rFonts w:ascii="Times New Roman" w:hAnsi="Times New Roman" w:cs="Times New Roman"/>
          <w:sz w:val="24"/>
          <w:szCs w:val="24"/>
        </w:rPr>
        <w:t xml:space="preserve">es </w:t>
      </w:r>
      <w:r w:rsidR="00447172">
        <w:rPr>
          <w:rFonts w:ascii="Times New Roman" w:hAnsi="Times New Roman" w:cs="Times New Roman"/>
          <w:sz w:val="24"/>
          <w:szCs w:val="24"/>
        </w:rPr>
        <w:t>é</w:t>
      </w:r>
      <w:r w:rsidRPr="003B5444">
        <w:rPr>
          <w:rFonts w:ascii="Times New Roman" w:hAnsi="Times New Roman" w:cs="Times New Roman"/>
          <w:sz w:val="24"/>
          <w:szCs w:val="24"/>
        </w:rPr>
        <w:t>ste, quien percibe el producto como anticuado (psicológica o percibida) aunque siga siendo funcional</w:t>
      </w:r>
      <w:r>
        <w:rPr>
          <w:rFonts w:ascii="Times New Roman" w:hAnsi="Times New Roman" w:cs="Times New Roman"/>
          <w:sz w:val="24"/>
          <w:szCs w:val="24"/>
        </w:rPr>
        <w:t xml:space="preserve">. </w:t>
      </w:r>
    </w:p>
    <w:p w14:paraId="12E1B746" w14:textId="7E45290E" w:rsidR="0052770F" w:rsidRDefault="00066049" w:rsidP="00C85132">
      <w:pPr>
        <w:pStyle w:val="Prrafodelista"/>
        <w:numPr>
          <w:ilvl w:val="0"/>
          <w:numId w:val="9"/>
        </w:numPr>
        <w:spacing w:line="360" w:lineRule="auto"/>
        <w:ind w:left="1004" w:hanging="284"/>
        <w:jc w:val="both"/>
        <w:rPr>
          <w:rFonts w:ascii="Times New Roman" w:hAnsi="Times New Roman" w:cs="Times New Roman"/>
          <w:sz w:val="24"/>
          <w:szCs w:val="24"/>
        </w:rPr>
      </w:pPr>
      <w:r>
        <w:rPr>
          <w:rFonts w:ascii="Times New Roman" w:hAnsi="Times New Roman" w:cs="Times New Roman"/>
          <w:sz w:val="24"/>
          <w:szCs w:val="24"/>
        </w:rPr>
        <w:t xml:space="preserve">Terceros, puede </w:t>
      </w:r>
      <w:r w:rsidR="0026715C" w:rsidRPr="00447172">
        <w:rPr>
          <w:rFonts w:ascii="Times New Roman" w:hAnsi="Times New Roman" w:cs="Times New Roman"/>
          <w:sz w:val="24"/>
          <w:szCs w:val="24"/>
        </w:rPr>
        <w:t xml:space="preserve">devenir por un cambio normativo ajeno a la voluntad del productor </w:t>
      </w:r>
      <w:r>
        <w:rPr>
          <w:rFonts w:ascii="Times New Roman" w:hAnsi="Times New Roman" w:cs="Times New Roman"/>
          <w:sz w:val="24"/>
          <w:szCs w:val="24"/>
        </w:rPr>
        <w:t>o del consumidor y genera</w:t>
      </w:r>
      <w:r w:rsidR="0052770F" w:rsidRPr="00447172">
        <w:rPr>
          <w:rFonts w:ascii="Times New Roman" w:hAnsi="Times New Roman" w:cs="Times New Roman"/>
          <w:sz w:val="24"/>
          <w:szCs w:val="24"/>
        </w:rPr>
        <w:t xml:space="preserve">lmente, </w:t>
      </w:r>
      <w:r>
        <w:rPr>
          <w:rFonts w:ascii="Times New Roman" w:hAnsi="Times New Roman" w:cs="Times New Roman"/>
          <w:sz w:val="24"/>
          <w:szCs w:val="24"/>
        </w:rPr>
        <w:t xml:space="preserve">ocurre </w:t>
      </w:r>
      <w:r w:rsidR="0052770F" w:rsidRPr="00447172">
        <w:rPr>
          <w:rFonts w:ascii="Times New Roman" w:hAnsi="Times New Roman" w:cs="Times New Roman"/>
          <w:sz w:val="24"/>
          <w:szCs w:val="24"/>
        </w:rPr>
        <w:t xml:space="preserve">en respuesta a la protección al ambiente o a la </w:t>
      </w:r>
      <w:r>
        <w:rPr>
          <w:rFonts w:ascii="Times New Roman" w:hAnsi="Times New Roman" w:cs="Times New Roman"/>
          <w:sz w:val="24"/>
          <w:szCs w:val="24"/>
        </w:rPr>
        <w:t xml:space="preserve">seguridad </w:t>
      </w:r>
      <w:r w:rsidR="0026715C" w:rsidRPr="00447172">
        <w:rPr>
          <w:rFonts w:ascii="Times New Roman" w:hAnsi="Times New Roman" w:cs="Times New Roman"/>
          <w:sz w:val="24"/>
          <w:szCs w:val="24"/>
        </w:rPr>
        <w:t>(ecológica</w:t>
      </w:r>
      <w:r w:rsidR="0052770F" w:rsidRPr="00447172">
        <w:rPr>
          <w:rFonts w:ascii="Times New Roman" w:hAnsi="Times New Roman" w:cs="Times New Roman"/>
          <w:sz w:val="24"/>
          <w:szCs w:val="24"/>
        </w:rPr>
        <w:t xml:space="preserve"> y legal)</w:t>
      </w:r>
      <w:r>
        <w:rPr>
          <w:rFonts w:ascii="Times New Roman" w:hAnsi="Times New Roman" w:cs="Times New Roman"/>
          <w:sz w:val="24"/>
          <w:szCs w:val="24"/>
        </w:rPr>
        <w:t xml:space="preserve">. </w:t>
      </w:r>
    </w:p>
    <w:p w14:paraId="78166278" w14:textId="50C9392A" w:rsidR="002F080C" w:rsidRPr="001217AD" w:rsidRDefault="00066049" w:rsidP="00AB5A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Independientemente de qué factor provenga la obsolescencia programada, existe una afectación en los </w:t>
      </w:r>
      <w:r w:rsidRPr="0052770F">
        <w:rPr>
          <w:rFonts w:ascii="Times New Roman" w:hAnsi="Times New Roman" w:cs="Times New Roman"/>
          <w:sz w:val="24"/>
          <w:szCs w:val="24"/>
        </w:rPr>
        <w:t>derechos del consumidor</w:t>
      </w:r>
      <w:r>
        <w:rPr>
          <w:rFonts w:ascii="Times New Roman" w:hAnsi="Times New Roman" w:cs="Times New Roman"/>
          <w:sz w:val="24"/>
          <w:szCs w:val="24"/>
        </w:rPr>
        <w:t xml:space="preserve">, e </w:t>
      </w:r>
      <w:r w:rsidR="00203B7D">
        <w:rPr>
          <w:rFonts w:ascii="Times New Roman" w:hAnsi="Times New Roman" w:cs="Times New Roman"/>
          <w:sz w:val="24"/>
          <w:szCs w:val="24"/>
        </w:rPr>
        <w:t>incluso</w:t>
      </w:r>
      <w:r>
        <w:rPr>
          <w:rFonts w:ascii="Times New Roman" w:hAnsi="Times New Roman" w:cs="Times New Roman"/>
          <w:sz w:val="24"/>
          <w:szCs w:val="24"/>
        </w:rPr>
        <w:t xml:space="preserve"> en el ambiente, puesto que, </w:t>
      </w:r>
      <w:r w:rsidRPr="0052770F">
        <w:rPr>
          <w:rFonts w:ascii="Times New Roman" w:hAnsi="Times New Roman" w:cs="Times New Roman"/>
          <w:sz w:val="24"/>
          <w:szCs w:val="24"/>
        </w:rPr>
        <w:t>genera impactos ambientales negativos, como el aumento de residuos electrónicos y la explotación de recursos</w:t>
      </w:r>
      <w:r w:rsidR="00B022BE">
        <w:rPr>
          <w:rFonts w:ascii="Times New Roman" w:hAnsi="Times New Roman" w:cs="Times New Roman"/>
          <w:sz w:val="24"/>
          <w:szCs w:val="24"/>
        </w:rPr>
        <w:t xml:space="preserve">; </w:t>
      </w:r>
      <w:r>
        <w:rPr>
          <w:rFonts w:ascii="Times New Roman" w:hAnsi="Times New Roman" w:cs="Times New Roman"/>
          <w:sz w:val="24"/>
          <w:szCs w:val="24"/>
        </w:rPr>
        <w:t>por lo anterior, est</w:t>
      </w:r>
      <w:r w:rsidRPr="001217AD">
        <w:rPr>
          <w:rFonts w:ascii="Times New Roman" w:hAnsi="Times New Roman" w:cs="Times New Roman"/>
          <w:sz w:val="24"/>
          <w:szCs w:val="24"/>
        </w:rPr>
        <w:t>a práctica empresarial se percibe como una violación a los derechos de los consumidores que incluye violaciones a la buena fe contractual y al derecho a reparar, lo que genera desconfianza</w:t>
      </w:r>
      <w:r w:rsidR="00B022BE">
        <w:rPr>
          <w:rFonts w:ascii="Times New Roman" w:hAnsi="Times New Roman" w:cs="Times New Roman"/>
          <w:sz w:val="24"/>
          <w:szCs w:val="24"/>
        </w:rPr>
        <w:t xml:space="preserve">. </w:t>
      </w:r>
    </w:p>
    <w:p w14:paraId="48278C81" w14:textId="0A608544" w:rsidR="00066049" w:rsidRDefault="00203B7D" w:rsidP="00AB5A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 obtuvo que, a</w:t>
      </w:r>
      <w:r w:rsidR="00066049">
        <w:rPr>
          <w:rFonts w:ascii="Times New Roman" w:hAnsi="Times New Roman" w:cs="Times New Roman"/>
          <w:sz w:val="24"/>
          <w:szCs w:val="24"/>
        </w:rPr>
        <w:t xml:space="preserve">sí como la normativa puede provocar la obsolescencia de un objeto, también la legislación puede combatir esta práctica y fortalecer los derechos de los consumidores, prueba de esto, son las directivas emitidas en 2024 por la Unión Europea </w:t>
      </w:r>
      <w:r w:rsidR="003B0F58" w:rsidRPr="001217AD">
        <w:rPr>
          <w:rFonts w:ascii="Times New Roman" w:hAnsi="Times New Roman" w:cs="Times New Roman"/>
          <w:sz w:val="24"/>
          <w:szCs w:val="24"/>
        </w:rPr>
        <w:t>que,</w:t>
      </w:r>
      <w:r w:rsidRPr="001217AD">
        <w:rPr>
          <w:rFonts w:ascii="Times New Roman" w:hAnsi="Times New Roman" w:cs="Times New Roman"/>
          <w:sz w:val="24"/>
          <w:szCs w:val="24"/>
        </w:rPr>
        <w:t xml:space="preserve"> aunque recientes, plantean un marco operativo para </w:t>
      </w:r>
      <w:r w:rsidR="004B7718">
        <w:rPr>
          <w:rFonts w:ascii="Times New Roman" w:hAnsi="Times New Roman" w:cs="Times New Roman"/>
          <w:sz w:val="24"/>
          <w:szCs w:val="24"/>
        </w:rPr>
        <w:t xml:space="preserve">que </w:t>
      </w:r>
      <w:r w:rsidRPr="001217AD">
        <w:rPr>
          <w:rFonts w:ascii="Times New Roman" w:hAnsi="Times New Roman" w:cs="Times New Roman"/>
          <w:sz w:val="24"/>
          <w:szCs w:val="24"/>
        </w:rPr>
        <w:t>las legislaciones de los países europeos</w:t>
      </w:r>
      <w:r w:rsidR="00066049">
        <w:rPr>
          <w:rFonts w:ascii="Times New Roman" w:hAnsi="Times New Roman" w:cs="Times New Roman"/>
          <w:sz w:val="24"/>
          <w:szCs w:val="24"/>
        </w:rPr>
        <w:t xml:space="preserve"> actúen y adapten sus marcos internos homologados</w:t>
      </w:r>
      <w:r w:rsidR="00B022BE">
        <w:rPr>
          <w:rFonts w:ascii="Times New Roman" w:hAnsi="Times New Roman" w:cs="Times New Roman"/>
          <w:sz w:val="24"/>
          <w:szCs w:val="24"/>
        </w:rPr>
        <w:t xml:space="preserve">. </w:t>
      </w:r>
    </w:p>
    <w:p w14:paraId="642BB6B2" w14:textId="2DCB0EEB" w:rsidR="004B7718" w:rsidRPr="00447172" w:rsidRDefault="004B7718" w:rsidP="00AB5A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Otro factor que se observó </w:t>
      </w:r>
      <w:r w:rsidR="00B022BE">
        <w:rPr>
          <w:rFonts w:ascii="Times New Roman" w:hAnsi="Times New Roman" w:cs="Times New Roman"/>
          <w:sz w:val="24"/>
          <w:szCs w:val="24"/>
        </w:rPr>
        <w:t>que fomenta</w:t>
      </w:r>
      <w:r>
        <w:rPr>
          <w:rFonts w:ascii="Times New Roman" w:hAnsi="Times New Roman" w:cs="Times New Roman"/>
          <w:sz w:val="24"/>
          <w:szCs w:val="24"/>
        </w:rPr>
        <w:t xml:space="preserve"> tolerancia </w:t>
      </w:r>
      <w:r w:rsidR="00203B7D">
        <w:rPr>
          <w:rFonts w:ascii="Times New Roman" w:hAnsi="Times New Roman" w:cs="Times New Roman"/>
          <w:sz w:val="24"/>
          <w:szCs w:val="24"/>
        </w:rPr>
        <w:t>a</w:t>
      </w:r>
      <w:r>
        <w:rPr>
          <w:rFonts w:ascii="Times New Roman" w:hAnsi="Times New Roman" w:cs="Times New Roman"/>
          <w:sz w:val="24"/>
          <w:szCs w:val="24"/>
        </w:rPr>
        <w:t xml:space="preserve"> la obsolescencia programada como práctica empresarial, </w:t>
      </w:r>
      <w:r w:rsidR="00203B7D">
        <w:rPr>
          <w:rFonts w:ascii="Times New Roman" w:hAnsi="Times New Roman" w:cs="Times New Roman"/>
          <w:sz w:val="24"/>
          <w:szCs w:val="24"/>
        </w:rPr>
        <w:t>fue</w:t>
      </w:r>
      <w:r>
        <w:rPr>
          <w:rFonts w:ascii="Times New Roman" w:hAnsi="Times New Roman" w:cs="Times New Roman"/>
          <w:sz w:val="24"/>
          <w:szCs w:val="24"/>
        </w:rPr>
        <w:t xml:space="preserve"> la falta de una política pública </w:t>
      </w:r>
      <w:r w:rsidR="00203B7D">
        <w:rPr>
          <w:rFonts w:ascii="Times New Roman" w:hAnsi="Times New Roman" w:cs="Times New Roman"/>
          <w:sz w:val="24"/>
          <w:szCs w:val="24"/>
        </w:rPr>
        <w:t xml:space="preserve">global </w:t>
      </w:r>
      <w:r>
        <w:rPr>
          <w:rFonts w:ascii="Times New Roman" w:hAnsi="Times New Roman" w:cs="Times New Roman"/>
          <w:sz w:val="24"/>
          <w:szCs w:val="24"/>
        </w:rPr>
        <w:t xml:space="preserve">unificada en la cual se sancione a los productores o fabricantes que continúen con esta práctica; se </w:t>
      </w:r>
      <w:r w:rsidR="00203B7D">
        <w:rPr>
          <w:rFonts w:ascii="Times New Roman" w:hAnsi="Times New Roman" w:cs="Times New Roman"/>
          <w:sz w:val="24"/>
          <w:szCs w:val="24"/>
        </w:rPr>
        <w:t>obtuvo</w:t>
      </w:r>
      <w:r>
        <w:rPr>
          <w:rFonts w:ascii="Times New Roman" w:hAnsi="Times New Roman" w:cs="Times New Roman"/>
          <w:sz w:val="24"/>
          <w:szCs w:val="24"/>
        </w:rPr>
        <w:t xml:space="preserve"> que únicamente en el caso de Francia se </w:t>
      </w:r>
      <w:r w:rsidRPr="001217AD">
        <w:rPr>
          <w:rFonts w:ascii="Times New Roman" w:hAnsi="Times New Roman" w:cs="Times New Roman"/>
          <w:sz w:val="24"/>
          <w:szCs w:val="24"/>
        </w:rPr>
        <w:t>ha tipificado como delito la obsolescencia programada</w:t>
      </w:r>
      <w:r w:rsidR="00B022BE">
        <w:rPr>
          <w:rFonts w:ascii="Times New Roman" w:hAnsi="Times New Roman" w:cs="Times New Roman"/>
          <w:sz w:val="24"/>
          <w:szCs w:val="24"/>
        </w:rPr>
        <w:t xml:space="preserve">; </w:t>
      </w:r>
      <w:r>
        <w:rPr>
          <w:rFonts w:ascii="Times New Roman" w:hAnsi="Times New Roman" w:cs="Times New Roman"/>
          <w:sz w:val="24"/>
          <w:szCs w:val="24"/>
        </w:rPr>
        <w:t>el resto de los países europeos han optado por impulsar la adopción de la economía circular</w:t>
      </w:r>
      <w:r w:rsidR="009C2196">
        <w:rPr>
          <w:rFonts w:ascii="Times New Roman" w:hAnsi="Times New Roman" w:cs="Times New Roman"/>
          <w:sz w:val="24"/>
          <w:szCs w:val="24"/>
        </w:rPr>
        <w:t xml:space="preserve"> como contrapropuesta a la </w:t>
      </w:r>
      <w:r w:rsidR="00B022BE">
        <w:rPr>
          <w:rFonts w:ascii="Times New Roman" w:hAnsi="Times New Roman" w:cs="Times New Roman"/>
          <w:sz w:val="24"/>
          <w:szCs w:val="24"/>
        </w:rPr>
        <w:t>obsolescencia</w:t>
      </w:r>
      <w:r w:rsidR="009C2196">
        <w:rPr>
          <w:rFonts w:ascii="Times New Roman" w:hAnsi="Times New Roman" w:cs="Times New Roman"/>
          <w:sz w:val="24"/>
          <w:szCs w:val="24"/>
        </w:rPr>
        <w:t xml:space="preserve"> programada; </w:t>
      </w:r>
      <w:r w:rsidRPr="00447172">
        <w:rPr>
          <w:rFonts w:ascii="Times New Roman" w:hAnsi="Times New Roman" w:cs="Times New Roman"/>
          <w:sz w:val="24"/>
          <w:szCs w:val="24"/>
        </w:rPr>
        <w:t>mientras que</w:t>
      </w:r>
      <w:r w:rsidR="009C2196" w:rsidRPr="00447172">
        <w:rPr>
          <w:rFonts w:ascii="Times New Roman" w:hAnsi="Times New Roman" w:cs="Times New Roman"/>
          <w:sz w:val="24"/>
          <w:szCs w:val="24"/>
        </w:rPr>
        <w:t xml:space="preserve">, </w:t>
      </w:r>
      <w:r w:rsidRPr="00447172">
        <w:rPr>
          <w:rFonts w:ascii="Times New Roman" w:hAnsi="Times New Roman" w:cs="Times New Roman"/>
          <w:sz w:val="24"/>
          <w:szCs w:val="24"/>
        </w:rPr>
        <w:t>en América Latina predomina</w:t>
      </w:r>
      <w:r w:rsidR="00B022BE" w:rsidRPr="00447172">
        <w:rPr>
          <w:rFonts w:ascii="Times New Roman" w:hAnsi="Times New Roman" w:cs="Times New Roman"/>
          <w:sz w:val="24"/>
          <w:szCs w:val="24"/>
        </w:rPr>
        <w:t xml:space="preserve"> </w:t>
      </w:r>
      <w:r w:rsidRPr="00447172">
        <w:rPr>
          <w:rFonts w:ascii="Times New Roman" w:hAnsi="Times New Roman" w:cs="Times New Roman"/>
          <w:sz w:val="24"/>
          <w:szCs w:val="24"/>
        </w:rPr>
        <w:t>la gestión de residuos</w:t>
      </w:r>
      <w:r w:rsidR="00B022BE" w:rsidRPr="00447172">
        <w:rPr>
          <w:rFonts w:ascii="Times New Roman" w:hAnsi="Times New Roman" w:cs="Times New Roman"/>
          <w:sz w:val="24"/>
          <w:szCs w:val="24"/>
        </w:rPr>
        <w:t xml:space="preserve"> </w:t>
      </w:r>
      <w:r w:rsidRPr="00447172">
        <w:rPr>
          <w:rFonts w:ascii="Times New Roman" w:hAnsi="Times New Roman" w:cs="Times New Roman"/>
          <w:sz w:val="24"/>
          <w:szCs w:val="24"/>
        </w:rPr>
        <w:t>más que en la regulación del modelo de negocio</w:t>
      </w:r>
      <w:r w:rsidR="00B022BE" w:rsidRPr="00447172">
        <w:rPr>
          <w:rFonts w:ascii="Times New Roman" w:hAnsi="Times New Roman" w:cs="Times New Roman"/>
          <w:sz w:val="24"/>
          <w:szCs w:val="24"/>
        </w:rPr>
        <w:t xml:space="preserve">. </w:t>
      </w:r>
    </w:p>
    <w:p w14:paraId="69ED0D53" w14:textId="43191333" w:rsidR="00203B7D" w:rsidRDefault="00203B7D" w:rsidP="00AB5A43">
      <w:pPr>
        <w:spacing w:line="360" w:lineRule="auto"/>
        <w:ind w:firstLine="720"/>
        <w:jc w:val="both"/>
        <w:rPr>
          <w:rFonts w:ascii="Times New Roman" w:hAnsi="Times New Roman" w:cs="Times New Roman"/>
          <w:sz w:val="24"/>
          <w:szCs w:val="24"/>
        </w:rPr>
      </w:pPr>
      <w:r w:rsidRPr="00447172">
        <w:rPr>
          <w:rFonts w:ascii="Times New Roman" w:hAnsi="Times New Roman" w:cs="Times New Roman"/>
          <w:sz w:val="24"/>
          <w:szCs w:val="24"/>
        </w:rPr>
        <w:lastRenderedPageBreak/>
        <w:t>Ante este cambio de paradigma que plantea la contención y sanción de la obsolescencia programada como práctica empresarial y el empoderamiento del consumidor, se encontró que las estrategias verdes han demostrado ser efectivas para contrarrestar los efectos de la obsolescencia programada, al extender la vida útil de los productos y promover la reparación, reutilización y reciclaje</w:t>
      </w:r>
      <w:r w:rsidR="00B022BE">
        <w:rPr>
          <w:rFonts w:ascii="Times New Roman" w:hAnsi="Times New Roman" w:cs="Times New Roman"/>
          <w:sz w:val="24"/>
          <w:szCs w:val="24"/>
        </w:rPr>
        <w:t xml:space="preserve">; </w:t>
      </w:r>
      <w:r>
        <w:rPr>
          <w:rFonts w:ascii="Times New Roman" w:hAnsi="Times New Roman" w:cs="Times New Roman"/>
          <w:sz w:val="24"/>
          <w:szCs w:val="24"/>
        </w:rPr>
        <w:t xml:space="preserve">de entre estas, se identificó </w:t>
      </w:r>
      <w:r w:rsidRPr="00465257">
        <w:rPr>
          <w:rFonts w:ascii="Times New Roman" w:hAnsi="Times New Roman" w:cs="Times New Roman"/>
          <w:sz w:val="24"/>
          <w:szCs w:val="24"/>
        </w:rPr>
        <w:t>el marketing verde</w:t>
      </w:r>
      <w:r>
        <w:rPr>
          <w:rFonts w:ascii="Times New Roman" w:hAnsi="Times New Roman" w:cs="Times New Roman"/>
          <w:sz w:val="24"/>
          <w:szCs w:val="24"/>
        </w:rPr>
        <w:t xml:space="preserve"> como una práctica empresarial que</w:t>
      </w:r>
      <w:r w:rsidRPr="00465257">
        <w:rPr>
          <w:rFonts w:ascii="Times New Roman" w:hAnsi="Times New Roman" w:cs="Times New Roman"/>
          <w:sz w:val="24"/>
          <w:szCs w:val="24"/>
        </w:rPr>
        <w:t xml:space="preserve"> fomenta comportamientos sostenibles </w:t>
      </w:r>
      <w:r>
        <w:rPr>
          <w:rFonts w:ascii="Times New Roman" w:hAnsi="Times New Roman" w:cs="Times New Roman"/>
          <w:sz w:val="24"/>
          <w:szCs w:val="24"/>
        </w:rPr>
        <w:t xml:space="preserve">a la vez </w:t>
      </w:r>
      <w:r w:rsidR="00240D0D">
        <w:rPr>
          <w:rFonts w:ascii="Times New Roman" w:hAnsi="Times New Roman" w:cs="Times New Roman"/>
          <w:sz w:val="24"/>
          <w:szCs w:val="24"/>
        </w:rPr>
        <w:t xml:space="preserve">que </w:t>
      </w:r>
      <w:r w:rsidRPr="00465257">
        <w:rPr>
          <w:rFonts w:ascii="Times New Roman" w:hAnsi="Times New Roman" w:cs="Times New Roman"/>
          <w:sz w:val="24"/>
          <w:szCs w:val="24"/>
        </w:rPr>
        <w:t>mejora la imagen corporativa</w:t>
      </w:r>
      <w:r>
        <w:rPr>
          <w:rFonts w:ascii="Times New Roman" w:hAnsi="Times New Roman" w:cs="Times New Roman"/>
          <w:sz w:val="24"/>
          <w:szCs w:val="24"/>
        </w:rPr>
        <w:t xml:space="preserve"> y</w:t>
      </w:r>
      <w:r w:rsidRPr="00465257">
        <w:rPr>
          <w:rFonts w:ascii="Times New Roman" w:hAnsi="Times New Roman" w:cs="Times New Roman"/>
          <w:sz w:val="24"/>
          <w:szCs w:val="24"/>
        </w:rPr>
        <w:t xml:space="preserve"> promueve la fidelidad del cliente</w:t>
      </w:r>
      <w:r w:rsidR="00B022BE">
        <w:rPr>
          <w:rFonts w:ascii="Times New Roman" w:hAnsi="Times New Roman" w:cs="Times New Roman"/>
          <w:sz w:val="24"/>
          <w:szCs w:val="24"/>
        </w:rPr>
        <w:t xml:space="preserve">. </w:t>
      </w:r>
    </w:p>
    <w:p w14:paraId="6260CAE5" w14:textId="16ABCDFD" w:rsidR="002F080C" w:rsidRDefault="004A6093" w:rsidP="00AB5A43">
      <w:pPr>
        <w:pStyle w:val="Prrafodelista"/>
        <w:spacing w:line="360" w:lineRule="auto"/>
        <w:ind w:left="0" w:firstLine="720"/>
        <w:jc w:val="both"/>
        <w:rPr>
          <w:rFonts w:ascii="Times New Roman" w:hAnsi="Times New Roman" w:cs="Times New Roman"/>
          <w:sz w:val="24"/>
          <w:szCs w:val="24"/>
        </w:rPr>
      </w:pPr>
      <w:r w:rsidRPr="00465257">
        <w:rPr>
          <w:rFonts w:ascii="Times New Roman" w:hAnsi="Times New Roman" w:cs="Times New Roman"/>
          <w:sz w:val="24"/>
          <w:szCs w:val="24"/>
        </w:rPr>
        <w:t xml:space="preserve">Las prácticas efectivas incluyen el uso del </w:t>
      </w:r>
      <w:r w:rsidRPr="00465257">
        <w:rPr>
          <w:rFonts w:ascii="Times New Roman" w:hAnsi="Times New Roman" w:cs="Times New Roman"/>
          <w:i/>
          <w:sz w:val="24"/>
          <w:szCs w:val="24"/>
        </w:rPr>
        <w:t>green marketing mix</w:t>
      </w:r>
      <w:r w:rsidRPr="00465257">
        <w:rPr>
          <w:rFonts w:ascii="Times New Roman" w:hAnsi="Times New Roman" w:cs="Times New Roman"/>
          <w:sz w:val="24"/>
          <w:szCs w:val="24"/>
        </w:rPr>
        <w:t>, capacitación del personal, certificaciones ecológicas y comunicación transparente del compromiso ambiental</w:t>
      </w:r>
      <w:r w:rsidR="00B022BE">
        <w:rPr>
          <w:rFonts w:ascii="Times New Roman" w:hAnsi="Times New Roman" w:cs="Times New Roman"/>
          <w:sz w:val="24"/>
          <w:szCs w:val="24"/>
        </w:rPr>
        <w:t xml:space="preserve">. </w:t>
      </w:r>
      <w:r w:rsidR="00203B7D">
        <w:rPr>
          <w:rFonts w:ascii="Times New Roman" w:hAnsi="Times New Roman" w:cs="Times New Roman"/>
          <w:sz w:val="24"/>
          <w:szCs w:val="24"/>
        </w:rPr>
        <w:t xml:space="preserve">Por último, aunque estas prácticas pueden tener un efecto moderado en </w:t>
      </w:r>
      <w:r w:rsidR="00012ACB">
        <w:rPr>
          <w:rFonts w:ascii="Times New Roman" w:hAnsi="Times New Roman" w:cs="Times New Roman"/>
          <w:sz w:val="24"/>
          <w:szCs w:val="24"/>
        </w:rPr>
        <w:t>reducir la obsolescencia</w:t>
      </w:r>
      <w:r w:rsidR="00203B7D">
        <w:rPr>
          <w:rFonts w:ascii="Times New Roman" w:hAnsi="Times New Roman" w:cs="Times New Roman"/>
          <w:sz w:val="24"/>
          <w:szCs w:val="24"/>
        </w:rPr>
        <w:t xml:space="preserve"> </w:t>
      </w:r>
      <w:r w:rsidR="00012ACB">
        <w:rPr>
          <w:rFonts w:ascii="Times New Roman" w:hAnsi="Times New Roman" w:cs="Times New Roman"/>
          <w:sz w:val="24"/>
          <w:szCs w:val="24"/>
        </w:rPr>
        <w:t>programa</w:t>
      </w:r>
      <w:r w:rsidR="00203B7D">
        <w:rPr>
          <w:rFonts w:ascii="Times New Roman" w:hAnsi="Times New Roman" w:cs="Times New Roman"/>
          <w:sz w:val="24"/>
          <w:szCs w:val="24"/>
        </w:rPr>
        <w:t xml:space="preserve">, </w:t>
      </w:r>
      <w:r w:rsidR="00012ACB">
        <w:rPr>
          <w:rFonts w:ascii="Times New Roman" w:hAnsi="Times New Roman" w:cs="Times New Roman"/>
          <w:sz w:val="24"/>
          <w:szCs w:val="24"/>
        </w:rPr>
        <w:t>son indicativos de un cambio en el paradigma del consumismo</w:t>
      </w:r>
      <w:r w:rsidR="00B022BE">
        <w:rPr>
          <w:rFonts w:ascii="Times New Roman" w:hAnsi="Times New Roman" w:cs="Times New Roman"/>
          <w:sz w:val="24"/>
          <w:szCs w:val="24"/>
        </w:rPr>
        <w:t xml:space="preserve">. </w:t>
      </w:r>
      <w:r w:rsidR="00D02FA2">
        <w:rPr>
          <w:rFonts w:ascii="Times New Roman" w:hAnsi="Times New Roman" w:cs="Times New Roman"/>
          <w:sz w:val="24"/>
          <w:szCs w:val="24"/>
        </w:rPr>
        <w:t xml:space="preserve"> </w:t>
      </w:r>
    </w:p>
    <w:p w14:paraId="7F1D3E63" w14:textId="51430FA9" w:rsidR="00F35D96" w:rsidRDefault="00A42E9A" w:rsidP="00AB5A43">
      <w:pPr>
        <w:spacing w:line="360" w:lineRule="auto"/>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P</w:t>
      </w:r>
      <w:r w:rsidRPr="001217AD">
        <w:rPr>
          <w:rFonts w:ascii="Times New Roman" w:hAnsi="Times New Roman" w:cs="Times New Roman"/>
          <w:sz w:val="24"/>
          <w:szCs w:val="24"/>
          <w:highlight w:val="white"/>
        </w:rPr>
        <w:t>or otra parte, un aspecto relevante fue el hallazgo de que el marketing verde, más allá de su dimensión comercial, está estrechamente vinculado con la economía verde, especialmente con la transición hacia una economía circular, así como con la responsabilidad social empresarial</w:t>
      </w:r>
      <w:r w:rsidR="00B022BE">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r w:rsidRPr="001217AD">
        <w:rPr>
          <w:rFonts w:ascii="Times New Roman" w:hAnsi="Times New Roman" w:cs="Times New Roman"/>
          <w:sz w:val="24"/>
          <w:szCs w:val="24"/>
          <w:highlight w:val="white"/>
        </w:rPr>
        <w:t xml:space="preserve"> Por consiguiente, existe un fortalecimiento en el argumento de que las estrategias verdes pueden llegar a revertir de manera progresiva los nocivos efectos que traen consigo la obsolescencia programada, al fomentar la fabricación de productos duraderos, reparables y ambientalmente responsables.</w:t>
      </w:r>
      <w:r w:rsidR="00AB5A43">
        <w:rPr>
          <w:rFonts w:ascii="Times New Roman" w:hAnsi="Times New Roman" w:cs="Times New Roman"/>
          <w:sz w:val="24"/>
          <w:szCs w:val="24"/>
          <w:highlight w:val="white"/>
        </w:rPr>
        <w:tab/>
      </w:r>
    </w:p>
    <w:p w14:paraId="71E611DA" w14:textId="062A4986" w:rsidR="00F35D96" w:rsidRPr="001217AD" w:rsidRDefault="00F35D96" w:rsidP="00AB5A43">
      <w:pPr>
        <w:spacing w:line="360" w:lineRule="auto"/>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Asimismo, es importante la erradicación de prácticas desleales como el </w:t>
      </w:r>
      <w:r w:rsidRPr="00447172">
        <w:rPr>
          <w:rFonts w:ascii="Times New Roman" w:hAnsi="Times New Roman" w:cs="Times New Roman"/>
          <w:i/>
          <w:iCs/>
          <w:sz w:val="24"/>
          <w:szCs w:val="24"/>
          <w:highlight w:val="white"/>
        </w:rPr>
        <w:t>greenwashing</w:t>
      </w:r>
      <w:r>
        <w:rPr>
          <w:rFonts w:ascii="Times New Roman" w:hAnsi="Times New Roman" w:cs="Times New Roman"/>
          <w:sz w:val="24"/>
          <w:szCs w:val="24"/>
          <w:highlight w:val="white"/>
        </w:rPr>
        <w:t xml:space="preserve">, en donde las organizaciones empresariales fingen aplicar estrategias de marketing verde para generar una imagen social y ecológicamente responsable, lo cual es un acto de mala fe ante los consumidores que buscan contribuir con el cuidado del medio ambiente </w:t>
      </w:r>
      <w:r w:rsidR="005D5DCE">
        <w:rPr>
          <w:rFonts w:ascii="Times New Roman" w:hAnsi="Times New Roman" w:cs="Times New Roman"/>
          <w:sz w:val="24"/>
          <w:szCs w:val="24"/>
          <w:highlight w:val="white"/>
        </w:rPr>
        <w:t xml:space="preserve">al adquirir productos verdes. </w:t>
      </w:r>
    </w:p>
    <w:p w14:paraId="5593F0F7" w14:textId="77777777" w:rsidR="00A42E9A" w:rsidRPr="00465257" w:rsidRDefault="00A42E9A" w:rsidP="00447172">
      <w:pPr>
        <w:pStyle w:val="Prrafodelista"/>
        <w:spacing w:line="360" w:lineRule="auto"/>
        <w:ind w:left="0"/>
        <w:jc w:val="both"/>
        <w:rPr>
          <w:rFonts w:ascii="Times New Roman" w:hAnsi="Times New Roman" w:cs="Times New Roman"/>
          <w:sz w:val="24"/>
          <w:szCs w:val="24"/>
        </w:rPr>
      </w:pPr>
    </w:p>
    <w:p w14:paraId="673160DE" w14:textId="7007F1C5" w:rsidR="002F080C" w:rsidRPr="00AB5A43" w:rsidRDefault="00AB5A43" w:rsidP="00AB5A43">
      <w:pPr>
        <w:spacing w:line="360" w:lineRule="auto"/>
        <w:jc w:val="center"/>
        <w:rPr>
          <w:rFonts w:ascii="Times New Roman" w:hAnsi="Times New Roman" w:cs="Times New Roman"/>
          <w:b/>
          <w:sz w:val="32"/>
          <w:szCs w:val="32"/>
        </w:rPr>
      </w:pPr>
      <w:r w:rsidRPr="00AB5A43">
        <w:rPr>
          <w:rFonts w:ascii="Times New Roman" w:hAnsi="Times New Roman" w:cs="Times New Roman"/>
          <w:b/>
          <w:sz w:val="32"/>
          <w:szCs w:val="32"/>
        </w:rPr>
        <w:t>Discusión</w:t>
      </w:r>
    </w:p>
    <w:p w14:paraId="6C5E03E1" w14:textId="77777777" w:rsidR="002F080C" w:rsidRDefault="004A6093" w:rsidP="00AB5A43">
      <w:pPr>
        <w:spacing w:line="360" w:lineRule="auto"/>
        <w:ind w:firstLine="720"/>
        <w:jc w:val="both"/>
        <w:rPr>
          <w:rFonts w:ascii="Times New Roman" w:hAnsi="Times New Roman" w:cs="Times New Roman"/>
          <w:sz w:val="24"/>
          <w:szCs w:val="24"/>
          <w:highlight w:val="white"/>
        </w:rPr>
      </w:pPr>
      <w:r w:rsidRPr="001217AD">
        <w:rPr>
          <w:rFonts w:ascii="Times New Roman" w:hAnsi="Times New Roman" w:cs="Times New Roman"/>
          <w:sz w:val="24"/>
          <w:szCs w:val="24"/>
          <w:highlight w:val="white"/>
        </w:rPr>
        <w:t>Los resultados obtenidos demuestran que existe un contraste claro entre las consecuencias de la obsolescencia programada como una estrategia empresarial que promueve el consumo acelerado de productos y los beneficios que surgen a partir de la implementación del marketing verde, reafirmando la urgente necesidad de transitar hacia modelos empresariales más sostenibles.</w:t>
      </w:r>
    </w:p>
    <w:p w14:paraId="22F29D95" w14:textId="5DF01055" w:rsidR="00465257" w:rsidRDefault="004A6093" w:rsidP="00AB5A43">
      <w:pPr>
        <w:spacing w:line="360" w:lineRule="auto"/>
        <w:ind w:firstLine="720"/>
        <w:jc w:val="both"/>
        <w:rPr>
          <w:rFonts w:ascii="Times New Roman" w:hAnsi="Times New Roman" w:cs="Times New Roman"/>
          <w:sz w:val="24"/>
          <w:szCs w:val="24"/>
          <w:highlight w:val="white"/>
        </w:rPr>
      </w:pPr>
      <w:r w:rsidRPr="001217AD">
        <w:rPr>
          <w:rFonts w:ascii="Times New Roman" w:hAnsi="Times New Roman" w:cs="Times New Roman"/>
          <w:sz w:val="24"/>
          <w:szCs w:val="24"/>
          <w:highlight w:val="white"/>
        </w:rPr>
        <w:t>En primer lugar, la investigación corrobor</w:t>
      </w:r>
      <w:r w:rsidR="009C2196">
        <w:rPr>
          <w:rFonts w:ascii="Times New Roman" w:hAnsi="Times New Roman" w:cs="Times New Roman"/>
          <w:sz w:val="24"/>
          <w:szCs w:val="24"/>
          <w:highlight w:val="white"/>
        </w:rPr>
        <w:t>ó</w:t>
      </w:r>
      <w:r w:rsidRPr="001217AD">
        <w:rPr>
          <w:rFonts w:ascii="Times New Roman" w:hAnsi="Times New Roman" w:cs="Times New Roman"/>
          <w:sz w:val="24"/>
          <w:szCs w:val="24"/>
          <w:highlight w:val="white"/>
        </w:rPr>
        <w:t xml:space="preserve"> que la obsolescencia programada sigue siendo una estrategia utilizada ampliamente por algunas organizaciones empresariales, especialmente aquellas que se encuentran en sectores tecnológicos, como lo demuestran </w:t>
      </w:r>
      <w:r w:rsidR="003B0F58" w:rsidRPr="001217AD">
        <w:rPr>
          <w:rFonts w:ascii="Times New Roman" w:hAnsi="Times New Roman" w:cs="Times New Roman"/>
          <w:sz w:val="24"/>
          <w:szCs w:val="24"/>
          <w:highlight w:val="white"/>
        </w:rPr>
        <w:t>Ataíde &amp; Barroso (2023</w:t>
      </w:r>
      <w:r w:rsidR="003B0F58">
        <w:rPr>
          <w:rFonts w:ascii="Times New Roman" w:hAnsi="Times New Roman" w:cs="Times New Roman"/>
          <w:sz w:val="24"/>
          <w:szCs w:val="24"/>
          <w:highlight w:val="white"/>
        </w:rPr>
        <w:t xml:space="preserve">) y </w:t>
      </w:r>
      <w:r w:rsidR="005F2036">
        <w:rPr>
          <w:rFonts w:ascii="Times New Roman" w:hAnsi="Times New Roman" w:cs="Times New Roman"/>
          <w:sz w:val="24"/>
          <w:szCs w:val="24"/>
          <w:highlight w:val="white"/>
        </w:rPr>
        <w:t>Bisschop</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00E00BC5" w:rsidRPr="001217AD">
        <w:rPr>
          <w:rFonts w:ascii="Times New Roman" w:hAnsi="Times New Roman" w:cs="Times New Roman"/>
          <w:sz w:val="24"/>
          <w:szCs w:val="24"/>
        </w:rPr>
        <w:t xml:space="preserve"> </w:t>
      </w:r>
      <w:r w:rsidRPr="001217AD">
        <w:rPr>
          <w:rFonts w:ascii="Times New Roman" w:hAnsi="Times New Roman" w:cs="Times New Roman"/>
          <w:sz w:val="24"/>
          <w:szCs w:val="24"/>
          <w:highlight w:val="white"/>
        </w:rPr>
        <w:t xml:space="preserve">(2022). Por consiguiente, esta </w:t>
      </w:r>
      <w:r w:rsidRPr="001217AD">
        <w:rPr>
          <w:rFonts w:ascii="Times New Roman" w:hAnsi="Times New Roman" w:cs="Times New Roman"/>
          <w:sz w:val="24"/>
          <w:szCs w:val="24"/>
          <w:highlight w:val="white"/>
        </w:rPr>
        <w:lastRenderedPageBreak/>
        <w:t xml:space="preserve">práctica genera una percepción negativa en sus consumidores, ya que </w:t>
      </w:r>
      <w:r w:rsidR="008D4612">
        <w:rPr>
          <w:rFonts w:ascii="Times New Roman" w:hAnsi="Times New Roman" w:cs="Times New Roman"/>
          <w:sz w:val="24"/>
          <w:szCs w:val="24"/>
          <w:highlight w:val="white"/>
        </w:rPr>
        <w:t>enfrentan obstáculos</w:t>
      </w:r>
      <w:r w:rsidRPr="001217AD">
        <w:rPr>
          <w:rFonts w:ascii="Times New Roman" w:hAnsi="Times New Roman" w:cs="Times New Roman"/>
          <w:sz w:val="24"/>
          <w:szCs w:val="24"/>
          <w:highlight w:val="white"/>
        </w:rPr>
        <w:t xml:space="preserve"> para poder ejercer su derecho a reparar los productos que fueron fabricados bajo uno de los esquemas de obsolescencia programada,</w:t>
      </w:r>
      <w:r w:rsidR="008D4612">
        <w:rPr>
          <w:rFonts w:ascii="Times New Roman" w:hAnsi="Times New Roman" w:cs="Times New Roman"/>
          <w:sz w:val="24"/>
          <w:szCs w:val="24"/>
          <w:highlight w:val="white"/>
        </w:rPr>
        <w:t xml:space="preserve"> tales como escasez de recambios, obligación de reparar en talleres específicos, falta de atención postventa para efectos de cobertura de garantías, entre otros, </w:t>
      </w:r>
      <w:r w:rsidRPr="001217AD">
        <w:rPr>
          <w:rFonts w:ascii="Times New Roman" w:hAnsi="Times New Roman" w:cs="Times New Roman"/>
          <w:sz w:val="24"/>
          <w:szCs w:val="24"/>
          <w:highlight w:val="white"/>
        </w:rPr>
        <w:t xml:space="preserve"> </w:t>
      </w:r>
      <w:r w:rsidR="008D4612">
        <w:rPr>
          <w:rFonts w:ascii="Times New Roman" w:hAnsi="Times New Roman" w:cs="Times New Roman"/>
          <w:sz w:val="24"/>
          <w:szCs w:val="24"/>
          <w:highlight w:val="white"/>
        </w:rPr>
        <w:t xml:space="preserve">lo cual, </w:t>
      </w:r>
      <w:r w:rsidRPr="001217AD">
        <w:rPr>
          <w:rFonts w:ascii="Times New Roman" w:hAnsi="Times New Roman" w:cs="Times New Roman"/>
          <w:sz w:val="24"/>
          <w:szCs w:val="24"/>
          <w:highlight w:val="white"/>
        </w:rPr>
        <w:t xml:space="preserve"> provoca la desconfianza hacia las marcas y se produce un impacto negativo en el medio ambiente y sus ecosistemas por el aumento de residuos electrónicos.</w:t>
      </w:r>
    </w:p>
    <w:p w14:paraId="24946E4C" w14:textId="453FA8EB" w:rsidR="002F080C" w:rsidRPr="001217AD" w:rsidRDefault="004A6093" w:rsidP="00AB5A43">
      <w:pPr>
        <w:spacing w:line="360" w:lineRule="auto"/>
        <w:ind w:firstLine="720"/>
        <w:jc w:val="both"/>
        <w:rPr>
          <w:rFonts w:ascii="Times New Roman" w:hAnsi="Times New Roman" w:cs="Times New Roman"/>
          <w:sz w:val="24"/>
          <w:szCs w:val="24"/>
          <w:highlight w:val="white"/>
        </w:rPr>
      </w:pPr>
      <w:r w:rsidRPr="001217AD">
        <w:rPr>
          <w:rFonts w:ascii="Times New Roman" w:hAnsi="Times New Roman" w:cs="Times New Roman"/>
          <w:sz w:val="24"/>
          <w:szCs w:val="24"/>
          <w:highlight w:val="white"/>
        </w:rPr>
        <w:t>En este contexto, los resultados obtenidos demuestran tener una coincidencia con los estudios de Lanux (202</w:t>
      </w:r>
      <w:r w:rsidR="00314049">
        <w:rPr>
          <w:rFonts w:ascii="Times New Roman" w:hAnsi="Times New Roman" w:cs="Times New Roman"/>
          <w:sz w:val="24"/>
          <w:szCs w:val="24"/>
          <w:highlight w:val="white"/>
        </w:rPr>
        <w:t>3</w:t>
      </w:r>
      <w:r w:rsidRPr="001217AD">
        <w:rPr>
          <w:rFonts w:ascii="Times New Roman" w:hAnsi="Times New Roman" w:cs="Times New Roman"/>
          <w:sz w:val="24"/>
          <w:szCs w:val="24"/>
          <w:highlight w:val="white"/>
        </w:rPr>
        <w:t>), quien afirma que la legislación actual es insuficiente para detener este tipo de prácticas, excepto en algunos casos como el de Francia, donde se han adoptado medidas más rigurosas.</w:t>
      </w:r>
    </w:p>
    <w:p w14:paraId="51E73FF5" w14:textId="5F26E0D5" w:rsidR="00465257" w:rsidRDefault="004A6093" w:rsidP="00AB5A43">
      <w:pPr>
        <w:spacing w:line="360" w:lineRule="auto"/>
        <w:ind w:firstLine="720"/>
        <w:jc w:val="both"/>
        <w:rPr>
          <w:rFonts w:ascii="Times New Roman" w:hAnsi="Times New Roman" w:cs="Times New Roman"/>
          <w:sz w:val="24"/>
          <w:szCs w:val="24"/>
          <w:highlight w:val="white"/>
        </w:rPr>
      </w:pPr>
      <w:r w:rsidRPr="001217AD">
        <w:rPr>
          <w:rFonts w:ascii="Times New Roman" w:hAnsi="Times New Roman" w:cs="Times New Roman"/>
          <w:sz w:val="24"/>
          <w:szCs w:val="24"/>
          <w:highlight w:val="white"/>
        </w:rPr>
        <w:t xml:space="preserve">En contraste con lo anterior, el marketing verde ha comenzado a posicionarse como una alternativa más eficaz no sólo desde el punto de vista ambiental, sino también como una estrategia que brinde posicionamiento de marca y promueva la fidelización de los consumidores. </w:t>
      </w:r>
      <w:r w:rsidR="00B022BE">
        <w:rPr>
          <w:rFonts w:ascii="Times New Roman" w:hAnsi="Times New Roman" w:cs="Times New Roman"/>
          <w:sz w:val="24"/>
          <w:szCs w:val="24"/>
          <w:highlight w:val="white"/>
        </w:rPr>
        <w:t xml:space="preserve">Este resultado puede interpretarse conforme a </w:t>
      </w:r>
      <w:r w:rsidR="005F2036">
        <w:rPr>
          <w:rFonts w:ascii="Times New Roman" w:hAnsi="Times New Roman" w:cs="Times New Roman"/>
          <w:sz w:val="24"/>
          <w:szCs w:val="24"/>
          <w:highlight w:val="white"/>
        </w:rPr>
        <w:t>Alraja</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00E00BC5" w:rsidRPr="001217AD">
        <w:rPr>
          <w:rFonts w:ascii="Times New Roman" w:hAnsi="Times New Roman" w:cs="Times New Roman"/>
          <w:sz w:val="24"/>
          <w:szCs w:val="24"/>
        </w:rPr>
        <w:t xml:space="preserve"> </w:t>
      </w:r>
      <w:r w:rsidRPr="001217AD">
        <w:rPr>
          <w:rFonts w:ascii="Times New Roman" w:hAnsi="Times New Roman" w:cs="Times New Roman"/>
          <w:sz w:val="24"/>
          <w:szCs w:val="24"/>
          <w:highlight w:val="white"/>
        </w:rPr>
        <w:t xml:space="preserve">(2022) y </w:t>
      </w:r>
      <w:r w:rsidR="005F2036">
        <w:rPr>
          <w:rFonts w:ascii="Times New Roman" w:hAnsi="Times New Roman" w:cs="Times New Roman"/>
          <w:sz w:val="24"/>
          <w:szCs w:val="24"/>
          <w:highlight w:val="white"/>
        </w:rPr>
        <w:t>Gelderman</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00E00BC5" w:rsidRPr="001217AD">
        <w:rPr>
          <w:rFonts w:ascii="Times New Roman" w:hAnsi="Times New Roman" w:cs="Times New Roman"/>
          <w:sz w:val="24"/>
          <w:szCs w:val="24"/>
        </w:rPr>
        <w:t xml:space="preserve"> </w:t>
      </w:r>
      <w:r w:rsidRPr="001217AD">
        <w:rPr>
          <w:rFonts w:ascii="Times New Roman" w:hAnsi="Times New Roman" w:cs="Times New Roman"/>
          <w:sz w:val="24"/>
          <w:szCs w:val="24"/>
          <w:highlight w:val="white"/>
        </w:rPr>
        <w:t xml:space="preserve">(2021), </w:t>
      </w:r>
      <w:r w:rsidR="00B022BE">
        <w:rPr>
          <w:rFonts w:ascii="Times New Roman" w:hAnsi="Times New Roman" w:cs="Times New Roman"/>
          <w:sz w:val="24"/>
          <w:szCs w:val="24"/>
          <w:highlight w:val="white"/>
        </w:rPr>
        <w:t xml:space="preserve">en el sentido que </w:t>
      </w:r>
      <w:r w:rsidRPr="001217AD">
        <w:rPr>
          <w:rFonts w:ascii="Times New Roman" w:hAnsi="Times New Roman" w:cs="Times New Roman"/>
          <w:sz w:val="24"/>
          <w:szCs w:val="24"/>
          <w:highlight w:val="white"/>
        </w:rPr>
        <w:t xml:space="preserve">las organizaciones empresariales que implementan prácticas sostenibles, tales como: la reutilización de materiales reciclados, la capacitación al personal que trabaja en la empresa en temas de sostenibilidad y la implementación de campañas digitales para eliminar el desperdicio de papel, logran establecer una mejor relación con sus clientes y generan una imagen positiva y fortalecida de una corporación. </w:t>
      </w:r>
    </w:p>
    <w:p w14:paraId="6A61A3F7" w14:textId="0C5B7C54" w:rsidR="002F080C" w:rsidRPr="001217AD" w:rsidRDefault="004A6093" w:rsidP="00AB5A43">
      <w:pPr>
        <w:spacing w:line="360" w:lineRule="auto"/>
        <w:ind w:firstLine="720"/>
        <w:jc w:val="both"/>
        <w:rPr>
          <w:rFonts w:ascii="Times New Roman" w:hAnsi="Times New Roman" w:cs="Times New Roman"/>
          <w:sz w:val="24"/>
          <w:szCs w:val="24"/>
          <w:highlight w:val="white"/>
        </w:rPr>
      </w:pPr>
      <w:r w:rsidRPr="001217AD">
        <w:rPr>
          <w:rFonts w:ascii="Times New Roman" w:hAnsi="Times New Roman" w:cs="Times New Roman"/>
          <w:sz w:val="24"/>
          <w:szCs w:val="24"/>
          <w:highlight w:val="white"/>
        </w:rPr>
        <w:t xml:space="preserve">Estos hallazgos concuerdan con los resultados obtenidos en los estudios de </w:t>
      </w:r>
      <w:r w:rsidR="005F2036">
        <w:rPr>
          <w:rFonts w:ascii="Times New Roman" w:hAnsi="Times New Roman" w:cs="Times New Roman"/>
          <w:sz w:val="24"/>
          <w:szCs w:val="24"/>
          <w:highlight w:val="white"/>
        </w:rPr>
        <w:t>Hameed</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00E00BC5" w:rsidRPr="001217AD">
        <w:rPr>
          <w:rFonts w:ascii="Times New Roman" w:hAnsi="Times New Roman" w:cs="Times New Roman"/>
          <w:sz w:val="24"/>
          <w:szCs w:val="24"/>
        </w:rPr>
        <w:t xml:space="preserve"> </w:t>
      </w:r>
      <w:r w:rsidRPr="001217AD">
        <w:rPr>
          <w:rFonts w:ascii="Times New Roman" w:hAnsi="Times New Roman" w:cs="Times New Roman"/>
          <w:sz w:val="24"/>
          <w:szCs w:val="24"/>
          <w:highlight w:val="white"/>
        </w:rPr>
        <w:t>(2021), donde señalan que la lealtad de marca verde, el amor por la marca y la imagen positiva son elementos que fungen como mediadores fundamentales del comportamiento de compra en personas ecológicamente responsables.</w:t>
      </w:r>
    </w:p>
    <w:p w14:paraId="20098437" w14:textId="34DEA44D" w:rsidR="00E45A16" w:rsidRDefault="004A6093" w:rsidP="00AB5A43">
      <w:pPr>
        <w:spacing w:line="360" w:lineRule="auto"/>
        <w:ind w:firstLine="720"/>
        <w:jc w:val="both"/>
        <w:rPr>
          <w:rFonts w:ascii="Times New Roman" w:hAnsi="Times New Roman" w:cs="Times New Roman"/>
          <w:sz w:val="24"/>
          <w:szCs w:val="24"/>
          <w:highlight w:val="white"/>
        </w:rPr>
      </w:pPr>
      <w:r w:rsidRPr="001217AD">
        <w:rPr>
          <w:rFonts w:ascii="Times New Roman" w:hAnsi="Times New Roman" w:cs="Times New Roman"/>
          <w:sz w:val="24"/>
          <w:szCs w:val="24"/>
          <w:highlight w:val="white"/>
        </w:rPr>
        <w:t xml:space="preserve">Cabe señalar que, si bien </w:t>
      </w:r>
      <w:r w:rsidR="00314049">
        <w:rPr>
          <w:rFonts w:ascii="Times New Roman" w:hAnsi="Times New Roman" w:cs="Times New Roman"/>
          <w:sz w:val="24"/>
          <w:szCs w:val="24"/>
          <w:highlight w:val="white"/>
        </w:rPr>
        <w:t>estudios como el de</w:t>
      </w:r>
      <w:r w:rsidRPr="001217AD">
        <w:rPr>
          <w:rFonts w:ascii="Times New Roman" w:hAnsi="Times New Roman" w:cs="Times New Roman"/>
          <w:sz w:val="24"/>
          <w:szCs w:val="24"/>
          <w:highlight w:val="white"/>
        </w:rPr>
        <w:t xml:space="preserve"> </w:t>
      </w:r>
      <w:r w:rsidR="004E75B7" w:rsidRPr="004E75B7">
        <w:rPr>
          <w:rFonts w:ascii="Times New Roman" w:hAnsi="Times New Roman" w:cs="Times New Roman"/>
          <w:sz w:val="24"/>
          <w:szCs w:val="24"/>
          <w:highlight w:val="white"/>
        </w:rPr>
        <w:t>Kaur</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00E00BC5" w:rsidRPr="001217AD">
        <w:rPr>
          <w:rFonts w:ascii="Times New Roman" w:hAnsi="Times New Roman" w:cs="Times New Roman"/>
          <w:sz w:val="24"/>
          <w:szCs w:val="24"/>
        </w:rPr>
        <w:t xml:space="preserve"> </w:t>
      </w:r>
      <w:r w:rsidR="004E75B7">
        <w:rPr>
          <w:rFonts w:ascii="Times New Roman" w:hAnsi="Times New Roman" w:cs="Times New Roman"/>
          <w:sz w:val="24"/>
          <w:szCs w:val="24"/>
          <w:highlight w:val="white"/>
        </w:rPr>
        <w:t>(2022)</w:t>
      </w:r>
      <w:r w:rsidR="004E75B7" w:rsidRPr="004E75B7">
        <w:rPr>
          <w:rFonts w:ascii="Times New Roman" w:hAnsi="Times New Roman" w:cs="Times New Roman"/>
          <w:sz w:val="24"/>
          <w:szCs w:val="24"/>
          <w:highlight w:val="white"/>
        </w:rPr>
        <w:t xml:space="preserve"> </w:t>
      </w:r>
      <w:r w:rsidRPr="001217AD">
        <w:rPr>
          <w:rFonts w:ascii="Times New Roman" w:hAnsi="Times New Roman" w:cs="Times New Roman"/>
          <w:sz w:val="24"/>
          <w:szCs w:val="24"/>
          <w:highlight w:val="white"/>
        </w:rPr>
        <w:t xml:space="preserve">indican que el precio puede llegar a ser un obstáculo en la decisión de compra de productos verdes, los resultados obtenidos muestran que el valor percibido en términos de sostenibilidad, durabilidad y responsabilidad ambiental pueden llegar a tener un peso significativo en la intención de compra por parte de los consumidores, especialmente en aquellos que desean llevar un estilo de </w:t>
      </w:r>
      <w:r w:rsidR="00050AC2">
        <w:rPr>
          <w:rFonts w:ascii="Times New Roman" w:hAnsi="Times New Roman" w:cs="Times New Roman"/>
          <w:sz w:val="24"/>
          <w:szCs w:val="24"/>
          <w:highlight w:val="white"/>
        </w:rPr>
        <w:t xml:space="preserve">vida </w:t>
      </w:r>
      <w:r w:rsidRPr="001217AD">
        <w:rPr>
          <w:rFonts w:ascii="Times New Roman" w:hAnsi="Times New Roman" w:cs="Times New Roman"/>
          <w:sz w:val="24"/>
          <w:szCs w:val="24"/>
          <w:highlight w:val="white"/>
        </w:rPr>
        <w:t>ecológico</w:t>
      </w:r>
      <w:r w:rsidR="00B022BE">
        <w:rPr>
          <w:rFonts w:ascii="Times New Roman" w:hAnsi="Times New Roman" w:cs="Times New Roman"/>
          <w:sz w:val="24"/>
          <w:szCs w:val="24"/>
          <w:highlight w:val="white"/>
        </w:rPr>
        <w:t xml:space="preserve"> como sostiene el estudio de </w:t>
      </w:r>
      <w:r w:rsidR="00FA7E5A">
        <w:rPr>
          <w:rFonts w:ascii="Times New Roman" w:hAnsi="Times New Roman" w:cs="Times New Roman"/>
          <w:sz w:val="24"/>
          <w:szCs w:val="24"/>
          <w:highlight w:val="white"/>
        </w:rPr>
        <w:t>Khayru</w:t>
      </w:r>
      <w:r w:rsidR="00E00BC5" w:rsidRPr="00E00BC5">
        <w:rPr>
          <w:rFonts w:ascii="Times New Roman" w:hAnsi="Times New Roman" w:cs="Times New Roman"/>
          <w:sz w:val="24"/>
          <w:szCs w:val="24"/>
        </w:rPr>
        <w:t xml:space="preserve"> </w:t>
      </w:r>
      <w:r w:rsidR="00E00BC5">
        <w:rPr>
          <w:rFonts w:ascii="Times New Roman" w:hAnsi="Times New Roman" w:cs="Times New Roman"/>
          <w:sz w:val="24"/>
          <w:szCs w:val="24"/>
        </w:rPr>
        <w:t>et al.</w:t>
      </w:r>
      <w:r w:rsidR="00B022BE">
        <w:rPr>
          <w:rFonts w:ascii="Times New Roman" w:hAnsi="Times New Roman" w:cs="Times New Roman"/>
          <w:sz w:val="24"/>
          <w:szCs w:val="24"/>
        </w:rPr>
        <w:t xml:space="preserve"> (</w:t>
      </w:r>
      <w:r w:rsidRPr="001217AD">
        <w:rPr>
          <w:rFonts w:ascii="Times New Roman" w:hAnsi="Times New Roman" w:cs="Times New Roman"/>
          <w:sz w:val="24"/>
          <w:szCs w:val="24"/>
          <w:highlight w:val="white"/>
        </w:rPr>
        <w:t xml:space="preserve">2021). </w:t>
      </w:r>
    </w:p>
    <w:p w14:paraId="3D841AAE" w14:textId="135FD8B9" w:rsidR="002F080C" w:rsidRPr="00AB5A43" w:rsidRDefault="00E45A16" w:rsidP="00AB5A43">
      <w:pPr>
        <w:spacing w:line="360" w:lineRule="auto"/>
        <w:ind w:firstLine="720"/>
        <w:jc w:val="both"/>
        <w:rPr>
          <w:rFonts w:ascii="Times New Roman" w:hAnsi="Times New Roman" w:cs="Times New Roman"/>
          <w:sz w:val="24"/>
          <w:szCs w:val="24"/>
        </w:rPr>
      </w:pPr>
      <w:r w:rsidRPr="00504D4D">
        <w:rPr>
          <w:rFonts w:ascii="Times New Roman" w:hAnsi="Times New Roman" w:cs="Times New Roman"/>
          <w:sz w:val="24"/>
          <w:szCs w:val="24"/>
        </w:rPr>
        <w:t>Por otra parte, las limitaciones del estudio comprendieron la disponibilidad de la literatura en las bases de datos consultadas; ya que, podría ampliarse el estudio a otras bases de datos para una mayor comprensión del fenómeno. Asimismo, el período de estudio también puede representar una limitante, pues</w:t>
      </w:r>
      <w:r w:rsidR="00504D4D" w:rsidRPr="00504D4D">
        <w:rPr>
          <w:rFonts w:ascii="Times New Roman" w:hAnsi="Times New Roman" w:cs="Times New Roman"/>
          <w:sz w:val="24"/>
          <w:szCs w:val="24"/>
        </w:rPr>
        <w:t>,</w:t>
      </w:r>
      <w:r w:rsidRPr="00504D4D">
        <w:rPr>
          <w:rFonts w:ascii="Times New Roman" w:hAnsi="Times New Roman" w:cs="Times New Roman"/>
          <w:sz w:val="24"/>
          <w:szCs w:val="24"/>
        </w:rPr>
        <w:t xml:space="preserve"> </w:t>
      </w:r>
      <w:r w:rsidR="00504D4D" w:rsidRPr="00504D4D">
        <w:rPr>
          <w:rFonts w:ascii="Times New Roman" w:hAnsi="Times New Roman" w:cs="Times New Roman"/>
          <w:sz w:val="24"/>
          <w:szCs w:val="24"/>
        </w:rPr>
        <w:t xml:space="preserve">el fenómeno podrá presentar </w:t>
      </w:r>
      <w:r w:rsidR="00504D4D" w:rsidRPr="00504D4D">
        <w:rPr>
          <w:rFonts w:ascii="Times New Roman" w:hAnsi="Times New Roman" w:cs="Times New Roman"/>
          <w:sz w:val="24"/>
          <w:szCs w:val="24"/>
        </w:rPr>
        <w:lastRenderedPageBreak/>
        <w:t>cambios significativos a partir de 2027 como resultado de la adopción de la Directiva 2024/1799 de la Unión Europea, lo cual, invita a continuar investigando y profundizando en investigaciones futuras.</w:t>
      </w:r>
      <w:r w:rsidR="00504D4D">
        <w:rPr>
          <w:rFonts w:ascii="Times New Roman" w:hAnsi="Times New Roman" w:cs="Times New Roman"/>
          <w:sz w:val="24"/>
          <w:szCs w:val="24"/>
        </w:rPr>
        <w:t xml:space="preserve"> </w:t>
      </w:r>
    </w:p>
    <w:p w14:paraId="78BF4D86" w14:textId="68FFE79E" w:rsidR="00E45A16" w:rsidRPr="001217AD" w:rsidRDefault="004A6093" w:rsidP="00AB5A43">
      <w:pPr>
        <w:spacing w:line="360" w:lineRule="auto"/>
        <w:ind w:firstLine="720"/>
        <w:jc w:val="both"/>
        <w:rPr>
          <w:rFonts w:ascii="Times New Roman" w:hAnsi="Times New Roman" w:cs="Times New Roman"/>
          <w:sz w:val="24"/>
          <w:szCs w:val="24"/>
          <w:highlight w:val="white"/>
        </w:rPr>
      </w:pPr>
      <w:r w:rsidRPr="001217AD">
        <w:rPr>
          <w:rFonts w:ascii="Times New Roman" w:hAnsi="Times New Roman" w:cs="Times New Roman"/>
          <w:sz w:val="24"/>
          <w:szCs w:val="24"/>
          <w:highlight w:val="white"/>
        </w:rPr>
        <w:t>Finalmente, los resultados apuntan a una urgente necesidad de integrar políticas públicas más estrictas que contribuyan en la regulación de prácticas empresariales nocivas y que promuevan activamente modelos de consumo responsable, tal y como lo establece el Objetivo de Desarrollo Sostenible 12 de la Agenda 2030. De tal manera que las evidencias aquí expuestas respaldan el argumento de que el marketing verde desempeña un papel transformador si se llega a implementar de manera correcta, auténtica y alineada con los principios de sostenibilidad.</w:t>
      </w:r>
    </w:p>
    <w:p w14:paraId="0346354E" w14:textId="77777777" w:rsidR="00465257" w:rsidRDefault="00465257" w:rsidP="00465257">
      <w:pPr>
        <w:spacing w:line="360" w:lineRule="auto"/>
        <w:jc w:val="both"/>
        <w:rPr>
          <w:rFonts w:ascii="Times New Roman" w:hAnsi="Times New Roman" w:cs="Times New Roman"/>
          <w:sz w:val="24"/>
          <w:szCs w:val="24"/>
        </w:rPr>
      </w:pPr>
    </w:p>
    <w:p w14:paraId="1F043CA1" w14:textId="7BD30AF9" w:rsidR="002F080C" w:rsidRPr="00AB5A43" w:rsidRDefault="00AB5A43" w:rsidP="00AB5A43">
      <w:pPr>
        <w:spacing w:line="360" w:lineRule="auto"/>
        <w:jc w:val="center"/>
        <w:rPr>
          <w:rFonts w:ascii="Times New Roman" w:hAnsi="Times New Roman" w:cs="Times New Roman"/>
          <w:b/>
          <w:sz w:val="32"/>
          <w:szCs w:val="32"/>
        </w:rPr>
      </w:pPr>
      <w:r w:rsidRPr="00AB5A43">
        <w:rPr>
          <w:rFonts w:ascii="Times New Roman" w:hAnsi="Times New Roman" w:cs="Times New Roman"/>
          <w:b/>
          <w:sz w:val="32"/>
          <w:szCs w:val="32"/>
        </w:rPr>
        <w:t>Conclusiones</w:t>
      </w:r>
    </w:p>
    <w:p w14:paraId="0096A0DE" w14:textId="4105F3AE"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La obsolescencia programada ha sido una estrategia empresarial difundida desde el siglo pasado que ha traído consigo grandes ganancias a los </w:t>
      </w:r>
      <w:r w:rsidR="00465257" w:rsidRPr="001217AD">
        <w:rPr>
          <w:rFonts w:ascii="Times New Roman" w:hAnsi="Times New Roman" w:cs="Times New Roman"/>
          <w:sz w:val="24"/>
          <w:szCs w:val="24"/>
        </w:rPr>
        <w:t>productores,</w:t>
      </w:r>
      <w:r w:rsidRPr="001217AD">
        <w:rPr>
          <w:rFonts w:ascii="Times New Roman" w:hAnsi="Times New Roman" w:cs="Times New Roman"/>
          <w:sz w:val="24"/>
          <w:szCs w:val="24"/>
        </w:rPr>
        <w:t xml:space="preserve"> así como la formación de monopolios u oligopolios en detrimento de los derechos de los consumidores y el medio ambiente. </w:t>
      </w:r>
    </w:p>
    <w:p w14:paraId="57C7777F" w14:textId="77777777"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Si bien, el caso de Francia es un caso particular que sanciona como delito la obsolescencia programada, el resto de las legislaciones ha tolerado esta práctica empresarial bajo el discurso de la innovación y el crecimiento económico. Por otra parte, los Estados han buscado impulsar la economía circular como parte del modelo de negocios sostenible para contrarrestar esta estrategia empresarial, dirigiendo sus esfuerzos primariamente a la energía y en segundo plano la producción de bienes. </w:t>
      </w:r>
    </w:p>
    <w:p w14:paraId="294C9CE4" w14:textId="77777777"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A la par, los consumidores han alzado la voz no sólo por los daños medioambientales que ha generado la obsolescencia programada; sino, por violaciones a sus derechos al negarse la posibilidad de reparar los bienes bajo múltiples argumentos entre los cuales destaca la protección a la propiedad intelectual; así, esta práctica continúa en detrimento de los derechos de los consumidores y la sostenibilidad ambiental. </w:t>
      </w:r>
    </w:p>
    <w:p w14:paraId="33F09DF0" w14:textId="04C1331B" w:rsidR="00D02FA2" w:rsidRPr="001217AD" w:rsidRDefault="00815A49" w:rsidP="00AB5A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Como respuesta a la pregunta de investigación, se concluye que </w:t>
      </w:r>
      <w:r w:rsidR="004A6093" w:rsidRPr="00815A49">
        <w:rPr>
          <w:rFonts w:ascii="Times New Roman" w:hAnsi="Times New Roman" w:cs="Times New Roman"/>
          <w:sz w:val="24"/>
          <w:szCs w:val="24"/>
        </w:rPr>
        <w:t xml:space="preserve">el marketing verde </w:t>
      </w:r>
      <w:r w:rsidR="00D02FA2" w:rsidRPr="00815A49">
        <w:rPr>
          <w:rFonts w:ascii="Times New Roman" w:hAnsi="Times New Roman" w:cs="Times New Roman"/>
          <w:sz w:val="24"/>
          <w:szCs w:val="24"/>
        </w:rPr>
        <w:t xml:space="preserve">es una rama del marketing tradicional </w:t>
      </w:r>
      <w:r w:rsidRPr="00815A49">
        <w:rPr>
          <w:rFonts w:ascii="Times New Roman" w:hAnsi="Times New Roman" w:cs="Times New Roman"/>
          <w:sz w:val="24"/>
          <w:szCs w:val="24"/>
        </w:rPr>
        <w:t>que se apega a los principios de fundamentales de la economía circular</w:t>
      </w:r>
      <w:r w:rsidR="00D02FA2" w:rsidRPr="00815A49">
        <w:rPr>
          <w:rFonts w:ascii="Times New Roman" w:hAnsi="Times New Roman" w:cs="Times New Roman"/>
          <w:sz w:val="24"/>
          <w:szCs w:val="24"/>
        </w:rPr>
        <w:t xml:space="preserve"> que </w:t>
      </w:r>
      <w:r w:rsidR="004A6093" w:rsidRPr="00815A49">
        <w:rPr>
          <w:rFonts w:ascii="Times New Roman" w:hAnsi="Times New Roman" w:cs="Times New Roman"/>
          <w:sz w:val="24"/>
          <w:szCs w:val="24"/>
        </w:rPr>
        <w:t xml:space="preserve">surge como contrapropuesta a la obsolescencia programada para formar un puente entre la sostenibilidad y los derechos de los consumidores que, por un </w:t>
      </w:r>
      <w:r w:rsidR="00465257" w:rsidRPr="00815A49">
        <w:rPr>
          <w:rFonts w:ascii="Times New Roman" w:hAnsi="Times New Roman" w:cs="Times New Roman"/>
          <w:sz w:val="24"/>
          <w:szCs w:val="24"/>
        </w:rPr>
        <w:t>lado,</w:t>
      </w:r>
      <w:r w:rsidR="004A6093" w:rsidRPr="00815A49">
        <w:rPr>
          <w:rFonts w:ascii="Times New Roman" w:hAnsi="Times New Roman" w:cs="Times New Roman"/>
          <w:sz w:val="24"/>
          <w:szCs w:val="24"/>
        </w:rPr>
        <w:t xml:space="preserve"> fortalece la fidelización del cliente y por otro, promueve prácticas efectivas de protección al ambiente y al consumidor.</w:t>
      </w:r>
      <w:r w:rsidR="00D02FA2" w:rsidRPr="00815A49">
        <w:rPr>
          <w:rFonts w:ascii="Times New Roman" w:hAnsi="Times New Roman" w:cs="Times New Roman"/>
          <w:sz w:val="24"/>
          <w:szCs w:val="24"/>
        </w:rPr>
        <w:t xml:space="preserve"> A través del marketing verde se pueden lograr ventajas competitivas siempre y cuando se adopten estrategias sostenibles que conecten genuinamente con los valores ecológicos del mercado.</w:t>
      </w:r>
      <w:r w:rsidR="00D02FA2" w:rsidRPr="001217AD">
        <w:rPr>
          <w:rFonts w:ascii="Times New Roman" w:hAnsi="Times New Roman" w:cs="Times New Roman"/>
          <w:sz w:val="24"/>
          <w:szCs w:val="24"/>
        </w:rPr>
        <w:t xml:space="preserve"> </w:t>
      </w:r>
    </w:p>
    <w:p w14:paraId="73F83ECA" w14:textId="6533AC4E" w:rsidR="002F080C" w:rsidRPr="001217AD" w:rsidRDefault="00815A49" w:rsidP="00AB5A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Por lo tanto, p</w:t>
      </w:r>
      <w:r w:rsidR="004A6093" w:rsidRPr="001217AD">
        <w:rPr>
          <w:rFonts w:ascii="Times New Roman" w:hAnsi="Times New Roman" w:cs="Times New Roman"/>
          <w:sz w:val="24"/>
          <w:szCs w:val="24"/>
        </w:rPr>
        <w:t>ara integrar esta estrategia dentro de las políticas públicas de los Estados, es necesario partir de bases sólidas como son la D</w:t>
      </w:r>
      <w:r w:rsidR="004A6093" w:rsidRPr="001217AD">
        <w:rPr>
          <w:rFonts w:ascii="Times New Roman" w:hAnsi="Times New Roman" w:cs="Times New Roman"/>
          <w:sz w:val="24"/>
          <w:szCs w:val="24"/>
          <w:highlight w:val="white"/>
        </w:rPr>
        <w:t>irectiva 2024/8</w:t>
      </w:r>
      <w:r w:rsidR="00314049">
        <w:rPr>
          <w:rFonts w:ascii="Times New Roman" w:hAnsi="Times New Roman" w:cs="Times New Roman"/>
          <w:sz w:val="24"/>
          <w:szCs w:val="24"/>
          <w:highlight w:val="white"/>
        </w:rPr>
        <w:t>2</w:t>
      </w:r>
      <w:r w:rsidR="004A6093" w:rsidRPr="001217AD">
        <w:rPr>
          <w:rFonts w:ascii="Times New Roman" w:hAnsi="Times New Roman" w:cs="Times New Roman"/>
          <w:sz w:val="24"/>
          <w:szCs w:val="24"/>
          <w:highlight w:val="white"/>
        </w:rPr>
        <w:t>5 y</w:t>
      </w:r>
      <w:r w:rsidR="004A6093" w:rsidRPr="001217AD">
        <w:rPr>
          <w:rFonts w:ascii="Times New Roman" w:hAnsi="Times New Roman" w:cs="Times New Roman"/>
          <w:sz w:val="24"/>
          <w:szCs w:val="24"/>
        </w:rPr>
        <w:t xml:space="preserve"> Directiva 2024/1799 en el caso europeo acompañadas de estímulos fiscales que sean atractivos para las empresas, de forma tal que, el cambio hacia la economía circular sea paulatino pero constante; aunque, también puede resultar efectivo incluir sanciones incluso penales para aquellas empresas que promueven la obsolescencia programada y engañan deliberadamente a los consumidores. </w:t>
      </w:r>
    </w:p>
    <w:p w14:paraId="7AAE57E9" w14:textId="77777777"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 xml:space="preserve">Igualmente, a partir del ámbito empresarial, es necesario que las estrategias y políticas de las empresas sobre la sostenibilidad del negocio sean congruentes en el discurso y la práctica. No se puede argumentar que una empresa es socialmente responsable porque cuenta con un distintivo y etiquetado ecológico, cuando los servicios y productos que ofrece están programados para ser obsoletos u obliga constantemente al consumidor a actualizar sus servicios y productos para que sigan funcionando. Así, una empresa socialmente responsable implica también claridad en los contratos de garantía del cliente, ofrecer servicios de reparación, mantenimiento y refacciones a costos accesibles que no sean superiores a la adquisición de un bien nuevo e innovación constante en los productos buscando mayor eficiencia y no su sustitución del bien por falta de actualización u obsolescencia. </w:t>
      </w:r>
    </w:p>
    <w:p w14:paraId="08B11B8E" w14:textId="2810BF09" w:rsidR="002F080C" w:rsidRPr="001217AD" w:rsidRDefault="004A6093"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t>Adicionalmente, tanto las políticas públicas como empresariales, deben buscar el fortalecimiento de los derechos del consumidor, entre los que destacan el derecho a informar de forma fiel, completa y pertinente sobre los productos y servicios ofertados y el derecho a reparar los bienes adquiridos</w:t>
      </w:r>
      <w:r w:rsidR="008D4612">
        <w:rPr>
          <w:rFonts w:ascii="Times New Roman" w:hAnsi="Times New Roman" w:cs="Times New Roman"/>
          <w:sz w:val="24"/>
          <w:szCs w:val="24"/>
        </w:rPr>
        <w:t>,</w:t>
      </w:r>
      <w:r w:rsidRPr="001217AD">
        <w:rPr>
          <w:rFonts w:ascii="Times New Roman" w:hAnsi="Times New Roman" w:cs="Times New Roman"/>
          <w:sz w:val="24"/>
          <w:szCs w:val="24"/>
        </w:rPr>
        <w:t xml:space="preserve"> asegurando la disponibilidad de piezas y repuestos </w:t>
      </w:r>
      <w:r w:rsidR="008D4612" w:rsidRPr="00074BBE">
        <w:rPr>
          <w:rFonts w:ascii="Times New Roman" w:hAnsi="Times New Roman" w:cs="Times New Roman"/>
          <w:sz w:val="24"/>
          <w:szCs w:val="24"/>
        </w:rPr>
        <w:t xml:space="preserve">por un periodo de 10 años, </w:t>
      </w:r>
      <w:r w:rsidRPr="008D4612">
        <w:rPr>
          <w:rFonts w:ascii="Times New Roman" w:hAnsi="Times New Roman" w:cs="Times New Roman"/>
          <w:sz w:val="24"/>
          <w:szCs w:val="24"/>
        </w:rPr>
        <w:t>una vez que se haya descontinuado la producción de un bien o servicio;</w:t>
      </w:r>
      <w:r w:rsidRPr="001217AD">
        <w:rPr>
          <w:rFonts w:ascii="Times New Roman" w:hAnsi="Times New Roman" w:cs="Times New Roman"/>
          <w:sz w:val="24"/>
          <w:szCs w:val="24"/>
        </w:rPr>
        <w:t xml:space="preserve"> de forma que, el consumidor sepa cuál es la vida útil del producto que adquiere, la eficiencia energética que tiene, las condiciones de la garantía con las que cuenta de forma clara, entre otros aspectos,  sin ocultar vicios ocultos o fraudes. </w:t>
      </w:r>
    </w:p>
    <w:p w14:paraId="3D05D2A8" w14:textId="2290AC39" w:rsidR="00815A49" w:rsidRDefault="00815A49" w:rsidP="00AB5A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 consecuencia</w:t>
      </w:r>
      <w:r w:rsidR="004A6093" w:rsidRPr="001217AD">
        <w:rPr>
          <w:rFonts w:ascii="Times New Roman" w:hAnsi="Times New Roman" w:cs="Times New Roman"/>
          <w:sz w:val="24"/>
          <w:szCs w:val="24"/>
        </w:rPr>
        <w:t>, las políticas públicas también deberán incluir la educación a la población sobre modelos sostenibles de negocios y los derechos del consumidor como un eje de fortalecimiento del marketing verde; porque, por una parte se educa y prepara a los próximos emprendedores a gestionar negocios sostenibles y por otra, un consumidor informado es un consumidor que identifica, elige y adquiere productos y servicios que presentan de forma clara el precio, su eficiencia energética, la calidad, la durabilidad, la usabilidad y la sostenibilidad de los mismos.</w:t>
      </w:r>
    </w:p>
    <w:p w14:paraId="12AA82ED" w14:textId="77777777" w:rsidR="00806C2E" w:rsidRDefault="00806C2E" w:rsidP="00AB5A43">
      <w:pPr>
        <w:spacing w:line="360" w:lineRule="auto"/>
        <w:ind w:firstLine="720"/>
        <w:jc w:val="both"/>
        <w:rPr>
          <w:rFonts w:ascii="Times New Roman" w:hAnsi="Times New Roman" w:cs="Times New Roman"/>
          <w:sz w:val="24"/>
          <w:szCs w:val="24"/>
        </w:rPr>
      </w:pPr>
    </w:p>
    <w:p w14:paraId="2E349FDA" w14:textId="77777777" w:rsidR="00806C2E" w:rsidRDefault="00806C2E" w:rsidP="00AB5A43">
      <w:pPr>
        <w:spacing w:line="360" w:lineRule="auto"/>
        <w:ind w:firstLine="720"/>
        <w:jc w:val="both"/>
        <w:rPr>
          <w:rFonts w:ascii="Times New Roman" w:hAnsi="Times New Roman" w:cs="Times New Roman"/>
          <w:sz w:val="24"/>
          <w:szCs w:val="24"/>
        </w:rPr>
      </w:pPr>
    </w:p>
    <w:p w14:paraId="13C866CD" w14:textId="77777777" w:rsidR="00B310E4" w:rsidRDefault="00815A49" w:rsidP="00AB5A43">
      <w:pPr>
        <w:spacing w:line="360" w:lineRule="auto"/>
        <w:ind w:firstLine="720"/>
        <w:jc w:val="both"/>
        <w:rPr>
          <w:rFonts w:ascii="Times New Roman" w:hAnsi="Times New Roman" w:cs="Times New Roman"/>
          <w:sz w:val="24"/>
          <w:szCs w:val="24"/>
        </w:rPr>
      </w:pPr>
      <w:r w:rsidRPr="001217AD">
        <w:rPr>
          <w:rFonts w:ascii="Times New Roman" w:hAnsi="Times New Roman" w:cs="Times New Roman"/>
          <w:sz w:val="24"/>
          <w:szCs w:val="24"/>
        </w:rPr>
        <w:lastRenderedPageBreak/>
        <w:t>Por último</w:t>
      </w:r>
      <w:r>
        <w:rPr>
          <w:rFonts w:ascii="Times New Roman" w:hAnsi="Times New Roman" w:cs="Times New Roman"/>
          <w:sz w:val="24"/>
          <w:szCs w:val="24"/>
        </w:rPr>
        <w:t xml:space="preserve">, </w:t>
      </w:r>
      <w:r w:rsidR="004F711A">
        <w:rPr>
          <w:rFonts w:ascii="Times New Roman" w:hAnsi="Times New Roman" w:cs="Times New Roman"/>
          <w:sz w:val="24"/>
          <w:szCs w:val="24"/>
        </w:rPr>
        <w:t>se sugiere como parte de futuras líneas de investigación</w:t>
      </w:r>
      <w:r w:rsidR="00B310E4">
        <w:rPr>
          <w:rFonts w:ascii="Times New Roman" w:hAnsi="Times New Roman" w:cs="Times New Roman"/>
          <w:sz w:val="24"/>
          <w:szCs w:val="24"/>
        </w:rPr>
        <w:t xml:space="preserve">: </w:t>
      </w:r>
    </w:p>
    <w:p w14:paraId="67210CA2" w14:textId="221BD5BD" w:rsidR="00B310E4" w:rsidRDefault="00B310E4" w:rsidP="00B310E4">
      <w:pPr>
        <w:pStyle w:val="Prrafodelista"/>
        <w:numPr>
          <w:ilvl w:val="0"/>
          <w:numId w:val="13"/>
        </w:numPr>
        <w:spacing w:line="360" w:lineRule="auto"/>
        <w:ind w:left="1077" w:hanging="357"/>
        <w:jc w:val="both"/>
        <w:rPr>
          <w:rFonts w:ascii="Times New Roman" w:hAnsi="Times New Roman" w:cs="Times New Roman"/>
          <w:sz w:val="24"/>
          <w:szCs w:val="24"/>
        </w:rPr>
      </w:pPr>
      <w:r w:rsidRPr="00B310E4">
        <w:rPr>
          <w:rFonts w:ascii="Times New Roman" w:hAnsi="Times New Roman" w:cs="Times New Roman"/>
          <w:sz w:val="24"/>
          <w:szCs w:val="24"/>
        </w:rPr>
        <w:t>A</w:t>
      </w:r>
      <w:r w:rsidR="004F711A" w:rsidRPr="00B310E4">
        <w:rPr>
          <w:rFonts w:ascii="Times New Roman" w:hAnsi="Times New Roman" w:cs="Times New Roman"/>
          <w:sz w:val="24"/>
          <w:szCs w:val="24"/>
        </w:rPr>
        <w:t>nálisis sobre los efectos de la normativa nacional de cada uno de los países que buscan combatir el consumo desmedido generado por prácticas como la obsolescencia programada</w:t>
      </w:r>
      <w:r w:rsidRPr="00B310E4">
        <w:rPr>
          <w:rFonts w:ascii="Times New Roman" w:hAnsi="Times New Roman" w:cs="Times New Roman"/>
          <w:sz w:val="24"/>
          <w:szCs w:val="24"/>
        </w:rPr>
        <w:t xml:space="preserve">; </w:t>
      </w:r>
    </w:p>
    <w:p w14:paraId="607AB04E" w14:textId="47D46626" w:rsidR="00B52D1B" w:rsidRPr="00B310E4" w:rsidRDefault="00B52D1B" w:rsidP="00B310E4">
      <w:pPr>
        <w:pStyle w:val="Prrafodelista"/>
        <w:numPr>
          <w:ilvl w:val="0"/>
          <w:numId w:val="13"/>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Análisis jurídico comparativo de los derechos de los consumidores respecto a la vida de los productos; y </w:t>
      </w:r>
    </w:p>
    <w:p w14:paraId="3892D169" w14:textId="77E29B75" w:rsidR="002F080C" w:rsidRPr="00B310E4" w:rsidRDefault="00B310E4" w:rsidP="00B310E4">
      <w:pPr>
        <w:pStyle w:val="Prrafodelista"/>
        <w:numPr>
          <w:ilvl w:val="0"/>
          <w:numId w:val="13"/>
        </w:numPr>
        <w:spacing w:line="360" w:lineRule="auto"/>
        <w:ind w:left="1077" w:hanging="357"/>
        <w:jc w:val="both"/>
        <w:rPr>
          <w:rFonts w:ascii="Times New Roman" w:hAnsi="Times New Roman" w:cs="Times New Roman"/>
          <w:sz w:val="24"/>
          <w:szCs w:val="24"/>
        </w:rPr>
      </w:pPr>
      <w:r w:rsidRPr="00B310E4">
        <w:rPr>
          <w:rFonts w:ascii="Times New Roman" w:hAnsi="Times New Roman" w:cs="Times New Roman"/>
          <w:sz w:val="24"/>
          <w:szCs w:val="24"/>
        </w:rPr>
        <w:t xml:space="preserve">Análisis de las </w:t>
      </w:r>
      <w:r w:rsidR="004F711A" w:rsidRPr="00B310E4">
        <w:rPr>
          <w:rFonts w:ascii="Times New Roman" w:hAnsi="Times New Roman" w:cs="Times New Roman"/>
          <w:sz w:val="24"/>
          <w:szCs w:val="24"/>
        </w:rPr>
        <w:t xml:space="preserve">políticas internas que adoptan a nivel de planes de desarrollo nacionales y locales para el desarrollo sostenible. </w:t>
      </w:r>
    </w:p>
    <w:p w14:paraId="73787DA9" w14:textId="77777777" w:rsidR="002F080C" w:rsidRPr="001217AD" w:rsidRDefault="002F080C" w:rsidP="00D0742B">
      <w:pPr>
        <w:spacing w:line="360" w:lineRule="auto"/>
        <w:ind w:firstLine="284"/>
        <w:jc w:val="both"/>
        <w:rPr>
          <w:rFonts w:ascii="Times New Roman" w:hAnsi="Times New Roman" w:cs="Times New Roman"/>
          <w:sz w:val="24"/>
          <w:szCs w:val="24"/>
        </w:rPr>
      </w:pPr>
    </w:p>
    <w:p w14:paraId="08A41293" w14:textId="3F463042" w:rsidR="002F080C" w:rsidRPr="00282D74" w:rsidRDefault="004A6093" w:rsidP="00D0742B">
      <w:pPr>
        <w:spacing w:line="360" w:lineRule="auto"/>
        <w:jc w:val="both"/>
        <w:rPr>
          <w:rFonts w:asciiTheme="majorHAnsi" w:hAnsiTheme="majorHAnsi" w:cstheme="majorHAnsi"/>
          <w:b/>
          <w:sz w:val="28"/>
          <w:szCs w:val="28"/>
        </w:rPr>
      </w:pPr>
      <w:r w:rsidRPr="00282D74">
        <w:rPr>
          <w:rFonts w:asciiTheme="majorHAnsi" w:hAnsiTheme="majorHAnsi" w:cstheme="majorHAnsi"/>
          <w:b/>
          <w:sz w:val="28"/>
          <w:szCs w:val="28"/>
        </w:rPr>
        <w:t>Referencias</w:t>
      </w:r>
    </w:p>
    <w:p w14:paraId="041AF67A" w14:textId="77777777" w:rsidR="0039357D" w:rsidRPr="001217AD" w:rsidRDefault="0039357D" w:rsidP="00D57C59">
      <w:pPr>
        <w:spacing w:line="360" w:lineRule="auto"/>
        <w:ind w:left="720" w:hanging="720"/>
        <w:jc w:val="both"/>
        <w:rPr>
          <w:rFonts w:ascii="Times New Roman" w:eastAsia="Times New Roman" w:hAnsi="Times New Roman" w:cs="Times New Roman"/>
          <w:color w:val="1155CC"/>
          <w:sz w:val="24"/>
          <w:szCs w:val="24"/>
          <w:highlight w:val="white"/>
          <w:u w:val="single"/>
        </w:rPr>
      </w:pPr>
      <w:bookmarkStart w:id="1" w:name="_Hlk204033823"/>
      <w:r w:rsidRPr="001217AD">
        <w:rPr>
          <w:rFonts w:ascii="Times New Roman" w:hAnsi="Times New Roman" w:cs="Times New Roman"/>
          <w:sz w:val="24"/>
          <w:szCs w:val="24"/>
          <w:highlight w:val="white"/>
        </w:rPr>
        <w:t xml:space="preserve">Alincastro, A. (2024). ¿Qué hay de “programada” en la obsolescencia programada? Una lectura de la obsolescencia programada desde El Hombre Unidimensional de Herbert Marcuse. </w:t>
      </w:r>
      <w:r w:rsidRPr="001217AD">
        <w:rPr>
          <w:rFonts w:ascii="Times New Roman" w:hAnsi="Times New Roman" w:cs="Times New Roman"/>
          <w:i/>
          <w:sz w:val="24"/>
          <w:szCs w:val="24"/>
          <w:highlight w:val="white"/>
        </w:rPr>
        <w:t>Hipertextos</w:t>
      </w:r>
      <w:r w:rsidRPr="001217AD">
        <w:rPr>
          <w:rFonts w:ascii="Times New Roman" w:hAnsi="Times New Roman" w:cs="Times New Roman"/>
          <w:sz w:val="24"/>
          <w:szCs w:val="24"/>
          <w:highlight w:val="white"/>
        </w:rPr>
        <w:t xml:space="preserve">, </w:t>
      </w:r>
      <w:r w:rsidRPr="001217AD">
        <w:rPr>
          <w:rFonts w:ascii="Times New Roman" w:hAnsi="Times New Roman" w:cs="Times New Roman"/>
          <w:i/>
          <w:sz w:val="24"/>
          <w:szCs w:val="24"/>
          <w:highlight w:val="white"/>
        </w:rPr>
        <w:t>12</w:t>
      </w:r>
      <w:r w:rsidRPr="001217AD">
        <w:rPr>
          <w:rFonts w:ascii="Times New Roman" w:hAnsi="Times New Roman" w:cs="Times New Roman"/>
          <w:sz w:val="24"/>
          <w:szCs w:val="24"/>
          <w:highlight w:val="white"/>
        </w:rPr>
        <w:t>(22), 093.</w:t>
      </w:r>
      <w:hyperlink r:id="rId9">
        <w:r w:rsidRPr="001217AD">
          <w:rPr>
            <w:rFonts w:ascii="Times New Roman" w:hAnsi="Times New Roman" w:cs="Times New Roman"/>
            <w:sz w:val="24"/>
            <w:szCs w:val="24"/>
            <w:highlight w:val="white"/>
          </w:rPr>
          <w:t xml:space="preserve"> </w:t>
        </w:r>
      </w:hyperlink>
      <w:hyperlink r:id="rId10">
        <w:r w:rsidRPr="001217AD">
          <w:rPr>
            <w:rFonts w:ascii="Times New Roman" w:hAnsi="Times New Roman" w:cs="Times New Roman"/>
            <w:color w:val="1155CC"/>
            <w:sz w:val="24"/>
            <w:szCs w:val="24"/>
            <w:highlight w:val="white"/>
            <w:u w:val="single"/>
          </w:rPr>
          <w:t>https://doi.org/10.24215/23143924e093</w:t>
        </w:r>
      </w:hyperlink>
    </w:p>
    <w:p w14:paraId="196E5CB9" w14:textId="77777777" w:rsidR="0039357D" w:rsidRPr="001217AD" w:rsidRDefault="0039357D" w:rsidP="00D57C59">
      <w:pPr>
        <w:spacing w:line="360" w:lineRule="auto"/>
        <w:ind w:left="720" w:hanging="720"/>
        <w:jc w:val="both"/>
        <w:rPr>
          <w:rFonts w:ascii="Times New Roman" w:eastAsia="Times New Roman" w:hAnsi="Times New Roman" w:cs="Times New Roman"/>
          <w:color w:val="1155CC"/>
          <w:sz w:val="24"/>
          <w:szCs w:val="24"/>
          <w:highlight w:val="white"/>
          <w:u w:val="single"/>
          <w:lang w:val="it-IT"/>
        </w:rPr>
      </w:pPr>
      <w:r w:rsidRPr="001217AD">
        <w:rPr>
          <w:rFonts w:ascii="Times New Roman" w:hAnsi="Times New Roman" w:cs="Times New Roman"/>
          <w:sz w:val="24"/>
          <w:szCs w:val="24"/>
          <w:highlight w:val="white"/>
        </w:rPr>
        <w:t xml:space="preserve">Alraja, M. N., Imran, R., Khashab, B. M., &amp; Shah, M. (2022). </w:t>
      </w:r>
      <w:r w:rsidRPr="00FC7597">
        <w:rPr>
          <w:rFonts w:ascii="Times New Roman" w:hAnsi="Times New Roman" w:cs="Times New Roman"/>
          <w:sz w:val="24"/>
          <w:szCs w:val="24"/>
          <w:highlight w:val="white"/>
          <w:lang w:val="en-US"/>
        </w:rPr>
        <w:t xml:space="preserve">Technological innovation, sustainable green practices and SMEs sustainable performance in times of crisis (COVID-19 pandemic). </w:t>
      </w:r>
      <w:r w:rsidRPr="00D57C59">
        <w:rPr>
          <w:rFonts w:ascii="Times New Roman" w:hAnsi="Times New Roman" w:cs="Times New Roman"/>
          <w:i/>
          <w:iCs/>
          <w:sz w:val="24"/>
          <w:szCs w:val="24"/>
          <w:highlight w:val="white"/>
          <w:lang w:val="it-IT"/>
        </w:rPr>
        <w:t>Information Systems Frontiers,</w:t>
      </w:r>
      <w:r w:rsidRPr="001217AD">
        <w:rPr>
          <w:rFonts w:ascii="Times New Roman" w:hAnsi="Times New Roman" w:cs="Times New Roman"/>
          <w:sz w:val="24"/>
          <w:szCs w:val="24"/>
          <w:highlight w:val="white"/>
          <w:lang w:val="it-IT"/>
        </w:rPr>
        <w:t xml:space="preserve"> </w:t>
      </w:r>
      <w:r w:rsidRPr="00D57C59">
        <w:rPr>
          <w:rFonts w:ascii="Times New Roman" w:hAnsi="Times New Roman" w:cs="Times New Roman"/>
          <w:i/>
          <w:iCs/>
          <w:sz w:val="24"/>
          <w:szCs w:val="24"/>
          <w:highlight w:val="white"/>
          <w:lang w:val="it-IT"/>
        </w:rPr>
        <w:t>24</w:t>
      </w:r>
      <w:r w:rsidRPr="001217AD">
        <w:rPr>
          <w:rFonts w:ascii="Times New Roman" w:hAnsi="Times New Roman" w:cs="Times New Roman"/>
          <w:sz w:val="24"/>
          <w:szCs w:val="24"/>
          <w:highlight w:val="white"/>
          <w:lang w:val="it-IT"/>
        </w:rPr>
        <w:t xml:space="preserve">(4), 1081-1105. </w:t>
      </w:r>
      <w:hyperlink r:id="rId11" w:history="1">
        <w:r w:rsidRPr="001217AD">
          <w:rPr>
            <w:rStyle w:val="Hipervnculo"/>
            <w:rFonts w:ascii="Times New Roman" w:hAnsi="Times New Roman" w:cs="Times New Roman"/>
            <w:sz w:val="24"/>
            <w:szCs w:val="24"/>
            <w:highlight w:val="white"/>
            <w:lang w:val="it-IT"/>
          </w:rPr>
          <w:t>https://doi.org/10.1007/s10796-022-10250-z</w:t>
        </w:r>
      </w:hyperlink>
      <w:r w:rsidRPr="001217AD">
        <w:rPr>
          <w:rFonts w:ascii="Times New Roman" w:hAnsi="Times New Roman" w:cs="Times New Roman"/>
          <w:sz w:val="24"/>
          <w:szCs w:val="24"/>
          <w:highlight w:val="white"/>
          <w:lang w:val="it-IT"/>
        </w:rPr>
        <w:t xml:space="preserve"> </w:t>
      </w:r>
    </w:p>
    <w:p w14:paraId="39E7D3BD" w14:textId="77777777" w:rsidR="0039357D" w:rsidRPr="001217AD" w:rsidRDefault="0039357D" w:rsidP="00D57C59">
      <w:pPr>
        <w:spacing w:line="360" w:lineRule="auto"/>
        <w:ind w:left="720" w:hanging="720"/>
        <w:jc w:val="both"/>
        <w:rPr>
          <w:rFonts w:ascii="Times New Roman" w:hAnsi="Times New Roman" w:cs="Times New Roman"/>
          <w:sz w:val="24"/>
          <w:szCs w:val="24"/>
          <w:highlight w:val="white"/>
        </w:rPr>
      </w:pPr>
      <w:r w:rsidRPr="001217AD">
        <w:rPr>
          <w:rFonts w:ascii="Times New Roman" w:hAnsi="Times New Roman" w:cs="Times New Roman"/>
          <w:sz w:val="24"/>
          <w:szCs w:val="24"/>
          <w:highlight w:val="white"/>
          <w:lang w:val="it-IT"/>
        </w:rPr>
        <w:t xml:space="preserve">Arcila, M. C. &amp; Arcila, C. (2022). </w:t>
      </w:r>
      <w:r w:rsidRPr="001217AD">
        <w:rPr>
          <w:rFonts w:ascii="Times New Roman" w:hAnsi="Times New Roman" w:cs="Times New Roman"/>
          <w:sz w:val="24"/>
          <w:szCs w:val="24"/>
          <w:highlight w:val="white"/>
        </w:rPr>
        <w:t xml:space="preserve">La obsolescencia programada: un fenómeno del mercado mundial que afecta la salud humana y ambiental. </w:t>
      </w:r>
      <w:r w:rsidRPr="001217AD">
        <w:rPr>
          <w:rFonts w:ascii="Times New Roman" w:hAnsi="Times New Roman" w:cs="Times New Roman"/>
          <w:i/>
          <w:sz w:val="24"/>
          <w:szCs w:val="24"/>
          <w:highlight w:val="white"/>
        </w:rPr>
        <w:t>Revista Cies</w:t>
      </w:r>
      <w:r w:rsidRPr="001217AD">
        <w:rPr>
          <w:rFonts w:ascii="Times New Roman" w:hAnsi="Times New Roman" w:cs="Times New Roman"/>
          <w:sz w:val="24"/>
          <w:szCs w:val="24"/>
          <w:highlight w:val="white"/>
        </w:rPr>
        <w:t xml:space="preserve">, </w:t>
      </w:r>
      <w:r w:rsidRPr="001217AD">
        <w:rPr>
          <w:rFonts w:ascii="Times New Roman" w:hAnsi="Times New Roman" w:cs="Times New Roman"/>
          <w:i/>
          <w:sz w:val="24"/>
          <w:szCs w:val="24"/>
          <w:highlight w:val="white"/>
        </w:rPr>
        <w:t>13</w:t>
      </w:r>
      <w:r w:rsidRPr="001217AD">
        <w:rPr>
          <w:rFonts w:ascii="Times New Roman" w:hAnsi="Times New Roman" w:cs="Times New Roman"/>
          <w:sz w:val="24"/>
          <w:szCs w:val="24"/>
          <w:highlight w:val="white"/>
        </w:rPr>
        <w:t xml:space="preserve">(1), 105-120.  </w:t>
      </w:r>
      <w:hyperlink r:id="rId12" w:history="1">
        <w:r w:rsidRPr="001217AD">
          <w:rPr>
            <w:rStyle w:val="Hipervnculo"/>
            <w:rFonts w:ascii="Times New Roman" w:hAnsi="Times New Roman" w:cs="Times New Roman"/>
            <w:sz w:val="24"/>
            <w:szCs w:val="24"/>
          </w:rPr>
          <w:t>http://revista.escolme.edu.co/index.php/cies/article/view/389/471</w:t>
        </w:r>
      </w:hyperlink>
      <w:r w:rsidRPr="001217AD">
        <w:rPr>
          <w:rFonts w:ascii="Times New Roman" w:hAnsi="Times New Roman" w:cs="Times New Roman"/>
          <w:sz w:val="24"/>
          <w:szCs w:val="24"/>
        </w:rPr>
        <w:t xml:space="preserve"> </w:t>
      </w:r>
    </w:p>
    <w:p w14:paraId="0DB2CBC9" w14:textId="77777777" w:rsidR="0039357D" w:rsidRPr="001217AD" w:rsidRDefault="0039357D" w:rsidP="00D57C59">
      <w:pPr>
        <w:spacing w:line="360" w:lineRule="auto"/>
        <w:ind w:left="720" w:hanging="720"/>
        <w:jc w:val="both"/>
        <w:rPr>
          <w:rFonts w:ascii="Times New Roman" w:hAnsi="Times New Roman" w:cs="Times New Roman"/>
          <w:sz w:val="24"/>
          <w:szCs w:val="24"/>
          <w:highlight w:val="white"/>
          <w:lang w:val="it-IT"/>
        </w:rPr>
      </w:pPr>
      <w:r w:rsidRPr="00FC7597">
        <w:rPr>
          <w:rFonts w:ascii="Times New Roman" w:hAnsi="Times New Roman" w:cs="Times New Roman"/>
          <w:sz w:val="24"/>
          <w:szCs w:val="24"/>
          <w:highlight w:val="white"/>
          <w:lang w:val="en-US"/>
        </w:rPr>
        <w:t xml:space="preserve">Ataíde, R., &amp; Barroso, A. (2023). Consumer Protection in the European Union Regarding Planned Obsolescence and the Right to Repair. </w:t>
      </w:r>
      <w:r w:rsidRPr="001217AD">
        <w:rPr>
          <w:rFonts w:ascii="Times New Roman" w:hAnsi="Times New Roman" w:cs="Times New Roman"/>
          <w:i/>
          <w:sz w:val="24"/>
          <w:szCs w:val="24"/>
          <w:highlight w:val="white"/>
        </w:rPr>
        <w:t>Centro de Investigação de Direito Privado (CIDP) Research Paper</w:t>
      </w:r>
      <w:r w:rsidRPr="001217AD">
        <w:rPr>
          <w:rFonts w:ascii="Times New Roman" w:hAnsi="Times New Roman" w:cs="Times New Roman"/>
          <w:sz w:val="24"/>
          <w:szCs w:val="24"/>
          <w:highlight w:val="white"/>
        </w:rPr>
        <w:t xml:space="preserve">, (01). </w:t>
      </w:r>
      <w:hyperlink r:id="rId13" w:history="1">
        <w:r w:rsidRPr="001217AD">
          <w:rPr>
            <w:rStyle w:val="Hipervnculo"/>
            <w:rFonts w:ascii="Times New Roman" w:hAnsi="Times New Roman" w:cs="Times New Roman"/>
            <w:sz w:val="24"/>
            <w:szCs w:val="24"/>
            <w:lang w:val="it-IT"/>
          </w:rPr>
          <w:t>https://papers.ssrn.com/sol3/papers.cfm?abstract_id=4397367</w:t>
        </w:r>
      </w:hyperlink>
      <w:r w:rsidRPr="001217AD">
        <w:rPr>
          <w:rFonts w:ascii="Times New Roman" w:hAnsi="Times New Roman" w:cs="Times New Roman"/>
          <w:sz w:val="24"/>
          <w:szCs w:val="24"/>
          <w:lang w:val="it-IT"/>
        </w:rPr>
        <w:t xml:space="preserve"> </w:t>
      </w:r>
    </w:p>
    <w:p w14:paraId="1F40947F" w14:textId="77777777" w:rsidR="0039357D" w:rsidRPr="00FC7597" w:rsidRDefault="0039357D" w:rsidP="00D57C59">
      <w:pPr>
        <w:spacing w:line="360" w:lineRule="auto"/>
        <w:ind w:left="720" w:hanging="720"/>
        <w:jc w:val="both"/>
        <w:rPr>
          <w:rFonts w:ascii="Times New Roman" w:hAnsi="Times New Roman" w:cs="Times New Roman"/>
          <w:color w:val="1155CC"/>
          <w:sz w:val="24"/>
          <w:szCs w:val="24"/>
          <w:highlight w:val="white"/>
          <w:u w:val="single"/>
          <w:lang w:val="en-US"/>
        </w:rPr>
      </w:pPr>
      <w:r w:rsidRPr="001217AD">
        <w:rPr>
          <w:rFonts w:ascii="Times New Roman" w:hAnsi="Times New Roman" w:cs="Times New Roman"/>
          <w:sz w:val="24"/>
          <w:szCs w:val="24"/>
          <w:highlight w:val="white"/>
          <w:lang w:val="it-IT"/>
        </w:rPr>
        <w:t xml:space="preserve">Baca, G., &amp; Reshidi, N. (2025). </w:t>
      </w:r>
      <w:r w:rsidRPr="00FC7597">
        <w:rPr>
          <w:rFonts w:ascii="Times New Roman" w:hAnsi="Times New Roman" w:cs="Times New Roman"/>
          <w:sz w:val="24"/>
          <w:szCs w:val="24"/>
          <w:highlight w:val="white"/>
          <w:lang w:val="en-US"/>
        </w:rPr>
        <w:t xml:space="preserve">Green Branding and Consumer Behavior, Unveiling the Impact of Environmental Marketing Strategies on Purchase Decisions. </w:t>
      </w:r>
      <w:r w:rsidRPr="00FC7597">
        <w:rPr>
          <w:rFonts w:ascii="Times New Roman" w:hAnsi="Times New Roman" w:cs="Times New Roman"/>
          <w:i/>
          <w:sz w:val="24"/>
          <w:szCs w:val="24"/>
          <w:highlight w:val="white"/>
          <w:lang w:val="en-US"/>
        </w:rPr>
        <w:t>Business Strategy and the Environment</w:t>
      </w:r>
      <w:r w:rsidRPr="00FC7597">
        <w:rPr>
          <w:rFonts w:ascii="Times New Roman" w:hAnsi="Times New Roman" w:cs="Times New Roman"/>
          <w:sz w:val="24"/>
          <w:szCs w:val="24"/>
          <w:highlight w:val="white"/>
          <w:lang w:val="en-US"/>
        </w:rPr>
        <w:t xml:space="preserve">, </w:t>
      </w:r>
      <w:r w:rsidRPr="00FC7597">
        <w:rPr>
          <w:rFonts w:ascii="Times New Roman" w:hAnsi="Times New Roman" w:cs="Times New Roman"/>
          <w:i/>
          <w:sz w:val="24"/>
          <w:szCs w:val="24"/>
          <w:highlight w:val="white"/>
          <w:lang w:val="en-US"/>
        </w:rPr>
        <w:t>34</w:t>
      </w:r>
      <w:r w:rsidRPr="00FC7597">
        <w:rPr>
          <w:rFonts w:ascii="Times New Roman" w:hAnsi="Times New Roman" w:cs="Times New Roman"/>
          <w:sz w:val="24"/>
          <w:szCs w:val="24"/>
          <w:highlight w:val="white"/>
          <w:lang w:val="en-US"/>
        </w:rPr>
        <w:t>(3), 3701-3713.</w:t>
      </w:r>
      <w:hyperlink r:id="rId14">
        <w:r w:rsidRPr="00FC7597">
          <w:rPr>
            <w:rFonts w:ascii="Times New Roman" w:hAnsi="Times New Roman" w:cs="Times New Roman"/>
            <w:color w:val="1155CC"/>
            <w:sz w:val="24"/>
            <w:szCs w:val="24"/>
            <w:highlight w:val="white"/>
            <w:u w:val="single"/>
            <w:lang w:val="en-US"/>
          </w:rPr>
          <w:t xml:space="preserve"> https://doi.org/10.1002/bse.4172</w:t>
        </w:r>
      </w:hyperlink>
    </w:p>
    <w:p w14:paraId="0B8D81A4" w14:textId="77777777" w:rsidR="0039357D" w:rsidRPr="001217AD" w:rsidRDefault="0039357D" w:rsidP="00D57C59">
      <w:pPr>
        <w:spacing w:line="360" w:lineRule="auto"/>
        <w:ind w:left="720" w:hanging="720"/>
        <w:jc w:val="both"/>
        <w:rPr>
          <w:rFonts w:ascii="Times New Roman" w:hAnsi="Times New Roman" w:cs="Times New Roman"/>
          <w:sz w:val="24"/>
          <w:szCs w:val="24"/>
          <w:highlight w:val="white"/>
          <w:lang w:val="it-IT"/>
        </w:rPr>
      </w:pPr>
      <w:r w:rsidRPr="00FC7597">
        <w:rPr>
          <w:rFonts w:ascii="Times New Roman" w:hAnsi="Times New Roman" w:cs="Times New Roman"/>
          <w:sz w:val="24"/>
          <w:szCs w:val="24"/>
          <w:highlight w:val="white"/>
          <w:lang w:val="en-US"/>
        </w:rPr>
        <w:t xml:space="preserve">Bisschop, L., Hendlin, Y., &amp; Jaspers, J. (2022). Designed to break: planned obsolescence as corporate environmental crime. </w:t>
      </w:r>
      <w:r w:rsidRPr="001217AD">
        <w:rPr>
          <w:rFonts w:ascii="Times New Roman" w:hAnsi="Times New Roman" w:cs="Times New Roman"/>
          <w:i/>
          <w:sz w:val="24"/>
          <w:szCs w:val="24"/>
          <w:highlight w:val="white"/>
          <w:lang w:val="it-IT"/>
        </w:rPr>
        <w:t>Crime, Law and Social Change</w:t>
      </w:r>
      <w:r w:rsidRPr="001217AD">
        <w:rPr>
          <w:rFonts w:ascii="Times New Roman" w:hAnsi="Times New Roman" w:cs="Times New Roman"/>
          <w:sz w:val="24"/>
          <w:szCs w:val="24"/>
          <w:highlight w:val="white"/>
          <w:lang w:val="it-IT"/>
        </w:rPr>
        <w:t xml:space="preserve">, </w:t>
      </w:r>
      <w:r w:rsidRPr="001217AD">
        <w:rPr>
          <w:rFonts w:ascii="Times New Roman" w:hAnsi="Times New Roman" w:cs="Times New Roman"/>
          <w:i/>
          <w:sz w:val="24"/>
          <w:szCs w:val="24"/>
          <w:highlight w:val="white"/>
          <w:lang w:val="it-IT"/>
        </w:rPr>
        <w:t>78</w:t>
      </w:r>
      <w:r w:rsidRPr="001217AD">
        <w:rPr>
          <w:rFonts w:ascii="Times New Roman" w:hAnsi="Times New Roman" w:cs="Times New Roman"/>
          <w:sz w:val="24"/>
          <w:szCs w:val="24"/>
          <w:highlight w:val="white"/>
          <w:lang w:val="it-IT"/>
        </w:rPr>
        <w:t>(3), 271-293.</w:t>
      </w:r>
      <w:r w:rsidRPr="001217AD">
        <w:rPr>
          <w:rFonts w:ascii="Times New Roman" w:hAnsi="Times New Roman" w:cs="Times New Roman"/>
          <w:color w:val="222222"/>
          <w:sz w:val="24"/>
          <w:szCs w:val="24"/>
          <w:shd w:val="clear" w:color="auto" w:fill="FFFFFF"/>
          <w:lang w:val="it-IT"/>
        </w:rPr>
        <w:t xml:space="preserve"> </w:t>
      </w:r>
      <w:hyperlink r:id="rId15" w:history="1">
        <w:r w:rsidRPr="001217AD">
          <w:rPr>
            <w:rStyle w:val="Hipervnculo"/>
            <w:rFonts w:ascii="Times New Roman" w:hAnsi="Times New Roman" w:cs="Times New Roman"/>
            <w:sz w:val="24"/>
            <w:szCs w:val="24"/>
            <w:highlight w:val="white"/>
            <w:lang w:val="it-IT"/>
          </w:rPr>
          <w:t>https://doi.org/10.1007/s10611-022-10023-4</w:t>
        </w:r>
      </w:hyperlink>
      <w:r w:rsidRPr="001217AD">
        <w:rPr>
          <w:rFonts w:ascii="Times New Roman" w:hAnsi="Times New Roman" w:cs="Times New Roman"/>
          <w:sz w:val="24"/>
          <w:szCs w:val="24"/>
          <w:highlight w:val="white"/>
          <w:lang w:val="it-IT"/>
        </w:rPr>
        <w:t xml:space="preserve"> </w:t>
      </w:r>
    </w:p>
    <w:p w14:paraId="4EB31837" w14:textId="77777777" w:rsidR="0039357D" w:rsidRPr="001217AD" w:rsidRDefault="0039357D" w:rsidP="00D57C59">
      <w:pPr>
        <w:spacing w:line="360" w:lineRule="auto"/>
        <w:ind w:left="720" w:hanging="720"/>
        <w:jc w:val="both"/>
        <w:rPr>
          <w:rFonts w:ascii="Times New Roman" w:hAnsi="Times New Roman" w:cs="Times New Roman"/>
          <w:color w:val="1155CC"/>
          <w:sz w:val="24"/>
          <w:szCs w:val="24"/>
          <w:highlight w:val="white"/>
          <w:u w:val="single"/>
          <w:lang w:val="it-IT"/>
        </w:rPr>
      </w:pPr>
      <w:r w:rsidRPr="001217AD">
        <w:rPr>
          <w:rFonts w:ascii="Times New Roman" w:hAnsi="Times New Roman" w:cs="Times New Roman"/>
          <w:sz w:val="24"/>
          <w:szCs w:val="24"/>
          <w:highlight w:val="white"/>
          <w:lang w:val="it-IT"/>
        </w:rPr>
        <w:t xml:space="preserve">Bowen, G. A. (2009). Document Analysis as a Qualitative Research Method. </w:t>
      </w:r>
      <w:r w:rsidRPr="001217AD">
        <w:rPr>
          <w:rFonts w:ascii="Times New Roman" w:hAnsi="Times New Roman" w:cs="Times New Roman"/>
          <w:i/>
          <w:sz w:val="24"/>
          <w:szCs w:val="24"/>
          <w:highlight w:val="white"/>
          <w:lang w:val="it-IT"/>
        </w:rPr>
        <w:t>Qualitative Research Journal</w:t>
      </w:r>
      <w:r w:rsidRPr="001217AD">
        <w:rPr>
          <w:rFonts w:ascii="Times New Roman" w:hAnsi="Times New Roman" w:cs="Times New Roman"/>
          <w:sz w:val="24"/>
          <w:szCs w:val="24"/>
          <w:highlight w:val="white"/>
          <w:lang w:val="it-IT"/>
        </w:rPr>
        <w:t>, 27-40.</w:t>
      </w:r>
      <w:hyperlink r:id="rId16">
        <w:r w:rsidRPr="001217AD">
          <w:rPr>
            <w:rFonts w:ascii="Times New Roman" w:hAnsi="Times New Roman" w:cs="Times New Roman"/>
            <w:color w:val="1155CC"/>
            <w:sz w:val="24"/>
            <w:szCs w:val="24"/>
            <w:highlight w:val="white"/>
            <w:u w:val="single"/>
            <w:lang w:val="it-IT"/>
          </w:rPr>
          <w:t xml:space="preserve"> http://dx.doi.org/10.3316/QRJ0902027</w:t>
        </w:r>
      </w:hyperlink>
    </w:p>
    <w:p w14:paraId="47B4D331" w14:textId="0D747878" w:rsidR="0039357D" w:rsidRPr="001217AD" w:rsidRDefault="0039357D" w:rsidP="00D57C59">
      <w:pPr>
        <w:spacing w:line="360" w:lineRule="auto"/>
        <w:ind w:left="720" w:hanging="720"/>
        <w:jc w:val="both"/>
        <w:rPr>
          <w:rFonts w:ascii="Times New Roman" w:hAnsi="Times New Roman" w:cs="Times New Roman"/>
          <w:sz w:val="24"/>
          <w:szCs w:val="24"/>
          <w:highlight w:val="white"/>
        </w:rPr>
      </w:pPr>
      <w:r w:rsidRPr="001217AD">
        <w:rPr>
          <w:rFonts w:ascii="Times New Roman" w:hAnsi="Times New Roman" w:cs="Times New Roman"/>
          <w:sz w:val="24"/>
          <w:szCs w:val="24"/>
          <w:highlight w:val="white"/>
          <w:lang w:val="it-IT"/>
        </w:rPr>
        <w:lastRenderedPageBreak/>
        <w:t xml:space="preserve">Creswell, J. W. &amp; Creswell, J. D. (2018). </w:t>
      </w:r>
      <w:r w:rsidRPr="001217AD">
        <w:rPr>
          <w:rFonts w:ascii="Times New Roman" w:hAnsi="Times New Roman" w:cs="Times New Roman"/>
          <w:i/>
          <w:sz w:val="24"/>
          <w:szCs w:val="24"/>
          <w:highlight w:val="white"/>
          <w:lang w:val="it-IT"/>
        </w:rPr>
        <w:t>Research Design. Qualitative, quantitative and mixed methods approaches</w:t>
      </w:r>
      <w:r w:rsidRPr="001217AD">
        <w:rPr>
          <w:rFonts w:ascii="Times New Roman" w:hAnsi="Times New Roman" w:cs="Times New Roman"/>
          <w:sz w:val="24"/>
          <w:szCs w:val="24"/>
          <w:highlight w:val="white"/>
          <w:lang w:val="it-IT"/>
        </w:rPr>
        <w:t>.</w:t>
      </w:r>
      <w:r w:rsidR="00F82E9A">
        <w:rPr>
          <w:rFonts w:ascii="Times New Roman" w:hAnsi="Times New Roman" w:cs="Times New Roman"/>
          <w:sz w:val="24"/>
          <w:szCs w:val="24"/>
          <w:highlight w:val="white"/>
          <w:lang w:val="it-IT"/>
        </w:rPr>
        <w:t xml:space="preserve"> </w:t>
      </w:r>
      <w:r w:rsidR="00E96230" w:rsidRPr="001217AD">
        <w:rPr>
          <w:rFonts w:ascii="Times New Roman" w:hAnsi="Times New Roman" w:cs="Times New Roman"/>
          <w:sz w:val="24"/>
          <w:szCs w:val="24"/>
          <w:highlight w:val="white"/>
        </w:rPr>
        <w:t xml:space="preserve">SAGE </w:t>
      </w:r>
      <w:r w:rsidRPr="001217AD">
        <w:rPr>
          <w:rFonts w:ascii="Times New Roman" w:hAnsi="Times New Roman" w:cs="Times New Roman"/>
          <w:sz w:val="24"/>
          <w:szCs w:val="24"/>
          <w:highlight w:val="white"/>
        </w:rPr>
        <w:t>Publications.</w:t>
      </w:r>
    </w:p>
    <w:p w14:paraId="7F16D723" w14:textId="691E7F45" w:rsidR="0039357D" w:rsidRPr="001217AD" w:rsidRDefault="0039357D" w:rsidP="00D57C59">
      <w:pPr>
        <w:spacing w:line="360" w:lineRule="auto"/>
        <w:ind w:left="720" w:hanging="720"/>
        <w:jc w:val="both"/>
        <w:rPr>
          <w:rFonts w:ascii="Times New Roman" w:hAnsi="Times New Roman" w:cs="Times New Roman"/>
          <w:color w:val="1155CC"/>
          <w:sz w:val="24"/>
          <w:szCs w:val="24"/>
          <w:highlight w:val="white"/>
          <w:u w:val="single"/>
        </w:rPr>
      </w:pPr>
      <w:r w:rsidRPr="001217AD">
        <w:rPr>
          <w:rFonts w:ascii="Times New Roman" w:hAnsi="Times New Roman" w:cs="Times New Roman"/>
          <w:sz w:val="24"/>
          <w:szCs w:val="24"/>
          <w:highlight w:val="white"/>
        </w:rPr>
        <w:t xml:space="preserve">Delva, J. E. (2022). El derecho a reparar: Obsolescencia, regulación y su impacto en los desechos tecnológicos. </w:t>
      </w:r>
      <w:r w:rsidRPr="001217AD">
        <w:rPr>
          <w:rFonts w:ascii="Times New Roman" w:hAnsi="Times New Roman" w:cs="Times New Roman"/>
          <w:i/>
          <w:sz w:val="24"/>
          <w:szCs w:val="24"/>
          <w:highlight w:val="white"/>
        </w:rPr>
        <w:t>Revista de derecho ambiental (Santiago)</w:t>
      </w:r>
      <w:r w:rsidRPr="001217AD">
        <w:rPr>
          <w:rFonts w:ascii="Times New Roman" w:hAnsi="Times New Roman" w:cs="Times New Roman"/>
          <w:sz w:val="24"/>
          <w:szCs w:val="24"/>
          <w:highlight w:val="white"/>
        </w:rPr>
        <w:t>, (18), 13-34.</w:t>
      </w:r>
      <w:hyperlink r:id="rId17">
        <w:r w:rsidRPr="001217AD">
          <w:rPr>
            <w:rFonts w:ascii="Times New Roman" w:hAnsi="Times New Roman" w:cs="Times New Roman"/>
            <w:sz w:val="24"/>
            <w:szCs w:val="24"/>
            <w:highlight w:val="white"/>
          </w:rPr>
          <w:t xml:space="preserve"> </w:t>
        </w:r>
      </w:hyperlink>
      <w:hyperlink r:id="rId18">
        <w:r w:rsidRPr="001217AD">
          <w:rPr>
            <w:rFonts w:ascii="Times New Roman" w:hAnsi="Times New Roman" w:cs="Times New Roman"/>
            <w:color w:val="1155CC"/>
            <w:sz w:val="24"/>
            <w:szCs w:val="24"/>
            <w:highlight w:val="white"/>
            <w:u w:val="single"/>
          </w:rPr>
          <w:t>https://dx.doi.org/10.5354/0719-4633.2022.66915</w:t>
        </w:r>
      </w:hyperlink>
    </w:p>
    <w:p w14:paraId="2A485FD7" w14:textId="77777777" w:rsidR="0039357D" w:rsidRPr="001217AD" w:rsidRDefault="0039357D" w:rsidP="00D57C59">
      <w:pPr>
        <w:spacing w:line="360" w:lineRule="auto"/>
        <w:ind w:left="720" w:hanging="720"/>
        <w:jc w:val="both"/>
        <w:rPr>
          <w:rFonts w:ascii="Times New Roman" w:hAnsi="Times New Roman" w:cs="Times New Roman"/>
          <w:sz w:val="24"/>
          <w:szCs w:val="24"/>
        </w:rPr>
      </w:pPr>
      <w:r w:rsidRPr="001217AD">
        <w:rPr>
          <w:rFonts w:ascii="Times New Roman" w:hAnsi="Times New Roman" w:cs="Times New Roman"/>
          <w:sz w:val="24"/>
          <w:szCs w:val="24"/>
        </w:rPr>
        <w:t xml:space="preserve">Directiva (UE) 2024/1799 del Parlamento Europeo y del Consejo, de 13 de junio de 2024, por la que se establecen normas comunes para promover la reparación de bienes y se modifican el Reglamento (UE) 2017/2394 y las Directivas (UE) 2019/771 y (UE) 2020/1828 (Texto pertinente a efectos del EEE). </w:t>
      </w:r>
      <w:hyperlink r:id="rId19" w:history="1">
        <w:r w:rsidRPr="001217AD">
          <w:rPr>
            <w:rStyle w:val="Hipervnculo"/>
            <w:rFonts w:ascii="Times New Roman" w:hAnsi="Times New Roman" w:cs="Times New Roman"/>
            <w:sz w:val="24"/>
            <w:szCs w:val="24"/>
          </w:rPr>
          <w:t>https://eur-lex.europa.eu/legal-content/ES/TXT/?uri=CELEX:32024L1799</w:t>
        </w:r>
      </w:hyperlink>
      <w:r w:rsidRPr="001217AD">
        <w:rPr>
          <w:rFonts w:ascii="Times New Roman" w:hAnsi="Times New Roman" w:cs="Times New Roman"/>
          <w:sz w:val="24"/>
          <w:szCs w:val="24"/>
        </w:rPr>
        <w:t xml:space="preserve"> </w:t>
      </w:r>
    </w:p>
    <w:p w14:paraId="359173FA" w14:textId="46F0B34D" w:rsidR="0039357D" w:rsidRDefault="0039357D" w:rsidP="00D57C59">
      <w:pPr>
        <w:spacing w:line="360" w:lineRule="auto"/>
        <w:ind w:left="720" w:hanging="720"/>
        <w:jc w:val="both"/>
        <w:rPr>
          <w:rFonts w:ascii="Times New Roman" w:hAnsi="Times New Roman" w:cs="Times New Roman"/>
          <w:sz w:val="24"/>
          <w:szCs w:val="24"/>
        </w:rPr>
      </w:pPr>
      <w:r w:rsidRPr="001217AD">
        <w:rPr>
          <w:rFonts w:ascii="Times New Roman" w:hAnsi="Times New Roman" w:cs="Times New Roman"/>
          <w:sz w:val="24"/>
          <w:szCs w:val="24"/>
        </w:rPr>
        <w:t xml:space="preserve">Directiva (UE) 2024/825 del Parlamento Europeo y del Consejo, de 28 de febrero de 2024, por la que se modifican las Directivas 2005/29/CE y 2011/83/UE en lo que respecta al empoderamiento de los consumidores para la transición ecológica mediante una mejor protección contra las prácticas desleales y mediante una mejor información. </w:t>
      </w:r>
      <w:hyperlink r:id="rId20" w:history="1">
        <w:r w:rsidRPr="001217AD">
          <w:rPr>
            <w:rStyle w:val="Hipervnculo"/>
            <w:rFonts w:ascii="Times New Roman" w:hAnsi="Times New Roman" w:cs="Times New Roman"/>
            <w:sz w:val="24"/>
            <w:szCs w:val="24"/>
          </w:rPr>
          <w:t>https://eur-lex.europa.eu/legal-content/ES/TXT/?uri=CELEX:32024L0825</w:t>
        </w:r>
      </w:hyperlink>
      <w:r w:rsidRPr="001217AD">
        <w:rPr>
          <w:rFonts w:ascii="Times New Roman" w:hAnsi="Times New Roman" w:cs="Times New Roman"/>
          <w:sz w:val="24"/>
          <w:szCs w:val="24"/>
        </w:rPr>
        <w:t xml:space="preserve"> </w:t>
      </w:r>
    </w:p>
    <w:p w14:paraId="238F58A7" w14:textId="102DAF79" w:rsidR="00CB3923" w:rsidRPr="001217AD" w:rsidRDefault="00CB3923" w:rsidP="00D57C59">
      <w:pPr>
        <w:spacing w:line="360" w:lineRule="auto"/>
        <w:ind w:left="720" w:hanging="720"/>
        <w:jc w:val="both"/>
        <w:rPr>
          <w:rFonts w:ascii="Times New Roman" w:hAnsi="Times New Roman" w:cs="Times New Roman"/>
          <w:sz w:val="24"/>
          <w:szCs w:val="24"/>
        </w:rPr>
      </w:pPr>
      <w:r w:rsidRPr="00CB3923">
        <w:rPr>
          <w:rFonts w:ascii="Times New Roman" w:hAnsi="Times New Roman" w:cs="Times New Roman"/>
          <w:sz w:val="24"/>
          <w:szCs w:val="24"/>
        </w:rPr>
        <w:t xml:space="preserve">García-Machado, E., &amp; León-Santos, M. (2021). ¿Evolución o expansión? Del marketing tradicional al marketing digital. </w:t>
      </w:r>
      <w:r w:rsidRPr="00CB3923">
        <w:rPr>
          <w:rFonts w:ascii="Times New Roman" w:hAnsi="Times New Roman" w:cs="Times New Roman"/>
          <w:i/>
          <w:iCs/>
          <w:sz w:val="24"/>
          <w:szCs w:val="24"/>
        </w:rPr>
        <w:t>Alcance</w:t>
      </w:r>
      <w:r w:rsidRPr="00CB3923">
        <w:rPr>
          <w:rFonts w:ascii="Times New Roman" w:hAnsi="Times New Roman" w:cs="Times New Roman"/>
          <w:sz w:val="24"/>
          <w:szCs w:val="24"/>
        </w:rPr>
        <w:t xml:space="preserve">, </w:t>
      </w:r>
      <w:r w:rsidRPr="00CB3923">
        <w:rPr>
          <w:rFonts w:ascii="Times New Roman" w:hAnsi="Times New Roman" w:cs="Times New Roman"/>
          <w:i/>
          <w:iCs/>
          <w:sz w:val="24"/>
          <w:szCs w:val="24"/>
        </w:rPr>
        <w:t>10</w:t>
      </w:r>
      <w:r w:rsidRPr="00CB3923">
        <w:rPr>
          <w:rFonts w:ascii="Times New Roman" w:hAnsi="Times New Roman" w:cs="Times New Roman"/>
          <w:sz w:val="24"/>
          <w:szCs w:val="24"/>
        </w:rPr>
        <w:t>(26), 37-52.</w:t>
      </w:r>
      <w:r>
        <w:rPr>
          <w:rFonts w:ascii="Times New Roman" w:hAnsi="Times New Roman" w:cs="Times New Roman"/>
          <w:sz w:val="24"/>
          <w:szCs w:val="24"/>
        </w:rPr>
        <w:t xml:space="preserve"> </w:t>
      </w:r>
      <w:hyperlink r:id="rId21" w:history="1">
        <w:r w:rsidRPr="004102A7">
          <w:rPr>
            <w:rStyle w:val="Hipervnculo"/>
            <w:rFonts w:ascii="Times New Roman" w:hAnsi="Times New Roman" w:cs="Times New Roman"/>
            <w:sz w:val="24"/>
            <w:szCs w:val="24"/>
          </w:rPr>
          <w:t>http://scielo.sld.cu/scielo.php?pid=S2411-99702021000200037&amp;script=sci_arttext&amp;tlng=pt</w:t>
        </w:r>
      </w:hyperlink>
      <w:r>
        <w:rPr>
          <w:rFonts w:ascii="Times New Roman" w:hAnsi="Times New Roman" w:cs="Times New Roman"/>
          <w:sz w:val="24"/>
          <w:szCs w:val="24"/>
        </w:rPr>
        <w:t xml:space="preserve"> </w:t>
      </w:r>
    </w:p>
    <w:p w14:paraId="281B127E" w14:textId="77777777" w:rsidR="0039357D" w:rsidRPr="00FC7597" w:rsidRDefault="0039357D" w:rsidP="00D57C59">
      <w:pPr>
        <w:spacing w:line="360" w:lineRule="auto"/>
        <w:ind w:left="720" w:hanging="720"/>
        <w:jc w:val="both"/>
        <w:rPr>
          <w:rFonts w:ascii="Times New Roman" w:hAnsi="Times New Roman" w:cs="Times New Roman"/>
          <w:sz w:val="24"/>
          <w:szCs w:val="24"/>
          <w:highlight w:val="white"/>
          <w:lang w:val="en-US"/>
        </w:rPr>
      </w:pPr>
      <w:r w:rsidRPr="00FC7597">
        <w:rPr>
          <w:rFonts w:ascii="Times New Roman" w:hAnsi="Times New Roman" w:cs="Times New Roman"/>
          <w:sz w:val="24"/>
          <w:szCs w:val="24"/>
          <w:highlight w:val="white"/>
          <w:lang w:val="en-US"/>
        </w:rPr>
        <w:t>Gelderman, C. J., Schijns, J., Lambrechts, W., &amp; Vijgen, S. (2021). Green marketing as an environmental practice: The impact on green satisfaction and green loyalty in a business</w:t>
      </w:r>
      <w:r w:rsidRPr="00FC7597">
        <w:rPr>
          <w:rFonts w:ascii="Times New Roman" w:eastAsia="Times New Roman" w:hAnsi="Times New Roman" w:cs="Times New Roman"/>
          <w:sz w:val="24"/>
          <w:szCs w:val="24"/>
          <w:highlight w:val="white"/>
          <w:lang w:val="en-US"/>
        </w:rPr>
        <w:t>‐</w:t>
      </w:r>
      <w:r w:rsidRPr="00FC7597">
        <w:rPr>
          <w:rFonts w:ascii="Times New Roman" w:hAnsi="Times New Roman" w:cs="Times New Roman"/>
          <w:sz w:val="24"/>
          <w:szCs w:val="24"/>
          <w:highlight w:val="white"/>
          <w:lang w:val="en-US"/>
        </w:rPr>
        <w:t>to</w:t>
      </w:r>
      <w:r w:rsidRPr="00FC7597">
        <w:rPr>
          <w:rFonts w:ascii="Times New Roman" w:eastAsia="Times New Roman" w:hAnsi="Times New Roman" w:cs="Times New Roman"/>
          <w:sz w:val="24"/>
          <w:szCs w:val="24"/>
          <w:highlight w:val="white"/>
          <w:lang w:val="en-US"/>
        </w:rPr>
        <w:t>‐</w:t>
      </w:r>
      <w:r w:rsidRPr="00FC7597">
        <w:rPr>
          <w:rFonts w:ascii="Times New Roman" w:hAnsi="Times New Roman" w:cs="Times New Roman"/>
          <w:sz w:val="24"/>
          <w:szCs w:val="24"/>
          <w:highlight w:val="white"/>
          <w:lang w:val="en-US"/>
        </w:rPr>
        <w:t xml:space="preserve">business context. </w:t>
      </w:r>
      <w:r w:rsidRPr="00FC7597">
        <w:rPr>
          <w:rFonts w:ascii="Times New Roman" w:hAnsi="Times New Roman" w:cs="Times New Roman"/>
          <w:i/>
          <w:sz w:val="24"/>
          <w:szCs w:val="24"/>
          <w:highlight w:val="white"/>
          <w:lang w:val="en-US"/>
        </w:rPr>
        <w:t>Business strategy and the environment</w:t>
      </w:r>
      <w:r w:rsidRPr="00FC7597">
        <w:rPr>
          <w:rFonts w:ascii="Times New Roman" w:hAnsi="Times New Roman" w:cs="Times New Roman"/>
          <w:sz w:val="24"/>
          <w:szCs w:val="24"/>
          <w:highlight w:val="white"/>
          <w:lang w:val="en-US"/>
        </w:rPr>
        <w:t xml:space="preserve">, </w:t>
      </w:r>
      <w:r w:rsidRPr="00FC7597">
        <w:rPr>
          <w:rFonts w:ascii="Times New Roman" w:hAnsi="Times New Roman" w:cs="Times New Roman"/>
          <w:i/>
          <w:sz w:val="24"/>
          <w:szCs w:val="24"/>
          <w:highlight w:val="white"/>
          <w:lang w:val="en-US"/>
        </w:rPr>
        <w:t>30</w:t>
      </w:r>
      <w:r w:rsidRPr="00FC7597">
        <w:rPr>
          <w:rFonts w:ascii="Times New Roman" w:hAnsi="Times New Roman" w:cs="Times New Roman"/>
          <w:sz w:val="24"/>
          <w:szCs w:val="24"/>
          <w:highlight w:val="white"/>
          <w:lang w:val="en-US"/>
        </w:rPr>
        <w:t xml:space="preserve">(4), 2061-2076. </w:t>
      </w:r>
      <w:hyperlink r:id="rId22" w:history="1">
        <w:r w:rsidRPr="00FC7597">
          <w:rPr>
            <w:rStyle w:val="Hipervnculo"/>
            <w:rFonts w:ascii="Times New Roman" w:hAnsi="Times New Roman" w:cs="Times New Roman"/>
            <w:sz w:val="24"/>
            <w:szCs w:val="24"/>
            <w:highlight w:val="white"/>
            <w:lang w:val="en-US"/>
          </w:rPr>
          <w:t>https://doi.org/10.1002/bse.2732</w:t>
        </w:r>
      </w:hyperlink>
      <w:r w:rsidRPr="00FC7597">
        <w:rPr>
          <w:rFonts w:ascii="Times New Roman" w:hAnsi="Times New Roman" w:cs="Times New Roman"/>
          <w:sz w:val="24"/>
          <w:szCs w:val="24"/>
          <w:highlight w:val="white"/>
          <w:lang w:val="en-US"/>
        </w:rPr>
        <w:t xml:space="preserve"> </w:t>
      </w:r>
    </w:p>
    <w:p w14:paraId="31A128FE" w14:textId="77777777" w:rsidR="0039357D" w:rsidRPr="001217AD" w:rsidRDefault="0039357D" w:rsidP="00D57C59">
      <w:pPr>
        <w:spacing w:line="360" w:lineRule="auto"/>
        <w:ind w:left="720" w:hanging="720"/>
        <w:jc w:val="both"/>
        <w:rPr>
          <w:rFonts w:ascii="Times New Roman" w:hAnsi="Times New Roman" w:cs="Times New Roman"/>
          <w:sz w:val="24"/>
          <w:szCs w:val="24"/>
          <w:highlight w:val="white"/>
        </w:rPr>
      </w:pPr>
      <w:r w:rsidRPr="00FC7597">
        <w:rPr>
          <w:rFonts w:ascii="Times New Roman" w:hAnsi="Times New Roman" w:cs="Times New Roman"/>
          <w:sz w:val="24"/>
          <w:szCs w:val="24"/>
          <w:highlight w:val="white"/>
          <w:lang w:val="en-US"/>
        </w:rPr>
        <w:t xml:space="preserve">González, E. (2021). </w:t>
      </w:r>
      <w:r w:rsidRPr="001217AD">
        <w:rPr>
          <w:rFonts w:ascii="Times New Roman" w:hAnsi="Times New Roman" w:cs="Times New Roman"/>
          <w:sz w:val="24"/>
          <w:szCs w:val="24"/>
          <w:highlight w:val="white"/>
        </w:rPr>
        <w:t xml:space="preserve">La obsolescencia programada: Un supuesto de práctica comercial desleal con consumidores. </w:t>
      </w:r>
      <w:r w:rsidRPr="001217AD">
        <w:rPr>
          <w:rFonts w:ascii="Times New Roman" w:hAnsi="Times New Roman" w:cs="Times New Roman"/>
          <w:i/>
          <w:sz w:val="24"/>
          <w:szCs w:val="24"/>
          <w:highlight w:val="white"/>
        </w:rPr>
        <w:t>Revista Boliviana de Derecho</w:t>
      </w:r>
      <w:r w:rsidRPr="001217AD">
        <w:rPr>
          <w:rFonts w:ascii="Times New Roman" w:hAnsi="Times New Roman" w:cs="Times New Roman"/>
          <w:sz w:val="24"/>
          <w:szCs w:val="24"/>
          <w:highlight w:val="white"/>
        </w:rPr>
        <w:t>, (32), 466-481.</w:t>
      </w:r>
      <w:hyperlink r:id="rId23">
        <w:r w:rsidRPr="001217AD">
          <w:rPr>
            <w:rFonts w:ascii="Times New Roman" w:hAnsi="Times New Roman" w:cs="Times New Roman"/>
            <w:sz w:val="24"/>
            <w:szCs w:val="24"/>
            <w:highlight w:val="white"/>
          </w:rPr>
          <w:t xml:space="preserve"> </w:t>
        </w:r>
      </w:hyperlink>
      <w:hyperlink r:id="rId24">
        <w:r w:rsidRPr="001217AD">
          <w:rPr>
            <w:rFonts w:ascii="Times New Roman" w:hAnsi="Times New Roman" w:cs="Times New Roman"/>
            <w:color w:val="1155CC"/>
            <w:sz w:val="24"/>
            <w:szCs w:val="24"/>
            <w:highlight w:val="white"/>
            <w:u w:val="single"/>
          </w:rPr>
          <w:t>https://www.revista-rbd.com/wp-content/uploads/2021/09/16._Elisabet_Gonz%C3%83%C2%A1lez_Pons_pp._466-481.pdf</w:t>
        </w:r>
      </w:hyperlink>
      <w:r w:rsidRPr="001217AD">
        <w:rPr>
          <w:rFonts w:ascii="Times New Roman" w:hAnsi="Times New Roman" w:cs="Times New Roman"/>
          <w:sz w:val="24"/>
          <w:szCs w:val="24"/>
          <w:highlight w:val="white"/>
        </w:rPr>
        <w:t xml:space="preserve"> </w:t>
      </w:r>
    </w:p>
    <w:p w14:paraId="0EAE5B1D" w14:textId="77777777" w:rsidR="0039357D" w:rsidRPr="00FC7597" w:rsidRDefault="0039357D" w:rsidP="00D57C59">
      <w:pPr>
        <w:spacing w:line="360" w:lineRule="auto"/>
        <w:ind w:left="720" w:hanging="720"/>
        <w:jc w:val="both"/>
        <w:rPr>
          <w:rFonts w:ascii="Times New Roman" w:hAnsi="Times New Roman" w:cs="Times New Roman"/>
          <w:sz w:val="24"/>
          <w:szCs w:val="24"/>
          <w:highlight w:val="white"/>
          <w:lang w:val="en-US"/>
        </w:rPr>
      </w:pPr>
      <w:r w:rsidRPr="00FC7597">
        <w:rPr>
          <w:rFonts w:ascii="Times New Roman" w:hAnsi="Times New Roman" w:cs="Times New Roman"/>
          <w:sz w:val="24"/>
          <w:szCs w:val="24"/>
          <w:highlight w:val="white"/>
          <w:lang w:val="en-US"/>
        </w:rPr>
        <w:t xml:space="preserve">Hameed, I., Hyder, Z., Imran, M., &amp; Shafiq, K. (2021). Greenwash and green purchase behavior: An environmentally sustainable perspective. </w:t>
      </w:r>
      <w:r w:rsidRPr="00FC7597">
        <w:rPr>
          <w:rFonts w:ascii="Times New Roman" w:hAnsi="Times New Roman" w:cs="Times New Roman"/>
          <w:i/>
          <w:sz w:val="24"/>
          <w:szCs w:val="24"/>
          <w:highlight w:val="white"/>
          <w:lang w:val="en-US"/>
        </w:rPr>
        <w:t>Environment, Development and Sustainability</w:t>
      </w:r>
      <w:r w:rsidRPr="00FC7597">
        <w:rPr>
          <w:rFonts w:ascii="Times New Roman" w:hAnsi="Times New Roman" w:cs="Times New Roman"/>
          <w:sz w:val="24"/>
          <w:szCs w:val="24"/>
          <w:highlight w:val="white"/>
          <w:lang w:val="en-US"/>
        </w:rPr>
        <w:t xml:space="preserve">, 1-22. </w:t>
      </w:r>
      <w:hyperlink r:id="rId25" w:history="1">
        <w:r w:rsidRPr="00FC7597">
          <w:rPr>
            <w:rStyle w:val="Hipervnculo"/>
            <w:rFonts w:ascii="Times New Roman" w:hAnsi="Times New Roman" w:cs="Times New Roman"/>
            <w:sz w:val="24"/>
            <w:szCs w:val="24"/>
            <w:highlight w:val="white"/>
            <w:lang w:val="en-US"/>
          </w:rPr>
          <w:t>https://doi.org/10.1007/s10668-020-01202-1</w:t>
        </w:r>
      </w:hyperlink>
      <w:r w:rsidRPr="00FC7597">
        <w:rPr>
          <w:rFonts w:ascii="Times New Roman" w:hAnsi="Times New Roman" w:cs="Times New Roman"/>
          <w:sz w:val="24"/>
          <w:szCs w:val="24"/>
          <w:highlight w:val="white"/>
          <w:lang w:val="en-US"/>
        </w:rPr>
        <w:t xml:space="preserve"> </w:t>
      </w:r>
    </w:p>
    <w:p w14:paraId="51EA1BE9" w14:textId="77777777" w:rsidR="0039357D" w:rsidRPr="00FC7597" w:rsidRDefault="0039357D" w:rsidP="00D57C59">
      <w:pPr>
        <w:spacing w:line="360" w:lineRule="auto"/>
        <w:ind w:left="720" w:hanging="720"/>
        <w:jc w:val="both"/>
        <w:rPr>
          <w:rFonts w:ascii="Times New Roman" w:hAnsi="Times New Roman" w:cs="Times New Roman"/>
          <w:sz w:val="24"/>
          <w:szCs w:val="24"/>
          <w:lang w:val="en-US"/>
        </w:rPr>
      </w:pPr>
      <w:r w:rsidRPr="00FC7597">
        <w:rPr>
          <w:rFonts w:ascii="Times New Roman" w:hAnsi="Times New Roman" w:cs="Times New Roman"/>
          <w:sz w:val="24"/>
          <w:szCs w:val="24"/>
          <w:highlight w:val="white"/>
          <w:lang w:val="en-US"/>
        </w:rPr>
        <w:lastRenderedPageBreak/>
        <w:t xml:space="preserve">Ho, C. Y., Tsai, B. H., Chen, C. S., &amp; Lu, M. T. (2021). Exploring green marketing orientations toward sustainability the hospitality industry in the COVID-19 pandemic. </w:t>
      </w:r>
      <w:r w:rsidRPr="00FC7597">
        <w:rPr>
          <w:rFonts w:ascii="Times New Roman" w:hAnsi="Times New Roman" w:cs="Times New Roman"/>
          <w:i/>
          <w:sz w:val="24"/>
          <w:szCs w:val="24"/>
          <w:highlight w:val="white"/>
          <w:lang w:val="en-US"/>
        </w:rPr>
        <w:t>Sustainability</w:t>
      </w:r>
      <w:r w:rsidRPr="00FC7597">
        <w:rPr>
          <w:rFonts w:ascii="Times New Roman" w:hAnsi="Times New Roman" w:cs="Times New Roman"/>
          <w:sz w:val="24"/>
          <w:szCs w:val="24"/>
          <w:highlight w:val="white"/>
          <w:lang w:val="en-US"/>
        </w:rPr>
        <w:t xml:space="preserve">, </w:t>
      </w:r>
      <w:r w:rsidRPr="00FC7597">
        <w:rPr>
          <w:rFonts w:ascii="Times New Roman" w:hAnsi="Times New Roman" w:cs="Times New Roman"/>
          <w:i/>
          <w:sz w:val="24"/>
          <w:szCs w:val="24"/>
          <w:highlight w:val="white"/>
          <w:lang w:val="en-US"/>
        </w:rPr>
        <w:t>13</w:t>
      </w:r>
      <w:r w:rsidRPr="00FC7597">
        <w:rPr>
          <w:rFonts w:ascii="Times New Roman" w:hAnsi="Times New Roman" w:cs="Times New Roman"/>
          <w:sz w:val="24"/>
          <w:szCs w:val="24"/>
          <w:highlight w:val="white"/>
          <w:lang w:val="en-US"/>
        </w:rPr>
        <w:t xml:space="preserve">(8), 4348. </w:t>
      </w:r>
      <w:hyperlink r:id="rId26" w:history="1">
        <w:r w:rsidRPr="00FC7597">
          <w:rPr>
            <w:rStyle w:val="Hipervnculo"/>
            <w:rFonts w:ascii="Times New Roman" w:hAnsi="Times New Roman" w:cs="Times New Roman"/>
            <w:sz w:val="24"/>
            <w:szCs w:val="24"/>
            <w:highlight w:val="white"/>
            <w:lang w:val="en-US"/>
          </w:rPr>
          <w:t>https://doi.org/10.3390/su13084348</w:t>
        </w:r>
      </w:hyperlink>
    </w:p>
    <w:p w14:paraId="3186896F" w14:textId="1A5192E9" w:rsidR="004E75B7" w:rsidRPr="00FC7597" w:rsidRDefault="004E75B7" w:rsidP="00D57C59">
      <w:pPr>
        <w:spacing w:line="360" w:lineRule="auto"/>
        <w:ind w:left="720" w:hanging="720"/>
        <w:jc w:val="both"/>
        <w:rPr>
          <w:rFonts w:ascii="Times New Roman" w:hAnsi="Times New Roman" w:cs="Times New Roman"/>
          <w:sz w:val="24"/>
          <w:szCs w:val="24"/>
          <w:highlight w:val="white"/>
          <w:lang w:val="en-US"/>
        </w:rPr>
      </w:pPr>
      <w:r w:rsidRPr="00FC7597">
        <w:rPr>
          <w:rFonts w:ascii="Times New Roman" w:hAnsi="Times New Roman" w:cs="Times New Roman"/>
          <w:sz w:val="24"/>
          <w:szCs w:val="24"/>
          <w:highlight w:val="white"/>
          <w:lang w:val="en-US"/>
        </w:rPr>
        <w:t>Kaur, B., Gangwar, V. P., &amp; Dash, G. (2022). Green Marketing Strategies, Environmental Attitude, and Green Buying Intention: A Multi-Group Analysis in an Emerging Economy Context. </w:t>
      </w:r>
      <w:r w:rsidRPr="00FC7597">
        <w:rPr>
          <w:rFonts w:ascii="Times New Roman" w:hAnsi="Times New Roman" w:cs="Times New Roman"/>
          <w:i/>
          <w:iCs/>
          <w:sz w:val="24"/>
          <w:szCs w:val="24"/>
          <w:highlight w:val="white"/>
          <w:lang w:val="en-US"/>
        </w:rPr>
        <w:t>Sustainability</w:t>
      </w:r>
      <w:r w:rsidRPr="00FC7597">
        <w:rPr>
          <w:rFonts w:ascii="Times New Roman" w:hAnsi="Times New Roman" w:cs="Times New Roman"/>
          <w:sz w:val="24"/>
          <w:szCs w:val="24"/>
          <w:highlight w:val="white"/>
          <w:lang w:val="en-US"/>
        </w:rPr>
        <w:t>, </w:t>
      </w:r>
      <w:r w:rsidRPr="00FC7597">
        <w:rPr>
          <w:rFonts w:ascii="Times New Roman" w:hAnsi="Times New Roman" w:cs="Times New Roman"/>
          <w:i/>
          <w:iCs/>
          <w:sz w:val="24"/>
          <w:szCs w:val="24"/>
          <w:highlight w:val="white"/>
          <w:lang w:val="en-US"/>
        </w:rPr>
        <w:t>14</w:t>
      </w:r>
      <w:r w:rsidRPr="00FC7597">
        <w:rPr>
          <w:rFonts w:ascii="Times New Roman" w:hAnsi="Times New Roman" w:cs="Times New Roman"/>
          <w:sz w:val="24"/>
          <w:szCs w:val="24"/>
          <w:highlight w:val="white"/>
          <w:lang w:val="en-US"/>
        </w:rPr>
        <w:t xml:space="preserve">(10), 6107. </w:t>
      </w:r>
      <w:hyperlink r:id="rId27" w:history="1">
        <w:r w:rsidR="00F82E9A" w:rsidRPr="00FC7597">
          <w:rPr>
            <w:rStyle w:val="Hipervnculo"/>
            <w:rFonts w:ascii="Times New Roman" w:hAnsi="Times New Roman" w:cs="Times New Roman"/>
            <w:sz w:val="24"/>
            <w:szCs w:val="24"/>
            <w:highlight w:val="white"/>
            <w:lang w:val="en-US"/>
          </w:rPr>
          <w:t>https://doi.org/10.3390/su14106107</w:t>
        </w:r>
      </w:hyperlink>
      <w:r w:rsidR="00F82E9A" w:rsidRPr="00FC7597">
        <w:rPr>
          <w:rFonts w:ascii="Times New Roman" w:hAnsi="Times New Roman" w:cs="Times New Roman"/>
          <w:sz w:val="24"/>
          <w:szCs w:val="24"/>
          <w:highlight w:val="white"/>
          <w:lang w:val="en-US"/>
        </w:rPr>
        <w:t xml:space="preserve"> </w:t>
      </w:r>
    </w:p>
    <w:p w14:paraId="1D3D9236" w14:textId="77777777" w:rsidR="0039357D" w:rsidRPr="001217AD" w:rsidRDefault="0039357D" w:rsidP="00D57C59">
      <w:pPr>
        <w:spacing w:line="360" w:lineRule="auto"/>
        <w:ind w:left="720" w:hanging="720"/>
        <w:jc w:val="both"/>
        <w:rPr>
          <w:rFonts w:ascii="Times New Roman" w:hAnsi="Times New Roman" w:cs="Times New Roman"/>
          <w:sz w:val="24"/>
          <w:szCs w:val="24"/>
          <w:highlight w:val="white"/>
          <w:lang w:val="it-IT"/>
        </w:rPr>
      </w:pPr>
      <w:r w:rsidRPr="001217AD">
        <w:rPr>
          <w:rFonts w:ascii="Times New Roman" w:hAnsi="Times New Roman" w:cs="Times New Roman"/>
          <w:sz w:val="24"/>
          <w:szCs w:val="24"/>
          <w:highlight w:val="white"/>
          <w:lang w:val="it-IT"/>
        </w:rPr>
        <w:t xml:space="preserve">Khayru, R. K., Amri, M. W., &amp; Gani, M. A. (2021). Green Purchase Behavior Review of The Role of Price, Green Product, and Lifestyle. </w:t>
      </w:r>
      <w:r w:rsidRPr="001217AD">
        <w:rPr>
          <w:rFonts w:ascii="Times New Roman" w:hAnsi="Times New Roman" w:cs="Times New Roman"/>
          <w:i/>
          <w:sz w:val="24"/>
          <w:szCs w:val="24"/>
          <w:highlight w:val="white"/>
          <w:lang w:val="it-IT"/>
        </w:rPr>
        <w:t>Journal of Marketing and Business Research (MARK)</w:t>
      </w:r>
      <w:r w:rsidRPr="001217AD">
        <w:rPr>
          <w:rFonts w:ascii="Times New Roman" w:hAnsi="Times New Roman" w:cs="Times New Roman"/>
          <w:sz w:val="24"/>
          <w:szCs w:val="24"/>
          <w:highlight w:val="white"/>
          <w:lang w:val="it-IT"/>
        </w:rPr>
        <w:t xml:space="preserve">, </w:t>
      </w:r>
      <w:r w:rsidRPr="001217AD">
        <w:rPr>
          <w:rFonts w:ascii="Times New Roman" w:hAnsi="Times New Roman" w:cs="Times New Roman"/>
          <w:i/>
          <w:sz w:val="24"/>
          <w:szCs w:val="24"/>
          <w:highlight w:val="white"/>
          <w:lang w:val="it-IT"/>
        </w:rPr>
        <w:t>1</w:t>
      </w:r>
      <w:r w:rsidRPr="001217AD">
        <w:rPr>
          <w:rFonts w:ascii="Times New Roman" w:hAnsi="Times New Roman" w:cs="Times New Roman"/>
          <w:sz w:val="24"/>
          <w:szCs w:val="24"/>
          <w:highlight w:val="white"/>
          <w:lang w:val="it-IT"/>
        </w:rPr>
        <w:t xml:space="preserve">(2), 71-82. </w:t>
      </w:r>
      <w:hyperlink r:id="rId28" w:history="1">
        <w:r w:rsidRPr="001217AD">
          <w:rPr>
            <w:rStyle w:val="Hipervnculo"/>
            <w:rFonts w:ascii="Times New Roman" w:hAnsi="Times New Roman" w:cs="Times New Roman"/>
            <w:sz w:val="24"/>
            <w:szCs w:val="24"/>
            <w:lang w:val="it-IT"/>
          </w:rPr>
          <w:t>https://ejournal.metromedia.education/index.php/mark/article/view/35</w:t>
        </w:r>
      </w:hyperlink>
      <w:r w:rsidRPr="001217AD">
        <w:rPr>
          <w:rFonts w:ascii="Times New Roman" w:hAnsi="Times New Roman" w:cs="Times New Roman"/>
          <w:sz w:val="24"/>
          <w:szCs w:val="24"/>
          <w:lang w:val="it-IT"/>
        </w:rPr>
        <w:t xml:space="preserve"> </w:t>
      </w:r>
    </w:p>
    <w:p w14:paraId="76111D3F" w14:textId="070F5D3A" w:rsidR="00B81906" w:rsidRPr="00FC7597" w:rsidRDefault="00B81906" w:rsidP="00D57C59">
      <w:pPr>
        <w:spacing w:line="360" w:lineRule="auto"/>
        <w:ind w:left="720" w:hanging="720"/>
        <w:jc w:val="both"/>
        <w:rPr>
          <w:rFonts w:ascii="Times New Roman" w:hAnsi="Times New Roman" w:cs="Times New Roman"/>
          <w:sz w:val="24"/>
          <w:szCs w:val="24"/>
          <w:lang w:val="en-US"/>
        </w:rPr>
      </w:pPr>
      <w:r w:rsidRPr="00F82E9A">
        <w:rPr>
          <w:rFonts w:ascii="Times New Roman" w:hAnsi="Times New Roman" w:cs="Times New Roman"/>
          <w:sz w:val="24"/>
          <w:szCs w:val="24"/>
          <w:lang w:val="it-IT"/>
        </w:rPr>
        <w:t>Krippendorff, K. (2019). </w:t>
      </w:r>
      <w:r w:rsidRPr="00FC7597">
        <w:rPr>
          <w:rFonts w:ascii="Times New Roman" w:hAnsi="Times New Roman" w:cs="Times New Roman"/>
          <w:i/>
          <w:iCs/>
          <w:sz w:val="24"/>
          <w:szCs w:val="24"/>
          <w:lang w:val="en-US"/>
        </w:rPr>
        <w:t>Content analysis</w:t>
      </w:r>
      <w:r w:rsidRPr="00FC7597">
        <w:rPr>
          <w:rFonts w:ascii="Times New Roman" w:hAnsi="Times New Roman" w:cs="Times New Roman"/>
          <w:sz w:val="24"/>
          <w:szCs w:val="24"/>
          <w:lang w:val="en-US"/>
        </w:rPr>
        <w:t xml:space="preserve">. SAGE Publications, Inc., </w:t>
      </w:r>
    </w:p>
    <w:p w14:paraId="63E6DD17" w14:textId="77777777" w:rsidR="0039357D" w:rsidRPr="001217AD" w:rsidRDefault="0039357D" w:rsidP="00D57C59">
      <w:pPr>
        <w:spacing w:line="360" w:lineRule="auto"/>
        <w:ind w:left="720" w:hanging="720"/>
        <w:jc w:val="both"/>
        <w:rPr>
          <w:rFonts w:ascii="Times New Roman" w:hAnsi="Times New Roman" w:cs="Times New Roman"/>
          <w:sz w:val="24"/>
          <w:szCs w:val="24"/>
          <w:highlight w:val="white"/>
          <w:lang w:val="it-IT"/>
        </w:rPr>
      </w:pPr>
      <w:r w:rsidRPr="00FC7597">
        <w:rPr>
          <w:rFonts w:ascii="Times New Roman" w:hAnsi="Times New Roman" w:cs="Times New Roman"/>
          <w:sz w:val="24"/>
          <w:szCs w:val="24"/>
          <w:highlight w:val="white"/>
          <w:lang w:val="en-US"/>
        </w:rPr>
        <w:t xml:space="preserve">Kumar, R. &amp; Kushwaha, R. (2017). Impact of Green Marketing Strategies on Consumer Purchase Behaviour. </w:t>
      </w:r>
      <w:r w:rsidRPr="001217AD">
        <w:rPr>
          <w:rFonts w:ascii="Times New Roman" w:hAnsi="Times New Roman" w:cs="Times New Roman"/>
          <w:i/>
          <w:sz w:val="24"/>
          <w:szCs w:val="24"/>
          <w:highlight w:val="white"/>
          <w:lang w:val="it-IT"/>
        </w:rPr>
        <w:t>Review of Management, 7</w:t>
      </w:r>
      <w:r w:rsidRPr="001217AD">
        <w:rPr>
          <w:rFonts w:ascii="Times New Roman" w:hAnsi="Times New Roman" w:cs="Times New Roman"/>
          <w:sz w:val="24"/>
          <w:szCs w:val="24"/>
          <w:highlight w:val="white"/>
          <w:lang w:val="it-IT"/>
        </w:rPr>
        <w:t>(3-4). https://iqac.quantumuniversity.edu.in/media/docs/c3/3.4.4/papers/8.pdf</w:t>
      </w:r>
    </w:p>
    <w:p w14:paraId="2ABCA994" w14:textId="67926CA9" w:rsidR="0039357D" w:rsidRPr="001217AD" w:rsidRDefault="0039357D" w:rsidP="00D57C59">
      <w:pPr>
        <w:spacing w:line="360" w:lineRule="auto"/>
        <w:ind w:left="720" w:hanging="720"/>
        <w:jc w:val="both"/>
        <w:rPr>
          <w:rFonts w:ascii="Times New Roman" w:hAnsi="Times New Roman" w:cs="Times New Roman"/>
          <w:color w:val="1155CC"/>
          <w:sz w:val="24"/>
          <w:szCs w:val="24"/>
          <w:highlight w:val="white"/>
          <w:u w:val="single"/>
        </w:rPr>
      </w:pPr>
      <w:r w:rsidRPr="001217AD">
        <w:rPr>
          <w:rFonts w:ascii="Times New Roman" w:hAnsi="Times New Roman" w:cs="Times New Roman"/>
          <w:sz w:val="24"/>
          <w:szCs w:val="24"/>
          <w:highlight w:val="white"/>
        </w:rPr>
        <w:t xml:space="preserve">Lanux, T. (2023). La lucha contra la obsolescencia programada, entre protección y responsabilidad de los consumidores. </w:t>
      </w:r>
      <w:r w:rsidRPr="001217AD">
        <w:rPr>
          <w:rFonts w:ascii="Times New Roman" w:hAnsi="Times New Roman" w:cs="Times New Roman"/>
          <w:i/>
          <w:sz w:val="24"/>
          <w:szCs w:val="24"/>
          <w:highlight w:val="white"/>
        </w:rPr>
        <w:t>Bioderecho.es</w:t>
      </w:r>
      <w:r w:rsidRPr="001217AD">
        <w:rPr>
          <w:rFonts w:ascii="Times New Roman" w:hAnsi="Times New Roman" w:cs="Times New Roman"/>
          <w:sz w:val="24"/>
          <w:szCs w:val="24"/>
          <w:highlight w:val="white"/>
        </w:rPr>
        <w:t>, (16).</w:t>
      </w:r>
      <w:hyperlink r:id="rId29">
        <w:r w:rsidRPr="001217AD">
          <w:rPr>
            <w:rFonts w:ascii="Times New Roman" w:hAnsi="Times New Roman" w:cs="Times New Roman"/>
            <w:sz w:val="24"/>
            <w:szCs w:val="24"/>
            <w:highlight w:val="white"/>
          </w:rPr>
          <w:t xml:space="preserve"> </w:t>
        </w:r>
      </w:hyperlink>
      <w:hyperlink r:id="rId30">
        <w:r w:rsidRPr="001217AD">
          <w:rPr>
            <w:rFonts w:ascii="Times New Roman" w:hAnsi="Times New Roman" w:cs="Times New Roman"/>
            <w:color w:val="1155CC"/>
            <w:sz w:val="24"/>
            <w:szCs w:val="24"/>
            <w:highlight w:val="white"/>
            <w:u w:val="single"/>
          </w:rPr>
          <w:t>https://doi.org/10.6018/bioderecho.545321</w:t>
        </w:r>
      </w:hyperlink>
    </w:p>
    <w:p w14:paraId="22C24DA9" w14:textId="77777777" w:rsidR="0039357D" w:rsidRPr="001217AD" w:rsidRDefault="0039357D" w:rsidP="00D57C59">
      <w:pPr>
        <w:spacing w:line="360" w:lineRule="auto"/>
        <w:ind w:left="720" w:hanging="720"/>
        <w:jc w:val="both"/>
        <w:rPr>
          <w:rFonts w:ascii="Times New Roman" w:hAnsi="Times New Roman" w:cs="Times New Roman"/>
          <w:sz w:val="24"/>
          <w:szCs w:val="24"/>
        </w:rPr>
      </w:pPr>
      <w:r w:rsidRPr="001217AD">
        <w:rPr>
          <w:rFonts w:ascii="Times New Roman" w:hAnsi="Times New Roman" w:cs="Times New Roman"/>
          <w:sz w:val="24"/>
          <w:szCs w:val="24"/>
        </w:rPr>
        <w:t xml:space="preserve">Ley General para la Defensa de los Consumidores y Usuarios. (2007). Última reforma publicada en el Boletín Oficial del Estado el 1 de marzo de 2022.  </w:t>
      </w:r>
    </w:p>
    <w:p w14:paraId="132A1D65" w14:textId="77777777" w:rsidR="0039357D" w:rsidRPr="00FC7597" w:rsidRDefault="0039357D" w:rsidP="00D57C59">
      <w:pPr>
        <w:spacing w:line="360" w:lineRule="auto"/>
        <w:ind w:left="720" w:hanging="720"/>
        <w:jc w:val="both"/>
        <w:rPr>
          <w:rFonts w:ascii="Times New Roman" w:hAnsi="Times New Roman" w:cs="Times New Roman"/>
          <w:sz w:val="24"/>
          <w:szCs w:val="24"/>
          <w:highlight w:val="white"/>
          <w:lang w:val="en-US"/>
        </w:rPr>
      </w:pPr>
      <w:r w:rsidRPr="001217AD">
        <w:rPr>
          <w:rFonts w:ascii="Times New Roman" w:hAnsi="Times New Roman" w:cs="Times New Roman"/>
          <w:sz w:val="24"/>
          <w:szCs w:val="24"/>
          <w:highlight w:val="white"/>
          <w:lang w:val="it-IT"/>
        </w:rPr>
        <w:t xml:space="preserve">Lopes, J. M., Silva, L. F., Massano-Cardoso, I., &amp; Galhardo, A. (2024). Green Purchase Determinants in a Peripheral Region of Europe: how can green marketing influence consumers’ decisions? The mediating role of green awareness of price. </w:t>
      </w:r>
      <w:r w:rsidRPr="00FC7597">
        <w:rPr>
          <w:rFonts w:ascii="Times New Roman" w:hAnsi="Times New Roman" w:cs="Times New Roman"/>
          <w:i/>
          <w:sz w:val="24"/>
          <w:szCs w:val="24"/>
          <w:highlight w:val="white"/>
          <w:lang w:val="en-US"/>
        </w:rPr>
        <w:t>Administrative Sciences</w:t>
      </w:r>
      <w:r w:rsidRPr="00FC7597">
        <w:rPr>
          <w:rFonts w:ascii="Times New Roman" w:hAnsi="Times New Roman" w:cs="Times New Roman"/>
          <w:sz w:val="24"/>
          <w:szCs w:val="24"/>
          <w:highlight w:val="white"/>
          <w:lang w:val="en-US"/>
        </w:rPr>
        <w:t xml:space="preserve">, </w:t>
      </w:r>
      <w:r w:rsidRPr="00FC7597">
        <w:rPr>
          <w:rFonts w:ascii="Times New Roman" w:hAnsi="Times New Roman" w:cs="Times New Roman"/>
          <w:i/>
          <w:sz w:val="24"/>
          <w:szCs w:val="24"/>
          <w:highlight w:val="white"/>
          <w:lang w:val="en-US"/>
        </w:rPr>
        <w:t>14</w:t>
      </w:r>
      <w:r w:rsidRPr="00FC7597">
        <w:rPr>
          <w:rFonts w:ascii="Times New Roman" w:hAnsi="Times New Roman" w:cs="Times New Roman"/>
          <w:sz w:val="24"/>
          <w:szCs w:val="24"/>
          <w:highlight w:val="white"/>
          <w:lang w:val="en-US"/>
        </w:rPr>
        <w:t xml:space="preserve">(11), 293. </w:t>
      </w:r>
      <w:hyperlink r:id="rId31" w:history="1">
        <w:r w:rsidRPr="00FC7597">
          <w:rPr>
            <w:rStyle w:val="Hipervnculo"/>
            <w:rFonts w:ascii="Times New Roman" w:hAnsi="Times New Roman" w:cs="Times New Roman"/>
            <w:sz w:val="24"/>
            <w:szCs w:val="24"/>
            <w:highlight w:val="white"/>
            <w:lang w:val="en-US"/>
          </w:rPr>
          <w:t>https://doi.org/10.3390/admsci14110293</w:t>
        </w:r>
      </w:hyperlink>
    </w:p>
    <w:p w14:paraId="51B66CBA" w14:textId="77777777" w:rsidR="0039357D" w:rsidRPr="00FC7597" w:rsidRDefault="0039357D" w:rsidP="00D57C59">
      <w:pPr>
        <w:spacing w:line="360" w:lineRule="auto"/>
        <w:ind w:left="720" w:hanging="720"/>
        <w:jc w:val="both"/>
        <w:rPr>
          <w:rFonts w:ascii="Times New Roman" w:hAnsi="Times New Roman" w:cs="Times New Roman"/>
          <w:sz w:val="24"/>
          <w:szCs w:val="24"/>
          <w:highlight w:val="white"/>
          <w:lang w:val="en-US"/>
        </w:rPr>
      </w:pPr>
      <w:r w:rsidRPr="00FC7597">
        <w:rPr>
          <w:rFonts w:ascii="Times New Roman" w:hAnsi="Times New Roman" w:cs="Times New Roman"/>
          <w:sz w:val="24"/>
          <w:szCs w:val="24"/>
          <w:highlight w:val="white"/>
          <w:lang w:val="en-US"/>
        </w:rPr>
        <w:t xml:space="preserve">Machová, R., Ambrus, R., Zsigmond, T., &amp; Bakó, F. (2022). The impact of green marketing on consumer behavior in the market of palm oil products. </w:t>
      </w:r>
      <w:r w:rsidRPr="00FC7597">
        <w:rPr>
          <w:rFonts w:ascii="Times New Roman" w:hAnsi="Times New Roman" w:cs="Times New Roman"/>
          <w:i/>
          <w:sz w:val="24"/>
          <w:szCs w:val="24"/>
          <w:highlight w:val="white"/>
          <w:lang w:val="en-US"/>
        </w:rPr>
        <w:t>Sustainability</w:t>
      </w:r>
      <w:r w:rsidRPr="00FC7597">
        <w:rPr>
          <w:rFonts w:ascii="Times New Roman" w:hAnsi="Times New Roman" w:cs="Times New Roman"/>
          <w:sz w:val="24"/>
          <w:szCs w:val="24"/>
          <w:highlight w:val="white"/>
          <w:lang w:val="en-US"/>
        </w:rPr>
        <w:t xml:space="preserve">, </w:t>
      </w:r>
      <w:r w:rsidRPr="00FC7597">
        <w:rPr>
          <w:rFonts w:ascii="Times New Roman" w:hAnsi="Times New Roman" w:cs="Times New Roman"/>
          <w:i/>
          <w:sz w:val="24"/>
          <w:szCs w:val="24"/>
          <w:highlight w:val="white"/>
          <w:lang w:val="en-US"/>
        </w:rPr>
        <w:t>14</w:t>
      </w:r>
      <w:r w:rsidRPr="00FC7597">
        <w:rPr>
          <w:rFonts w:ascii="Times New Roman" w:hAnsi="Times New Roman" w:cs="Times New Roman"/>
          <w:sz w:val="24"/>
          <w:szCs w:val="24"/>
          <w:highlight w:val="white"/>
          <w:lang w:val="en-US"/>
        </w:rPr>
        <w:t xml:space="preserve">(3), 1364. </w:t>
      </w:r>
      <w:hyperlink r:id="rId32" w:history="1">
        <w:r w:rsidRPr="00FC7597">
          <w:rPr>
            <w:rStyle w:val="Hipervnculo"/>
            <w:rFonts w:ascii="Times New Roman" w:hAnsi="Times New Roman" w:cs="Times New Roman"/>
            <w:sz w:val="24"/>
            <w:szCs w:val="24"/>
            <w:highlight w:val="white"/>
            <w:lang w:val="en-US"/>
          </w:rPr>
          <w:t>https://doi.org/10.3390/su14031364</w:t>
        </w:r>
      </w:hyperlink>
    </w:p>
    <w:p w14:paraId="5E760EE2" w14:textId="77777777" w:rsidR="0039357D" w:rsidRPr="00422A2F" w:rsidRDefault="0039357D" w:rsidP="00D57C59">
      <w:pPr>
        <w:spacing w:line="360" w:lineRule="auto"/>
        <w:ind w:left="720" w:hanging="720"/>
        <w:jc w:val="both"/>
        <w:rPr>
          <w:rFonts w:ascii="Times New Roman" w:hAnsi="Times New Roman" w:cs="Times New Roman"/>
          <w:color w:val="1155CC"/>
          <w:sz w:val="24"/>
          <w:szCs w:val="24"/>
          <w:highlight w:val="white"/>
          <w:u w:val="single"/>
          <w:lang w:val="en-US"/>
        </w:rPr>
      </w:pPr>
      <w:r w:rsidRPr="00FC7597">
        <w:rPr>
          <w:rFonts w:ascii="Times New Roman" w:hAnsi="Times New Roman" w:cs="Times New Roman"/>
          <w:sz w:val="24"/>
          <w:szCs w:val="24"/>
          <w:highlight w:val="white"/>
          <w:lang w:val="en-US"/>
        </w:rPr>
        <w:t xml:space="preserve">Mehraj, D., Qureshi, I. H., Singh, G., Nazir, N. A., Basheer, S., &amp; Nissa, V. U. (2023). Green marketing practices and green consumer behavior: Demographic differences among young consumers. </w:t>
      </w:r>
      <w:r w:rsidRPr="00422A2F">
        <w:rPr>
          <w:rFonts w:ascii="Times New Roman" w:hAnsi="Times New Roman" w:cs="Times New Roman"/>
          <w:i/>
          <w:sz w:val="24"/>
          <w:szCs w:val="24"/>
          <w:highlight w:val="white"/>
          <w:lang w:val="en-US"/>
        </w:rPr>
        <w:t>Business Strategy &amp; Development</w:t>
      </w:r>
      <w:r w:rsidRPr="00422A2F">
        <w:rPr>
          <w:rFonts w:ascii="Times New Roman" w:hAnsi="Times New Roman" w:cs="Times New Roman"/>
          <w:sz w:val="24"/>
          <w:szCs w:val="24"/>
          <w:highlight w:val="white"/>
          <w:lang w:val="en-US"/>
        </w:rPr>
        <w:t xml:space="preserve">, </w:t>
      </w:r>
      <w:r w:rsidRPr="00422A2F">
        <w:rPr>
          <w:rFonts w:ascii="Times New Roman" w:hAnsi="Times New Roman" w:cs="Times New Roman"/>
          <w:i/>
          <w:sz w:val="24"/>
          <w:szCs w:val="24"/>
          <w:highlight w:val="white"/>
          <w:lang w:val="en-US"/>
        </w:rPr>
        <w:t>6</w:t>
      </w:r>
      <w:r w:rsidRPr="00422A2F">
        <w:rPr>
          <w:rFonts w:ascii="Times New Roman" w:hAnsi="Times New Roman" w:cs="Times New Roman"/>
          <w:sz w:val="24"/>
          <w:szCs w:val="24"/>
          <w:highlight w:val="white"/>
          <w:lang w:val="en-US"/>
        </w:rPr>
        <w:t>(4), 571-585.</w:t>
      </w:r>
      <w:hyperlink r:id="rId33">
        <w:r w:rsidRPr="00422A2F">
          <w:rPr>
            <w:rFonts w:ascii="Times New Roman" w:hAnsi="Times New Roman" w:cs="Times New Roman"/>
            <w:color w:val="1155CC"/>
            <w:sz w:val="24"/>
            <w:szCs w:val="24"/>
            <w:highlight w:val="white"/>
            <w:u w:val="single"/>
            <w:lang w:val="en-US"/>
          </w:rPr>
          <w:t xml:space="preserve"> https://doi.org/10.1002/bsd2.263</w:t>
        </w:r>
      </w:hyperlink>
    </w:p>
    <w:p w14:paraId="7225E2D8" w14:textId="77777777" w:rsidR="0039357D" w:rsidRPr="001217AD" w:rsidRDefault="0039357D" w:rsidP="00D57C59">
      <w:pPr>
        <w:spacing w:line="360" w:lineRule="auto"/>
        <w:ind w:left="720" w:hanging="720"/>
        <w:jc w:val="both"/>
        <w:rPr>
          <w:rFonts w:ascii="Times New Roman" w:hAnsi="Times New Roman" w:cs="Times New Roman"/>
          <w:sz w:val="24"/>
          <w:szCs w:val="24"/>
          <w:highlight w:val="white"/>
        </w:rPr>
      </w:pPr>
      <w:r w:rsidRPr="00422A2F">
        <w:rPr>
          <w:rFonts w:ascii="Times New Roman" w:hAnsi="Times New Roman" w:cs="Times New Roman"/>
          <w:sz w:val="24"/>
          <w:szCs w:val="24"/>
          <w:highlight w:val="white"/>
          <w:lang w:val="en-US"/>
        </w:rPr>
        <w:t xml:space="preserve">Mendoza, E. Y., Boza, J. A., Escobar, H. E. &amp; Macías, G. H. (2017). </w:t>
      </w:r>
      <w:r w:rsidRPr="001217AD">
        <w:rPr>
          <w:rFonts w:ascii="Times New Roman" w:hAnsi="Times New Roman" w:cs="Times New Roman"/>
          <w:sz w:val="24"/>
          <w:szCs w:val="24"/>
          <w:highlight w:val="white"/>
        </w:rPr>
        <w:t xml:space="preserve">El marketing verde como generador de valor superior en los emprendimientos. </w:t>
      </w:r>
      <w:r w:rsidRPr="001217AD">
        <w:rPr>
          <w:rFonts w:ascii="Times New Roman" w:hAnsi="Times New Roman" w:cs="Times New Roman"/>
          <w:i/>
          <w:sz w:val="24"/>
          <w:szCs w:val="24"/>
          <w:highlight w:val="white"/>
        </w:rPr>
        <w:t>Revista Órbita Pedagógica, 4</w:t>
      </w:r>
      <w:r w:rsidRPr="001217AD">
        <w:rPr>
          <w:rFonts w:ascii="Times New Roman" w:hAnsi="Times New Roman" w:cs="Times New Roman"/>
          <w:sz w:val="24"/>
          <w:szCs w:val="24"/>
          <w:highlight w:val="white"/>
        </w:rPr>
        <w:t>(2),</w:t>
      </w:r>
      <w:r w:rsidRPr="001217AD">
        <w:rPr>
          <w:rFonts w:ascii="Times New Roman" w:hAnsi="Times New Roman" w:cs="Times New Roman"/>
          <w:i/>
          <w:sz w:val="24"/>
          <w:szCs w:val="24"/>
          <w:highlight w:val="white"/>
        </w:rPr>
        <w:t xml:space="preserve"> </w:t>
      </w:r>
      <w:r w:rsidRPr="001217AD">
        <w:rPr>
          <w:rFonts w:ascii="Times New Roman" w:hAnsi="Times New Roman" w:cs="Times New Roman"/>
          <w:sz w:val="24"/>
          <w:szCs w:val="24"/>
          <w:highlight w:val="white"/>
        </w:rPr>
        <w:t xml:space="preserve">129-144. </w:t>
      </w:r>
      <w:hyperlink r:id="rId34" w:history="1">
        <w:r w:rsidRPr="001217AD">
          <w:rPr>
            <w:rStyle w:val="Hipervnculo"/>
            <w:rFonts w:ascii="Times New Roman" w:hAnsi="Times New Roman" w:cs="Times New Roman"/>
            <w:sz w:val="24"/>
            <w:szCs w:val="24"/>
            <w:highlight w:val="white"/>
          </w:rPr>
          <w:t>https://www.uteq.edu.ec/doc/page/35/Grupos%20de%20Investigaci%C3%B3n/emprendimiento/Orbita%20Art%C3%ADculo.pdf</w:t>
        </w:r>
      </w:hyperlink>
      <w:r w:rsidRPr="001217AD">
        <w:rPr>
          <w:rFonts w:ascii="Times New Roman" w:hAnsi="Times New Roman" w:cs="Times New Roman"/>
          <w:sz w:val="24"/>
          <w:szCs w:val="24"/>
          <w:highlight w:val="white"/>
        </w:rPr>
        <w:t xml:space="preserve"> </w:t>
      </w:r>
    </w:p>
    <w:p w14:paraId="327C6424" w14:textId="77777777" w:rsidR="0039357D" w:rsidRPr="001217AD" w:rsidRDefault="0039357D" w:rsidP="00D57C59">
      <w:pPr>
        <w:spacing w:line="360" w:lineRule="auto"/>
        <w:ind w:left="720" w:hanging="720"/>
        <w:jc w:val="both"/>
        <w:rPr>
          <w:rFonts w:ascii="Times New Roman" w:hAnsi="Times New Roman" w:cs="Times New Roman"/>
          <w:color w:val="1155CC"/>
          <w:sz w:val="24"/>
          <w:szCs w:val="24"/>
          <w:highlight w:val="white"/>
          <w:u w:val="single"/>
        </w:rPr>
      </w:pPr>
      <w:r w:rsidRPr="001217AD">
        <w:rPr>
          <w:rFonts w:ascii="Times New Roman" w:hAnsi="Times New Roman" w:cs="Times New Roman"/>
          <w:sz w:val="24"/>
          <w:szCs w:val="24"/>
          <w:highlight w:val="white"/>
        </w:rPr>
        <w:t xml:space="preserve">Moreno, K. A., Miranda, R. F., &amp; Vásconez, J. L. (2017). La obsolescencia programada y la pirámide de las necesidades: un estudio exploratorio a partir de la percepción del consumidor. </w:t>
      </w:r>
      <w:r w:rsidRPr="001217AD">
        <w:rPr>
          <w:rFonts w:ascii="Times New Roman" w:hAnsi="Times New Roman" w:cs="Times New Roman"/>
          <w:i/>
          <w:sz w:val="24"/>
          <w:szCs w:val="24"/>
          <w:highlight w:val="white"/>
        </w:rPr>
        <w:t>Revista Publicando</w:t>
      </w:r>
      <w:r w:rsidRPr="001217AD">
        <w:rPr>
          <w:rFonts w:ascii="Times New Roman" w:hAnsi="Times New Roman" w:cs="Times New Roman"/>
          <w:sz w:val="24"/>
          <w:szCs w:val="24"/>
          <w:highlight w:val="white"/>
        </w:rPr>
        <w:t xml:space="preserve">, </w:t>
      </w:r>
      <w:r w:rsidRPr="001217AD">
        <w:rPr>
          <w:rFonts w:ascii="Times New Roman" w:hAnsi="Times New Roman" w:cs="Times New Roman"/>
          <w:i/>
          <w:sz w:val="24"/>
          <w:szCs w:val="24"/>
          <w:highlight w:val="white"/>
        </w:rPr>
        <w:t>4</w:t>
      </w:r>
      <w:r w:rsidRPr="001217AD">
        <w:rPr>
          <w:rFonts w:ascii="Times New Roman" w:hAnsi="Times New Roman" w:cs="Times New Roman"/>
          <w:sz w:val="24"/>
          <w:szCs w:val="24"/>
          <w:highlight w:val="white"/>
        </w:rPr>
        <w:t>(12-2), 730-751.</w:t>
      </w:r>
      <w:hyperlink r:id="rId35">
        <w:r w:rsidRPr="001217AD">
          <w:rPr>
            <w:rFonts w:ascii="Times New Roman" w:hAnsi="Times New Roman" w:cs="Times New Roman"/>
            <w:sz w:val="24"/>
            <w:szCs w:val="24"/>
            <w:highlight w:val="white"/>
          </w:rPr>
          <w:t xml:space="preserve"> </w:t>
        </w:r>
      </w:hyperlink>
      <w:hyperlink r:id="rId36">
        <w:r w:rsidRPr="001217AD">
          <w:rPr>
            <w:rFonts w:ascii="Times New Roman" w:hAnsi="Times New Roman" w:cs="Times New Roman"/>
            <w:color w:val="1155CC"/>
            <w:sz w:val="24"/>
            <w:szCs w:val="24"/>
            <w:highlight w:val="white"/>
            <w:u w:val="single"/>
          </w:rPr>
          <w:t>https://revistapublicando.org/revista/index.php/crv/article/view/755</w:t>
        </w:r>
      </w:hyperlink>
    </w:p>
    <w:p w14:paraId="691A93AA" w14:textId="77777777" w:rsidR="0039357D" w:rsidRPr="00FC7597" w:rsidRDefault="0039357D" w:rsidP="00D57C59">
      <w:pPr>
        <w:spacing w:line="360" w:lineRule="auto"/>
        <w:ind w:left="720" w:hanging="720"/>
        <w:jc w:val="both"/>
        <w:rPr>
          <w:rFonts w:ascii="Times New Roman" w:hAnsi="Times New Roman" w:cs="Times New Roman"/>
          <w:sz w:val="24"/>
          <w:szCs w:val="24"/>
          <w:highlight w:val="white"/>
          <w:lang w:val="en-US"/>
        </w:rPr>
      </w:pPr>
      <w:r w:rsidRPr="00FC7597">
        <w:rPr>
          <w:rFonts w:ascii="Times New Roman" w:hAnsi="Times New Roman" w:cs="Times New Roman"/>
          <w:sz w:val="24"/>
          <w:szCs w:val="24"/>
          <w:highlight w:val="white"/>
          <w:lang w:val="en-US"/>
        </w:rPr>
        <w:t xml:space="preserve">Munten, P., Vanhamme, J., &amp; Swaen, V. (2021). Reducing obsolescence practices from a product-oriented PSS perspective: a research agenda. </w:t>
      </w:r>
      <w:r w:rsidRPr="00FC7597">
        <w:rPr>
          <w:rFonts w:ascii="Times New Roman" w:hAnsi="Times New Roman" w:cs="Times New Roman"/>
          <w:i/>
          <w:sz w:val="24"/>
          <w:szCs w:val="24"/>
          <w:highlight w:val="white"/>
          <w:lang w:val="en-US"/>
        </w:rPr>
        <w:t>Recherche et Applications en Marketing (English Edition)</w:t>
      </w:r>
      <w:r w:rsidRPr="00FC7597">
        <w:rPr>
          <w:rFonts w:ascii="Times New Roman" w:hAnsi="Times New Roman" w:cs="Times New Roman"/>
          <w:sz w:val="24"/>
          <w:szCs w:val="24"/>
          <w:highlight w:val="white"/>
          <w:lang w:val="en-US"/>
        </w:rPr>
        <w:t xml:space="preserve">, </w:t>
      </w:r>
      <w:r w:rsidRPr="00FC7597">
        <w:rPr>
          <w:rFonts w:ascii="Times New Roman" w:hAnsi="Times New Roman" w:cs="Times New Roman"/>
          <w:i/>
          <w:sz w:val="24"/>
          <w:szCs w:val="24"/>
          <w:highlight w:val="white"/>
          <w:lang w:val="en-US"/>
        </w:rPr>
        <w:t>36</w:t>
      </w:r>
      <w:r w:rsidRPr="00FC7597">
        <w:rPr>
          <w:rFonts w:ascii="Times New Roman" w:hAnsi="Times New Roman" w:cs="Times New Roman"/>
          <w:sz w:val="24"/>
          <w:szCs w:val="24"/>
          <w:highlight w:val="white"/>
          <w:lang w:val="en-US"/>
        </w:rPr>
        <w:t xml:space="preserve">(2), 42-74. </w:t>
      </w:r>
      <w:hyperlink r:id="rId37" w:history="1">
        <w:r w:rsidRPr="00FC7597">
          <w:rPr>
            <w:rStyle w:val="Hipervnculo"/>
            <w:rFonts w:ascii="Times New Roman" w:hAnsi="Times New Roman" w:cs="Times New Roman"/>
            <w:sz w:val="24"/>
            <w:szCs w:val="24"/>
            <w:highlight w:val="white"/>
            <w:lang w:val="en-US"/>
          </w:rPr>
          <w:t>https://doi.org/10.1177/2051570720980004</w:t>
        </w:r>
      </w:hyperlink>
    </w:p>
    <w:p w14:paraId="3B9FD1C0" w14:textId="77777777" w:rsidR="0039357D" w:rsidRPr="00FC7597" w:rsidRDefault="0039357D" w:rsidP="00D57C59">
      <w:pPr>
        <w:spacing w:line="360" w:lineRule="auto"/>
        <w:ind w:left="720" w:hanging="720"/>
        <w:jc w:val="both"/>
        <w:rPr>
          <w:rFonts w:ascii="Times New Roman" w:hAnsi="Times New Roman" w:cs="Times New Roman"/>
          <w:sz w:val="24"/>
          <w:szCs w:val="24"/>
          <w:highlight w:val="white"/>
          <w:lang w:val="en-US"/>
        </w:rPr>
      </w:pPr>
      <w:r w:rsidRPr="00FC7597">
        <w:rPr>
          <w:rFonts w:ascii="Times New Roman" w:hAnsi="Times New Roman" w:cs="Times New Roman"/>
          <w:sz w:val="24"/>
          <w:szCs w:val="24"/>
          <w:highlight w:val="white"/>
          <w:lang w:val="en-US"/>
        </w:rPr>
        <w:t xml:space="preserve">Nguyen-Viet, B. (2023). The impact of green marketing mix elements on green customer based brand equity in an emerging market. </w:t>
      </w:r>
      <w:r w:rsidRPr="00FC7597">
        <w:rPr>
          <w:rFonts w:ascii="Times New Roman" w:hAnsi="Times New Roman" w:cs="Times New Roman"/>
          <w:i/>
          <w:sz w:val="24"/>
          <w:szCs w:val="24"/>
          <w:highlight w:val="white"/>
          <w:lang w:val="en-US"/>
        </w:rPr>
        <w:t>Asia-Pacific Journal of Business Administration</w:t>
      </w:r>
      <w:r w:rsidRPr="00FC7597">
        <w:rPr>
          <w:rFonts w:ascii="Times New Roman" w:hAnsi="Times New Roman" w:cs="Times New Roman"/>
          <w:sz w:val="24"/>
          <w:szCs w:val="24"/>
          <w:highlight w:val="white"/>
          <w:lang w:val="en-US"/>
        </w:rPr>
        <w:t xml:space="preserve">, </w:t>
      </w:r>
      <w:r w:rsidRPr="00FC7597">
        <w:rPr>
          <w:rFonts w:ascii="Times New Roman" w:hAnsi="Times New Roman" w:cs="Times New Roman"/>
          <w:i/>
          <w:sz w:val="24"/>
          <w:szCs w:val="24"/>
          <w:highlight w:val="white"/>
          <w:lang w:val="en-US"/>
        </w:rPr>
        <w:t>15</w:t>
      </w:r>
      <w:r w:rsidRPr="00FC7597">
        <w:rPr>
          <w:rFonts w:ascii="Times New Roman" w:hAnsi="Times New Roman" w:cs="Times New Roman"/>
          <w:sz w:val="24"/>
          <w:szCs w:val="24"/>
          <w:highlight w:val="white"/>
          <w:lang w:val="en-US"/>
        </w:rPr>
        <w:t xml:space="preserve">(1), 96-116. </w:t>
      </w:r>
      <w:hyperlink r:id="rId38" w:tooltip="DOI: https://doi.org/10.1108/APJBA-08-2021-0398" w:history="1">
        <w:r w:rsidRPr="00FC7597">
          <w:rPr>
            <w:rStyle w:val="Hipervnculo"/>
            <w:rFonts w:ascii="Times New Roman" w:hAnsi="Times New Roman" w:cs="Times New Roman"/>
            <w:sz w:val="24"/>
            <w:szCs w:val="24"/>
            <w:highlight w:val="white"/>
            <w:lang w:val="en-US"/>
          </w:rPr>
          <w:t>https://doi.org/10.1108/APJBA-08-2021-0398</w:t>
        </w:r>
      </w:hyperlink>
      <w:r w:rsidRPr="00FC7597">
        <w:rPr>
          <w:rFonts w:ascii="Times New Roman" w:hAnsi="Times New Roman" w:cs="Times New Roman"/>
          <w:sz w:val="24"/>
          <w:szCs w:val="24"/>
          <w:highlight w:val="white"/>
          <w:lang w:val="en-US"/>
        </w:rPr>
        <w:t xml:space="preserve"> </w:t>
      </w:r>
    </w:p>
    <w:p w14:paraId="7D3E894A" w14:textId="77777777" w:rsidR="0039357D" w:rsidRPr="001217AD" w:rsidRDefault="0039357D" w:rsidP="00D57C59">
      <w:pPr>
        <w:spacing w:line="360" w:lineRule="auto"/>
        <w:ind w:left="720" w:hanging="720"/>
        <w:jc w:val="both"/>
        <w:rPr>
          <w:rFonts w:ascii="Times New Roman" w:hAnsi="Times New Roman" w:cs="Times New Roman"/>
          <w:color w:val="1155CC"/>
          <w:sz w:val="24"/>
          <w:szCs w:val="24"/>
          <w:highlight w:val="white"/>
          <w:u w:val="single"/>
        </w:rPr>
      </w:pPr>
      <w:r w:rsidRPr="00FC7597">
        <w:rPr>
          <w:rFonts w:ascii="Times New Roman" w:hAnsi="Times New Roman" w:cs="Times New Roman"/>
          <w:sz w:val="24"/>
          <w:szCs w:val="24"/>
          <w:highlight w:val="white"/>
          <w:lang w:val="en-US"/>
        </w:rPr>
        <w:t>Rahman, S. U., &amp; Nguyen</w:t>
      </w:r>
      <w:r w:rsidRPr="00FC7597">
        <w:rPr>
          <w:rFonts w:ascii="Times New Roman" w:eastAsia="Times New Roman" w:hAnsi="Times New Roman" w:cs="Times New Roman"/>
          <w:sz w:val="24"/>
          <w:szCs w:val="24"/>
          <w:highlight w:val="white"/>
          <w:lang w:val="en-US"/>
        </w:rPr>
        <w:t>‐</w:t>
      </w:r>
      <w:r w:rsidRPr="00FC7597">
        <w:rPr>
          <w:rFonts w:ascii="Times New Roman" w:hAnsi="Times New Roman" w:cs="Times New Roman"/>
          <w:sz w:val="24"/>
          <w:szCs w:val="24"/>
          <w:highlight w:val="white"/>
          <w:lang w:val="en-US"/>
        </w:rPr>
        <w:t xml:space="preserve">Viet, B. (2023). Towards sustainable development: Coupling green marketing strategies and consumer perceptions in addressing greenwashing. </w:t>
      </w:r>
      <w:r w:rsidRPr="00282D74">
        <w:rPr>
          <w:rFonts w:ascii="Times New Roman" w:hAnsi="Times New Roman" w:cs="Times New Roman"/>
          <w:i/>
          <w:sz w:val="24"/>
          <w:szCs w:val="24"/>
          <w:highlight w:val="white"/>
          <w:lang w:val="es-MX"/>
        </w:rPr>
        <w:t>Business Strategy and the Environment</w:t>
      </w:r>
      <w:r w:rsidRPr="00282D74">
        <w:rPr>
          <w:rFonts w:ascii="Times New Roman" w:hAnsi="Times New Roman" w:cs="Times New Roman"/>
          <w:sz w:val="24"/>
          <w:szCs w:val="24"/>
          <w:highlight w:val="white"/>
          <w:lang w:val="es-MX"/>
        </w:rPr>
        <w:t xml:space="preserve">, </w:t>
      </w:r>
      <w:r w:rsidRPr="00282D74">
        <w:rPr>
          <w:rFonts w:ascii="Times New Roman" w:hAnsi="Times New Roman" w:cs="Times New Roman"/>
          <w:i/>
          <w:sz w:val="24"/>
          <w:szCs w:val="24"/>
          <w:highlight w:val="white"/>
          <w:lang w:val="es-MX"/>
        </w:rPr>
        <w:t>32</w:t>
      </w:r>
      <w:r w:rsidRPr="00282D74">
        <w:rPr>
          <w:rFonts w:ascii="Times New Roman" w:hAnsi="Times New Roman" w:cs="Times New Roman"/>
          <w:sz w:val="24"/>
          <w:szCs w:val="24"/>
          <w:highlight w:val="white"/>
          <w:lang w:val="es-MX"/>
        </w:rPr>
        <w:t>(4), 2420-2433.</w:t>
      </w:r>
      <w:hyperlink r:id="rId39">
        <w:r w:rsidRPr="00282D74">
          <w:rPr>
            <w:rFonts w:ascii="Times New Roman" w:hAnsi="Times New Roman" w:cs="Times New Roman"/>
            <w:color w:val="1155CC"/>
            <w:sz w:val="24"/>
            <w:szCs w:val="24"/>
            <w:highlight w:val="white"/>
            <w:u w:val="single"/>
            <w:lang w:val="es-MX"/>
          </w:rPr>
          <w:t xml:space="preserve"> </w:t>
        </w:r>
        <w:r w:rsidRPr="001217AD">
          <w:rPr>
            <w:rFonts w:ascii="Times New Roman" w:hAnsi="Times New Roman" w:cs="Times New Roman"/>
            <w:color w:val="1155CC"/>
            <w:sz w:val="24"/>
            <w:szCs w:val="24"/>
            <w:highlight w:val="white"/>
            <w:u w:val="single"/>
          </w:rPr>
          <w:t>https://doi.org/10.1002/bse.3256</w:t>
        </w:r>
      </w:hyperlink>
    </w:p>
    <w:p w14:paraId="6325D437" w14:textId="77777777" w:rsidR="0039357D" w:rsidRDefault="0039357D" w:rsidP="00D57C59">
      <w:pPr>
        <w:spacing w:line="360" w:lineRule="auto"/>
        <w:ind w:left="720" w:hanging="720"/>
        <w:jc w:val="both"/>
        <w:rPr>
          <w:rFonts w:ascii="Times New Roman" w:hAnsi="Times New Roman" w:cs="Times New Roman"/>
          <w:sz w:val="24"/>
          <w:szCs w:val="24"/>
        </w:rPr>
      </w:pPr>
      <w:r w:rsidRPr="001217AD">
        <w:rPr>
          <w:rFonts w:ascii="Times New Roman" w:hAnsi="Times New Roman" w:cs="Times New Roman"/>
          <w:sz w:val="24"/>
          <w:szCs w:val="24"/>
          <w:lang w:val="es-MX"/>
        </w:rPr>
        <w:t>Real Decreto 110/2015, de 20 de febrero, sobre residuos de aparatos eléctricos y electrónicos.</w:t>
      </w:r>
      <w:r w:rsidRPr="001217AD">
        <w:rPr>
          <w:rFonts w:ascii="Times New Roman" w:hAnsi="Times New Roman" w:cs="Times New Roman"/>
          <w:sz w:val="24"/>
          <w:szCs w:val="24"/>
        </w:rPr>
        <w:t xml:space="preserve"> (2015). Publicado en el Boletín Oficial del Estado el 21 de febrero de 2015. </w:t>
      </w:r>
      <w:hyperlink r:id="rId40" w:anchor=":~:text=Este%20real%20decreto%20tiene%20por,de%20estos%20residuos%2C%20y%20los" w:history="1">
        <w:r w:rsidRPr="001217AD">
          <w:rPr>
            <w:rStyle w:val="Hipervnculo"/>
            <w:rFonts w:ascii="Times New Roman" w:hAnsi="Times New Roman" w:cs="Times New Roman"/>
            <w:sz w:val="24"/>
            <w:szCs w:val="24"/>
          </w:rPr>
          <w:t>https://www.boe.es/diario_boe/txt.php?id=BOE-A-2015-1762#:~:text=Este%20real%20decreto%20tiene%20por,de%20estos%20residuos%2C%20y%20los</w:t>
        </w:r>
      </w:hyperlink>
      <w:r w:rsidRPr="001217AD">
        <w:rPr>
          <w:rFonts w:ascii="Times New Roman" w:hAnsi="Times New Roman" w:cs="Times New Roman"/>
          <w:sz w:val="24"/>
          <w:szCs w:val="24"/>
        </w:rPr>
        <w:t xml:space="preserve"> </w:t>
      </w:r>
    </w:p>
    <w:p w14:paraId="1D5BE4D4" w14:textId="52556D63" w:rsidR="001B75A7" w:rsidRPr="001B75A7" w:rsidRDefault="001B75A7" w:rsidP="00D57C59">
      <w:pPr>
        <w:spacing w:line="360" w:lineRule="auto"/>
        <w:ind w:left="720" w:hanging="720"/>
        <w:jc w:val="both"/>
        <w:rPr>
          <w:rFonts w:ascii="Times New Roman" w:hAnsi="Times New Roman" w:cs="Times New Roman"/>
          <w:sz w:val="24"/>
          <w:szCs w:val="24"/>
        </w:rPr>
      </w:pPr>
      <w:r w:rsidRPr="00447172">
        <w:rPr>
          <w:rFonts w:ascii="Times New Roman" w:hAnsi="Times New Roman" w:cs="Times New Roman"/>
          <w:sz w:val="24"/>
          <w:szCs w:val="24"/>
          <w:lang w:val="es-MX"/>
        </w:rPr>
        <w:t>Reglamento (UE) 2024/1781 del Parlamento Europeo y del Consejo, de 13 de junio de 2024, por el que se instaura un marco para el establecimiento de requisitos de diseño ecológico aplicables a los productos sostenibles, se modifican la Directiva (UE) 2020/1828 y el Reglamento (UE) 2023/1542 y se deroga la Directiva</w:t>
      </w:r>
      <w:r>
        <w:rPr>
          <w:rFonts w:ascii="Times New Roman" w:hAnsi="Times New Roman" w:cs="Times New Roman"/>
          <w:sz w:val="24"/>
          <w:szCs w:val="24"/>
          <w:lang w:val="es-MX"/>
        </w:rPr>
        <w:t xml:space="preserve"> </w:t>
      </w:r>
      <w:r w:rsidRPr="00447172">
        <w:rPr>
          <w:rFonts w:ascii="Times New Roman" w:hAnsi="Times New Roman" w:cs="Times New Roman"/>
          <w:sz w:val="24"/>
          <w:szCs w:val="24"/>
          <w:lang w:val="es-MX"/>
        </w:rPr>
        <w:t>2009/125/CE</w:t>
      </w:r>
      <w:r>
        <w:rPr>
          <w:rFonts w:ascii="Times New Roman" w:hAnsi="Times New Roman" w:cs="Times New Roman"/>
          <w:sz w:val="24"/>
          <w:szCs w:val="24"/>
          <w:lang w:val="es-MX"/>
        </w:rPr>
        <w:t xml:space="preserve">. </w:t>
      </w:r>
      <w:r w:rsidRPr="001B75A7">
        <w:rPr>
          <w:rFonts w:ascii="Times New Roman" w:hAnsi="Times New Roman" w:cs="Times New Roman"/>
          <w:sz w:val="24"/>
          <w:szCs w:val="24"/>
          <w:lang w:val="es-MX"/>
        </w:rPr>
        <w:t>https://www.boe.es/buscar/doc.php?id=DOUE-L-2024-80992</w:t>
      </w:r>
    </w:p>
    <w:p w14:paraId="3D4B3765" w14:textId="77777777" w:rsidR="0039357D" w:rsidRPr="001217AD" w:rsidRDefault="0039357D" w:rsidP="00D57C59">
      <w:pPr>
        <w:spacing w:line="360" w:lineRule="auto"/>
        <w:ind w:left="720" w:hanging="720"/>
        <w:jc w:val="both"/>
        <w:rPr>
          <w:rFonts w:ascii="Times New Roman" w:hAnsi="Times New Roman" w:cs="Times New Roman"/>
          <w:sz w:val="24"/>
          <w:szCs w:val="24"/>
          <w:highlight w:val="white"/>
          <w:lang w:val="es-MX"/>
        </w:rPr>
      </w:pPr>
      <w:r w:rsidRPr="00FC7597">
        <w:rPr>
          <w:rFonts w:ascii="Times New Roman" w:hAnsi="Times New Roman" w:cs="Times New Roman"/>
          <w:sz w:val="24"/>
          <w:szCs w:val="24"/>
          <w:highlight w:val="white"/>
          <w:lang w:val="en-US"/>
        </w:rPr>
        <w:t xml:space="preserve">Rejeb, A., Rejeb, K., &amp; Keogh, J. G. (2022). The circular economy and marketing: A literature review. </w:t>
      </w:r>
      <w:r w:rsidRPr="001217AD">
        <w:rPr>
          <w:rFonts w:ascii="Times New Roman" w:hAnsi="Times New Roman" w:cs="Times New Roman"/>
          <w:i/>
          <w:sz w:val="24"/>
          <w:szCs w:val="24"/>
          <w:highlight w:val="white"/>
          <w:lang w:val="es-MX"/>
        </w:rPr>
        <w:t>Etikonomi</w:t>
      </w:r>
      <w:r w:rsidRPr="001217AD">
        <w:rPr>
          <w:rFonts w:ascii="Times New Roman" w:hAnsi="Times New Roman" w:cs="Times New Roman"/>
          <w:sz w:val="24"/>
          <w:szCs w:val="24"/>
          <w:highlight w:val="white"/>
          <w:lang w:val="es-MX"/>
        </w:rPr>
        <w:t xml:space="preserve">, </w:t>
      </w:r>
      <w:r w:rsidRPr="001217AD">
        <w:rPr>
          <w:rFonts w:ascii="Times New Roman" w:hAnsi="Times New Roman" w:cs="Times New Roman"/>
          <w:i/>
          <w:sz w:val="24"/>
          <w:szCs w:val="24"/>
          <w:highlight w:val="white"/>
          <w:lang w:val="es-MX"/>
        </w:rPr>
        <w:t>21</w:t>
      </w:r>
      <w:r w:rsidRPr="001217AD">
        <w:rPr>
          <w:rFonts w:ascii="Times New Roman" w:hAnsi="Times New Roman" w:cs="Times New Roman"/>
          <w:sz w:val="24"/>
          <w:szCs w:val="24"/>
          <w:highlight w:val="white"/>
          <w:lang w:val="es-MX"/>
        </w:rPr>
        <w:t xml:space="preserve">(1), 153-176. </w:t>
      </w:r>
      <w:hyperlink r:id="rId41" w:history="1">
        <w:r w:rsidRPr="001217AD">
          <w:rPr>
            <w:rStyle w:val="Hipervnculo"/>
            <w:rFonts w:ascii="Times New Roman" w:hAnsi="Times New Roman" w:cs="Times New Roman"/>
            <w:sz w:val="24"/>
            <w:szCs w:val="24"/>
            <w:highlight w:val="white"/>
            <w:lang w:val="es-MX"/>
          </w:rPr>
          <w:t>https://doi.org/10.15408/etk.v21i1.2221</w:t>
        </w:r>
      </w:hyperlink>
      <w:r w:rsidRPr="001217AD">
        <w:rPr>
          <w:rFonts w:ascii="Times New Roman" w:hAnsi="Times New Roman" w:cs="Times New Roman"/>
          <w:sz w:val="24"/>
          <w:szCs w:val="24"/>
          <w:highlight w:val="white"/>
          <w:lang w:val="es-MX"/>
        </w:rPr>
        <w:t xml:space="preserve"> </w:t>
      </w:r>
    </w:p>
    <w:p w14:paraId="0998E95F" w14:textId="77777777" w:rsidR="0039357D" w:rsidRPr="001217AD" w:rsidRDefault="0039357D" w:rsidP="00D57C59">
      <w:pPr>
        <w:spacing w:line="360" w:lineRule="auto"/>
        <w:ind w:left="720" w:hanging="720"/>
        <w:jc w:val="both"/>
        <w:rPr>
          <w:rFonts w:ascii="Times New Roman" w:hAnsi="Times New Roman" w:cs="Times New Roman"/>
          <w:sz w:val="24"/>
          <w:szCs w:val="24"/>
          <w:highlight w:val="white"/>
        </w:rPr>
      </w:pPr>
      <w:r w:rsidRPr="001217AD">
        <w:rPr>
          <w:rFonts w:ascii="Times New Roman" w:hAnsi="Times New Roman" w:cs="Times New Roman"/>
          <w:sz w:val="24"/>
          <w:szCs w:val="24"/>
          <w:highlight w:val="white"/>
          <w:lang w:val="es-MX"/>
        </w:rPr>
        <w:t xml:space="preserve">Sánchez, J. &amp; Torregrossa, E. (2024). </w:t>
      </w:r>
      <w:r w:rsidRPr="001217AD">
        <w:rPr>
          <w:rFonts w:ascii="Times New Roman" w:hAnsi="Times New Roman" w:cs="Times New Roman"/>
          <w:sz w:val="24"/>
          <w:szCs w:val="24"/>
          <w:highlight w:val="white"/>
        </w:rPr>
        <w:t xml:space="preserve">La obsolescencia programada y la protección al consumir. La Directiva (UE) 2024/85 y su relación con el ODS 12 (consumo y producción responsables). </w:t>
      </w:r>
      <w:r w:rsidRPr="001217AD">
        <w:rPr>
          <w:rFonts w:ascii="Times New Roman" w:hAnsi="Times New Roman" w:cs="Times New Roman"/>
          <w:i/>
          <w:sz w:val="24"/>
          <w:szCs w:val="24"/>
          <w:highlight w:val="white"/>
        </w:rPr>
        <w:t>Revista de derecho</w:t>
      </w:r>
      <w:r w:rsidRPr="001217AD">
        <w:rPr>
          <w:rFonts w:ascii="Times New Roman" w:hAnsi="Times New Roman" w:cs="Times New Roman"/>
          <w:sz w:val="24"/>
          <w:szCs w:val="24"/>
          <w:highlight w:val="white"/>
        </w:rPr>
        <w:t>, (247).</w:t>
      </w:r>
      <w:hyperlink r:id="rId42">
        <w:r w:rsidRPr="001217AD">
          <w:rPr>
            <w:rFonts w:ascii="Times New Roman" w:hAnsi="Times New Roman" w:cs="Times New Roman"/>
            <w:sz w:val="24"/>
            <w:szCs w:val="24"/>
            <w:highlight w:val="white"/>
          </w:rPr>
          <w:t xml:space="preserve"> </w:t>
        </w:r>
      </w:hyperlink>
      <w:hyperlink r:id="rId43">
        <w:r w:rsidRPr="001217AD">
          <w:rPr>
            <w:rFonts w:ascii="Times New Roman" w:hAnsi="Times New Roman" w:cs="Times New Roman"/>
            <w:color w:val="1155CC"/>
            <w:sz w:val="24"/>
            <w:szCs w:val="24"/>
            <w:highlight w:val="white"/>
            <w:u w:val="single"/>
          </w:rPr>
          <w:t>https://app.vlex.com/vid/obsolescencia-programada-proteccion-consumidor-1062456598</w:t>
        </w:r>
      </w:hyperlink>
      <w:r w:rsidRPr="001217AD">
        <w:rPr>
          <w:rFonts w:ascii="Times New Roman" w:hAnsi="Times New Roman" w:cs="Times New Roman"/>
          <w:sz w:val="24"/>
          <w:szCs w:val="24"/>
          <w:highlight w:val="white"/>
        </w:rPr>
        <w:t xml:space="preserve"> </w:t>
      </w:r>
    </w:p>
    <w:p w14:paraId="4A3DA685" w14:textId="0D6A90C4" w:rsidR="0039357D" w:rsidRPr="00FC7597" w:rsidRDefault="0039357D" w:rsidP="00D57C59">
      <w:pPr>
        <w:spacing w:line="360" w:lineRule="auto"/>
        <w:ind w:left="720" w:hanging="720"/>
        <w:jc w:val="both"/>
        <w:rPr>
          <w:rFonts w:ascii="Times New Roman" w:hAnsi="Times New Roman" w:cs="Times New Roman"/>
          <w:sz w:val="24"/>
          <w:szCs w:val="24"/>
          <w:lang w:val="en-US"/>
        </w:rPr>
      </w:pPr>
      <w:r w:rsidRPr="00FC7597">
        <w:rPr>
          <w:rFonts w:ascii="Times New Roman" w:hAnsi="Times New Roman" w:cs="Times New Roman"/>
          <w:color w:val="222222"/>
          <w:sz w:val="24"/>
          <w:szCs w:val="24"/>
          <w:lang w:val="en-US"/>
        </w:rPr>
        <w:lastRenderedPageBreak/>
        <w:t>Sathisha, H. K., &amp; Sachin, K. S</w:t>
      </w:r>
      <w:r w:rsidRPr="00FC7597">
        <w:rPr>
          <w:rFonts w:ascii="Times New Roman" w:hAnsi="Times New Roman" w:cs="Times New Roman"/>
          <w:sz w:val="24"/>
          <w:szCs w:val="24"/>
          <w:lang w:val="en-US"/>
        </w:rPr>
        <w:t xml:space="preserve">. (2023). </w:t>
      </w:r>
      <w:r w:rsidR="001116EE" w:rsidRPr="00FC7597">
        <w:rPr>
          <w:rFonts w:ascii="Times New Roman" w:hAnsi="Times New Roman" w:cs="Times New Roman"/>
          <w:sz w:val="24"/>
          <w:szCs w:val="24"/>
          <w:lang w:val="en-US"/>
        </w:rPr>
        <w:t xml:space="preserve">Green marketing is an adoptable solution for the sustainable development. </w:t>
      </w:r>
      <w:r w:rsidRPr="00FC7597">
        <w:rPr>
          <w:rFonts w:ascii="Times New Roman" w:hAnsi="Times New Roman" w:cs="Times New Roman"/>
          <w:i/>
          <w:sz w:val="24"/>
          <w:szCs w:val="24"/>
          <w:lang w:val="en-US"/>
        </w:rPr>
        <w:t>IJRAR-International Journal of Research and Analytical Reviews (IJRAR)</w:t>
      </w:r>
      <w:r w:rsidRPr="00FC7597">
        <w:rPr>
          <w:rFonts w:ascii="Times New Roman" w:hAnsi="Times New Roman" w:cs="Times New Roman"/>
          <w:sz w:val="24"/>
          <w:szCs w:val="24"/>
          <w:lang w:val="en-US"/>
        </w:rPr>
        <w:t xml:space="preserve">, </w:t>
      </w:r>
      <w:r w:rsidRPr="00FC7597">
        <w:rPr>
          <w:rFonts w:ascii="Times New Roman" w:hAnsi="Times New Roman" w:cs="Times New Roman"/>
          <w:i/>
          <w:sz w:val="24"/>
          <w:szCs w:val="24"/>
          <w:lang w:val="en-US"/>
        </w:rPr>
        <w:t>10</w:t>
      </w:r>
      <w:r w:rsidRPr="00FC7597">
        <w:rPr>
          <w:rFonts w:ascii="Times New Roman" w:hAnsi="Times New Roman" w:cs="Times New Roman"/>
          <w:sz w:val="24"/>
          <w:szCs w:val="24"/>
          <w:lang w:val="en-US"/>
        </w:rPr>
        <w:t xml:space="preserve">(2), 84-91. </w:t>
      </w:r>
      <w:hyperlink r:id="rId44">
        <w:r w:rsidRPr="00FC7597">
          <w:rPr>
            <w:rFonts w:ascii="Times New Roman" w:hAnsi="Times New Roman" w:cs="Times New Roman"/>
            <w:color w:val="1155CC"/>
            <w:sz w:val="24"/>
            <w:szCs w:val="24"/>
            <w:u w:val="single"/>
            <w:lang w:val="en-US"/>
          </w:rPr>
          <w:t>https://www.ijrar.org/papers/IJRAR1CYP011.pdf</w:t>
        </w:r>
      </w:hyperlink>
      <w:r w:rsidRPr="00FC7597">
        <w:rPr>
          <w:rFonts w:ascii="Times New Roman" w:hAnsi="Times New Roman" w:cs="Times New Roman"/>
          <w:sz w:val="24"/>
          <w:szCs w:val="24"/>
          <w:lang w:val="en-US"/>
        </w:rPr>
        <w:t xml:space="preserve"> </w:t>
      </w:r>
    </w:p>
    <w:p w14:paraId="3A2A2152" w14:textId="77777777" w:rsidR="0039357D" w:rsidRPr="00FC7597" w:rsidRDefault="0039357D" w:rsidP="00D57C59">
      <w:pPr>
        <w:spacing w:line="360" w:lineRule="auto"/>
        <w:ind w:left="720" w:hanging="720"/>
        <w:jc w:val="both"/>
        <w:rPr>
          <w:rFonts w:ascii="Times New Roman" w:hAnsi="Times New Roman" w:cs="Times New Roman"/>
          <w:color w:val="1155CC"/>
          <w:sz w:val="24"/>
          <w:szCs w:val="24"/>
          <w:highlight w:val="white"/>
          <w:u w:val="single"/>
          <w:lang w:val="en-US"/>
        </w:rPr>
      </w:pPr>
      <w:r w:rsidRPr="00FC7597">
        <w:rPr>
          <w:rFonts w:ascii="Times New Roman" w:hAnsi="Times New Roman" w:cs="Times New Roman"/>
          <w:sz w:val="24"/>
          <w:szCs w:val="24"/>
          <w:highlight w:val="white"/>
          <w:lang w:val="en-US"/>
        </w:rPr>
        <w:t xml:space="preserve">Sharma, A. P. (2021). Consumers’ purchase behaviour and green marketing: A synthesis, review and agenda. </w:t>
      </w:r>
      <w:r w:rsidRPr="00FC7597">
        <w:rPr>
          <w:rFonts w:ascii="Times New Roman" w:hAnsi="Times New Roman" w:cs="Times New Roman"/>
          <w:i/>
          <w:sz w:val="24"/>
          <w:szCs w:val="24"/>
          <w:highlight w:val="white"/>
          <w:lang w:val="en-US"/>
        </w:rPr>
        <w:t>International Journal of Consumer Studies</w:t>
      </w:r>
      <w:r w:rsidRPr="00FC7597">
        <w:rPr>
          <w:rFonts w:ascii="Times New Roman" w:hAnsi="Times New Roman" w:cs="Times New Roman"/>
          <w:sz w:val="24"/>
          <w:szCs w:val="24"/>
          <w:highlight w:val="white"/>
          <w:lang w:val="en-US"/>
        </w:rPr>
        <w:t xml:space="preserve">, </w:t>
      </w:r>
      <w:r w:rsidRPr="00FC7597">
        <w:rPr>
          <w:rFonts w:ascii="Times New Roman" w:hAnsi="Times New Roman" w:cs="Times New Roman"/>
          <w:i/>
          <w:sz w:val="24"/>
          <w:szCs w:val="24"/>
          <w:highlight w:val="white"/>
          <w:lang w:val="en-US"/>
        </w:rPr>
        <w:t>45</w:t>
      </w:r>
      <w:r w:rsidRPr="00FC7597">
        <w:rPr>
          <w:rFonts w:ascii="Times New Roman" w:hAnsi="Times New Roman" w:cs="Times New Roman"/>
          <w:sz w:val="24"/>
          <w:szCs w:val="24"/>
          <w:highlight w:val="white"/>
          <w:lang w:val="en-US"/>
        </w:rPr>
        <w:t>(6), 1217-1238.</w:t>
      </w:r>
      <w:hyperlink r:id="rId45">
        <w:r w:rsidRPr="00FC7597">
          <w:rPr>
            <w:rFonts w:ascii="Times New Roman" w:hAnsi="Times New Roman" w:cs="Times New Roman"/>
            <w:color w:val="1155CC"/>
            <w:sz w:val="24"/>
            <w:szCs w:val="24"/>
            <w:highlight w:val="white"/>
            <w:u w:val="single"/>
            <w:lang w:val="en-US"/>
          </w:rPr>
          <w:t xml:space="preserve"> https://doi.org/10.1111/ijcs.12722</w:t>
        </w:r>
      </w:hyperlink>
    </w:p>
    <w:p w14:paraId="7D4D1AEE" w14:textId="0E404F55" w:rsidR="0039357D" w:rsidRDefault="0039357D" w:rsidP="00D57C59">
      <w:pPr>
        <w:spacing w:line="360" w:lineRule="auto"/>
        <w:ind w:left="720" w:hanging="720"/>
        <w:jc w:val="both"/>
        <w:rPr>
          <w:rFonts w:ascii="Times New Roman" w:hAnsi="Times New Roman" w:cs="Times New Roman"/>
          <w:sz w:val="24"/>
          <w:szCs w:val="24"/>
          <w:lang w:val="en-US"/>
        </w:rPr>
      </w:pPr>
      <w:r w:rsidRPr="00FC7597">
        <w:rPr>
          <w:rFonts w:ascii="Times New Roman" w:hAnsi="Times New Roman" w:cs="Times New Roman"/>
          <w:sz w:val="24"/>
          <w:szCs w:val="24"/>
          <w:highlight w:val="white"/>
          <w:lang w:val="en-US"/>
        </w:rPr>
        <w:t xml:space="preserve">Sierra-Fontalvo, L., Gonzalez-Quiroga, A., &amp; Mesa, J. A. (2023). </w:t>
      </w:r>
      <w:r w:rsidRPr="001217AD">
        <w:rPr>
          <w:rFonts w:ascii="Times New Roman" w:hAnsi="Times New Roman" w:cs="Times New Roman"/>
          <w:sz w:val="24"/>
          <w:szCs w:val="24"/>
          <w:highlight w:val="white"/>
          <w:lang w:val="it-IT"/>
        </w:rPr>
        <w:t xml:space="preserve">A deep dive into addressing obsolescence in product design: A review. </w:t>
      </w:r>
      <w:r w:rsidRPr="00FC7597">
        <w:rPr>
          <w:rFonts w:ascii="Times New Roman" w:hAnsi="Times New Roman" w:cs="Times New Roman"/>
          <w:i/>
          <w:sz w:val="24"/>
          <w:szCs w:val="24"/>
          <w:highlight w:val="white"/>
          <w:lang w:val="en-US"/>
        </w:rPr>
        <w:t>Heliyon</w:t>
      </w:r>
      <w:r w:rsidRPr="00FC7597">
        <w:rPr>
          <w:rFonts w:ascii="Times New Roman" w:hAnsi="Times New Roman" w:cs="Times New Roman"/>
          <w:sz w:val="24"/>
          <w:szCs w:val="24"/>
          <w:highlight w:val="white"/>
          <w:lang w:val="en-US"/>
        </w:rPr>
        <w:t xml:space="preserve">. </w:t>
      </w:r>
      <w:hyperlink r:id="rId46" w:history="1">
        <w:r w:rsidR="00CB3923" w:rsidRPr="00CB3923">
          <w:rPr>
            <w:rStyle w:val="Hipervnculo"/>
            <w:rFonts w:ascii="Times New Roman" w:hAnsi="Times New Roman" w:cs="Times New Roman"/>
            <w:sz w:val="24"/>
            <w:szCs w:val="24"/>
            <w:lang w:val="en-US"/>
          </w:rPr>
          <w:t>https://doi.org/10.1016/j.heliyon.2023.e21856</w:t>
        </w:r>
      </w:hyperlink>
    </w:p>
    <w:p w14:paraId="5C108665" w14:textId="270DA7BD" w:rsidR="00CB3923" w:rsidRPr="00FC7597" w:rsidRDefault="00CB3923" w:rsidP="00D57C59">
      <w:pPr>
        <w:spacing w:line="360" w:lineRule="auto"/>
        <w:ind w:left="720" w:hanging="720"/>
        <w:jc w:val="both"/>
        <w:rPr>
          <w:rFonts w:ascii="Times New Roman" w:hAnsi="Times New Roman" w:cs="Times New Roman"/>
          <w:sz w:val="24"/>
          <w:szCs w:val="24"/>
          <w:highlight w:val="white"/>
          <w:lang w:val="en-US"/>
        </w:rPr>
      </w:pPr>
      <w:r w:rsidRPr="00074BBE">
        <w:rPr>
          <w:rFonts w:ascii="Times New Roman" w:hAnsi="Times New Roman" w:cs="Times New Roman"/>
          <w:sz w:val="24"/>
          <w:szCs w:val="24"/>
          <w:highlight w:val="white"/>
          <w:lang w:val="it-IT"/>
        </w:rPr>
        <w:t xml:space="preserve">Singh, N., Benmamoun, M., Meyr, E., &amp; Arikan, R. H. (2021). Verifying rigor: analyzing qualitative research in international marketing. </w:t>
      </w:r>
      <w:r w:rsidRPr="00CB3923">
        <w:rPr>
          <w:rFonts w:ascii="Times New Roman" w:hAnsi="Times New Roman" w:cs="Times New Roman"/>
          <w:i/>
          <w:iCs/>
          <w:sz w:val="24"/>
          <w:szCs w:val="24"/>
          <w:highlight w:val="white"/>
        </w:rPr>
        <w:t>International marketing review</w:t>
      </w:r>
      <w:r w:rsidRPr="00CB3923">
        <w:rPr>
          <w:rFonts w:ascii="Times New Roman" w:hAnsi="Times New Roman" w:cs="Times New Roman"/>
          <w:sz w:val="24"/>
          <w:szCs w:val="24"/>
          <w:highlight w:val="white"/>
        </w:rPr>
        <w:t xml:space="preserve">, </w:t>
      </w:r>
      <w:r w:rsidRPr="00CB3923">
        <w:rPr>
          <w:rFonts w:ascii="Times New Roman" w:hAnsi="Times New Roman" w:cs="Times New Roman"/>
          <w:i/>
          <w:iCs/>
          <w:sz w:val="24"/>
          <w:szCs w:val="24"/>
          <w:highlight w:val="white"/>
        </w:rPr>
        <w:t>38</w:t>
      </w:r>
      <w:r w:rsidRPr="00CB3923">
        <w:rPr>
          <w:rFonts w:ascii="Times New Roman" w:hAnsi="Times New Roman" w:cs="Times New Roman"/>
          <w:sz w:val="24"/>
          <w:szCs w:val="24"/>
          <w:highlight w:val="white"/>
        </w:rPr>
        <w:t>(6), 1289-1307.</w:t>
      </w:r>
      <w:r>
        <w:rPr>
          <w:rFonts w:ascii="Times New Roman" w:hAnsi="Times New Roman" w:cs="Times New Roman"/>
          <w:sz w:val="24"/>
          <w:szCs w:val="24"/>
          <w:highlight w:val="white"/>
        </w:rPr>
        <w:t xml:space="preserve"> </w:t>
      </w:r>
      <w:r w:rsidRPr="00CB3923">
        <w:rPr>
          <w:rFonts w:ascii="Times New Roman" w:hAnsi="Times New Roman" w:cs="Times New Roman"/>
          <w:sz w:val="24"/>
          <w:szCs w:val="24"/>
          <w:highlight w:val="white"/>
        </w:rPr>
        <w:t>https://doi.org/10.1108/IMR-03-2020-0040</w:t>
      </w:r>
    </w:p>
    <w:p w14:paraId="120F1BFE" w14:textId="0D00A795" w:rsidR="0039357D" w:rsidRPr="00FC7597" w:rsidRDefault="0039357D" w:rsidP="00D57C59">
      <w:pPr>
        <w:spacing w:line="360" w:lineRule="auto"/>
        <w:ind w:left="720" w:hanging="720"/>
        <w:jc w:val="both"/>
        <w:rPr>
          <w:rFonts w:ascii="Times New Roman" w:hAnsi="Times New Roman" w:cs="Times New Roman"/>
          <w:sz w:val="24"/>
          <w:szCs w:val="24"/>
          <w:highlight w:val="white"/>
          <w:lang w:val="en-US"/>
        </w:rPr>
      </w:pPr>
      <w:r w:rsidRPr="00422A2F">
        <w:rPr>
          <w:rFonts w:ascii="Times New Roman" w:hAnsi="Times New Roman" w:cs="Times New Roman"/>
          <w:sz w:val="24"/>
          <w:szCs w:val="24"/>
          <w:highlight w:val="white"/>
          <w:lang w:val="es-MX"/>
        </w:rPr>
        <w:t xml:space="preserve">Soto-Pineda, J.A. (2021). </w:t>
      </w:r>
      <w:r w:rsidRPr="001217AD">
        <w:rPr>
          <w:rFonts w:ascii="Times New Roman" w:hAnsi="Times New Roman" w:cs="Times New Roman"/>
          <w:sz w:val="24"/>
          <w:szCs w:val="24"/>
          <w:highlight w:val="white"/>
        </w:rPr>
        <w:t>EE. UU vs. Apple Inc.:</w:t>
      </w:r>
      <w:r w:rsidR="00F82E9A">
        <w:rPr>
          <w:rFonts w:ascii="Times New Roman" w:hAnsi="Times New Roman" w:cs="Times New Roman"/>
          <w:sz w:val="24"/>
          <w:szCs w:val="24"/>
          <w:highlight w:val="white"/>
        </w:rPr>
        <w:t>A</w:t>
      </w:r>
      <w:r w:rsidRPr="001217AD">
        <w:rPr>
          <w:rFonts w:ascii="Times New Roman" w:hAnsi="Times New Roman" w:cs="Times New Roman"/>
          <w:sz w:val="24"/>
          <w:szCs w:val="24"/>
          <w:highlight w:val="white"/>
        </w:rPr>
        <w:t xml:space="preserve"> propósito de los litigios suscitados por la obsolescencia programada tecnológica. </w:t>
      </w:r>
      <w:r w:rsidRPr="00FC7597">
        <w:rPr>
          <w:rFonts w:ascii="Times New Roman" w:hAnsi="Times New Roman" w:cs="Times New Roman"/>
          <w:i/>
          <w:sz w:val="24"/>
          <w:szCs w:val="24"/>
          <w:highlight w:val="white"/>
          <w:lang w:val="en-US"/>
        </w:rPr>
        <w:t>Revista Jurídicas</w:t>
      </w:r>
      <w:r w:rsidRPr="00FC7597">
        <w:rPr>
          <w:rFonts w:ascii="Times New Roman" w:hAnsi="Times New Roman" w:cs="Times New Roman"/>
          <w:sz w:val="24"/>
          <w:szCs w:val="24"/>
          <w:highlight w:val="white"/>
          <w:lang w:val="en-US"/>
        </w:rPr>
        <w:t xml:space="preserve">, </w:t>
      </w:r>
      <w:r w:rsidRPr="00D57C59">
        <w:rPr>
          <w:rFonts w:ascii="Times New Roman" w:hAnsi="Times New Roman" w:cs="Times New Roman"/>
          <w:i/>
          <w:iCs/>
          <w:sz w:val="24"/>
          <w:szCs w:val="24"/>
          <w:highlight w:val="white"/>
          <w:lang w:val="en-US"/>
        </w:rPr>
        <w:t>18</w:t>
      </w:r>
      <w:r w:rsidRPr="00FC7597">
        <w:rPr>
          <w:rFonts w:ascii="Times New Roman" w:hAnsi="Times New Roman" w:cs="Times New Roman"/>
          <w:sz w:val="24"/>
          <w:szCs w:val="24"/>
          <w:highlight w:val="white"/>
          <w:lang w:val="en-US"/>
        </w:rPr>
        <w:t xml:space="preserve">(1), 267-282. </w:t>
      </w:r>
      <w:hyperlink r:id="rId47" w:history="1">
        <w:r w:rsidRPr="00FC7597">
          <w:rPr>
            <w:rStyle w:val="Hipervnculo"/>
            <w:rFonts w:ascii="Times New Roman" w:hAnsi="Times New Roman" w:cs="Times New Roman"/>
            <w:sz w:val="24"/>
            <w:szCs w:val="24"/>
            <w:highlight w:val="white"/>
            <w:lang w:val="en-US"/>
          </w:rPr>
          <w:t>https://doi.org/10.17151/jurid.2021.18.1.16</w:t>
        </w:r>
      </w:hyperlink>
      <w:r w:rsidRPr="00FC7597">
        <w:rPr>
          <w:rFonts w:ascii="Times New Roman" w:hAnsi="Times New Roman" w:cs="Times New Roman"/>
          <w:sz w:val="24"/>
          <w:szCs w:val="24"/>
          <w:highlight w:val="white"/>
          <w:lang w:val="en-US"/>
        </w:rPr>
        <w:t xml:space="preserve">  </w:t>
      </w:r>
    </w:p>
    <w:p w14:paraId="68B198BE" w14:textId="77777777" w:rsidR="0039357D" w:rsidRPr="00FC7597" w:rsidRDefault="0039357D" w:rsidP="00D57C59">
      <w:pPr>
        <w:spacing w:line="360" w:lineRule="auto"/>
        <w:ind w:left="720" w:hanging="720"/>
        <w:jc w:val="both"/>
        <w:rPr>
          <w:rFonts w:ascii="Times New Roman" w:hAnsi="Times New Roman" w:cs="Times New Roman"/>
          <w:sz w:val="24"/>
          <w:szCs w:val="24"/>
          <w:highlight w:val="white"/>
          <w:lang w:val="en-US"/>
        </w:rPr>
      </w:pPr>
      <w:r w:rsidRPr="00FC7597">
        <w:rPr>
          <w:rFonts w:ascii="Times New Roman" w:hAnsi="Times New Roman" w:cs="Times New Roman"/>
          <w:sz w:val="24"/>
          <w:szCs w:val="24"/>
          <w:highlight w:val="white"/>
          <w:lang w:val="en-US"/>
        </w:rPr>
        <w:t xml:space="preserve">Thakkar, R. (2021). Green marketing and sustainable development challenges and opportunities. </w:t>
      </w:r>
      <w:r w:rsidRPr="00FC7597">
        <w:rPr>
          <w:rFonts w:ascii="Times New Roman" w:hAnsi="Times New Roman" w:cs="Times New Roman"/>
          <w:i/>
          <w:sz w:val="24"/>
          <w:szCs w:val="24"/>
          <w:highlight w:val="white"/>
          <w:lang w:val="en-US"/>
        </w:rPr>
        <w:t>International Journal of Management, Public Policy and Research</w:t>
      </w:r>
      <w:r w:rsidRPr="00FC7597">
        <w:rPr>
          <w:rFonts w:ascii="Times New Roman" w:hAnsi="Times New Roman" w:cs="Times New Roman"/>
          <w:sz w:val="24"/>
          <w:szCs w:val="24"/>
          <w:highlight w:val="white"/>
          <w:lang w:val="en-US"/>
        </w:rPr>
        <w:t xml:space="preserve">, </w:t>
      </w:r>
      <w:r w:rsidRPr="00FC7597">
        <w:rPr>
          <w:rFonts w:ascii="Times New Roman" w:hAnsi="Times New Roman" w:cs="Times New Roman"/>
          <w:i/>
          <w:sz w:val="24"/>
          <w:szCs w:val="24"/>
          <w:highlight w:val="white"/>
          <w:lang w:val="en-US"/>
        </w:rPr>
        <w:t>1</w:t>
      </w:r>
      <w:r w:rsidRPr="00FC7597">
        <w:rPr>
          <w:rFonts w:ascii="Times New Roman" w:hAnsi="Times New Roman" w:cs="Times New Roman"/>
          <w:sz w:val="24"/>
          <w:szCs w:val="24"/>
          <w:highlight w:val="white"/>
          <w:lang w:val="en-US"/>
        </w:rPr>
        <w:t xml:space="preserve">(1), 15-23. </w:t>
      </w:r>
    </w:p>
    <w:p w14:paraId="003D9714" w14:textId="77777777" w:rsidR="0039357D" w:rsidRPr="001217AD" w:rsidRDefault="0039357D" w:rsidP="00D57C59">
      <w:pPr>
        <w:spacing w:line="360" w:lineRule="auto"/>
        <w:ind w:left="720" w:hanging="720"/>
        <w:jc w:val="both"/>
        <w:rPr>
          <w:rFonts w:ascii="Times New Roman" w:hAnsi="Times New Roman" w:cs="Times New Roman"/>
          <w:sz w:val="24"/>
          <w:szCs w:val="24"/>
          <w:highlight w:val="white"/>
        </w:rPr>
      </w:pPr>
      <w:r w:rsidRPr="00FC7597">
        <w:rPr>
          <w:rFonts w:ascii="Times New Roman" w:hAnsi="Times New Roman" w:cs="Times New Roman"/>
          <w:sz w:val="24"/>
          <w:szCs w:val="24"/>
          <w:highlight w:val="white"/>
          <w:lang w:val="en-US"/>
        </w:rPr>
        <w:t xml:space="preserve">Truccolo, T. &amp; Calgaro, C. (2021). </w:t>
      </w:r>
      <w:r w:rsidRPr="001217AD">
        <w:rPr>
          <w:rFonts w:ascii="Times New Roman" w:hAnsi="Times New Roman" w:cs="Times New Roman"/>
          <w:sz w:val="24"/>
          <w:szCs w:val="24"/>
          <w:highlight w:val="white"/>
        </w:rPr>
        <w:t xml:space="preserve">Los impactos de la obsolescencia programada para lograr la sostenibilidad ambiental en la sociedad consumocentrista y su contribución al efecto de la Teoría de Gaia. </w:t>
      </w:r>
      <w:r w:rsidRPr="001217AD">
        <w:rPr>
          <w:rFonts w:ascii="Times New Roman" w:hAnsi="Times New Roman" w:cs="Times New Roman"/>
          <w:i/>
          <w:sz w:val="24"/>
          <w:szCs w:val="24"/>
          <w:highlight w:val="white"/>
        </w:rPr>
        <w:t>Sostenibilidad: económica, social y ambiental</w:t>
      </w:r>
      <w:r w:rsidRPr="001217AD">
        <w:rPr>
          <w:rFonts w:ascii="Times New Roman" w:hAnsi="Times New Roman" w:cs="Times New Roman"/>
          <w:sz w:val="24"/>
          <w:szCs w:val="24"/>
          <w:highlight w:val="white"/>
        </w:rPr>
        <w:t xml:space="preserve">, </w:t>
      </w:r>
      <w:r w:rsidRPr="001217AD">
        <w:rPr>
          <w:rFonts w:ascii="Times New Roman" w:hAnsi="Times New Roman" w:cs="Times New Roman"/>
          <w:i/>
          <w:sz w:val="24"/>
          <w:szCs w:val="24"/>
          <w:highlight w:val="white"/>
        </w:rPr>
        <w:t>3</w:t>
      </w:r>
      <w:r w:rsidRPr="001217AD">
        <w:rPr>
          <w:rFonts w:ascii="Times New Roman" w:hAnsi="Times New Roman" w:cs="Times New Roman"/>
          <w:sz w:val="24"/>
          <w:szCs w:val="24"/>
          <w:highlight w:val="white"/>
        </w:rPr>
        <w:t xml:space="preserve">, 45-61. </w:t>
      </w:r>
      <w:hyperlink r:id="rId48" w:history="1">
        <w:r w:rsidRPr="001217AD">
          <w:rPr>
            <w:rStyle w:val="Hipervnculo"/>
            <w:rFonts w:ascii="Times New Roman" w:hAnsi="Times New Roman" w:cs="Times New Roman"/>
            <w:sz w:val="24"/>
            <w:szCs w:val="24"/>
            <w:highlight w:val="white"/>
          </w:rPr>
          <w:t>https://doi.org/10.14198/Sostenibilidad2021.3.03</w:t>
        </w:r>
      </w:hyperlink>
      <w:r w:rsidRPr="001217AD">
        <w:rPr>
          <w:rFonts w:ascii="Times New Roman" w:hAnsi="Times New Roman" w:cs="Times New Roman"/>
          <w:sz w:val="24"/>
          <w:szCs w:val="24"/>
          <w:highlight w:val="white"/>
        </w:rPr>
        <w:t xml:space="preserve">  </w:t>
      </w:r>
    </w:p>
    <w:p w14:paraId="55D99CE0" w14:textId="77777777" w:rsidR="0039357D" w:rsidRPr="001217AD" w:rsidRDefault="0039357D" w:rsidP="00D57C59">
      <w:pPr>
        <w:spacing w:line="360" w:lineRule="auto"/>
        <w:ind w:left="720" w:hanging="720"/>
        <w:jc w:val="both"/>
        <w:rPr>
          <w:rFonts w:ascii="Times New Roman" w:hAnsi="Times New Roman" w:cs="Times New Roman"/>
          <w:color w:val="1155CC"/>
          <w:sz w:val="24"/>
          <w:szCs w:val="24"/>
          <w:highlight w:val="white"/>
          <w:u w:val="single"/>
        </w:rPr>
      </w:pPr>
      <w:r w:rsidRPr="001217AD">
        <w:rPr>
          <w:rFonts w:ascii="Times New Roman" w:hAnsi="Times New Roman" w:cs="Times New Roman"/>
          <w:sz w:val="24"/>
          <w:szCs w:val="24"/>
          <w:highlight w:val="white"/>
        </w:rPr>
        <w:t xml:space="preserve">Uribe, A. J. (2023). La responsabilidad del marketing verde. </w:t>
      </w:r>
      <w:r w:rsidRPr="001217AD">
        <w:rPr>
          <w:rFonts w:ascii="Times New Roman" w:hAnsi="Times New Roman" w:cs="Times New Roman"/>
          <w:i/>
          <w:sz w:val="24"/>
          <w:szCs w:val="24"/>
          <w:highlight w:val="white"/>
        </w:rPr>
        <w:t>Tendencias</w:t>
      </w:r>
      <w:r w:rsidRPr="001217AD">
        <w:rPr>
          <w:rFonts w:ascii="Times New Roman" w:hAnsi="Times New Roman" w:cs="Times New Roman"/>
          <w:sz w:val="24"/>
          <w:szCs w:val="24"/>
          <w:highlight w:val="white"/>
        </w:rPr>
        <w:t xml:space="preserve">, </w:t>
      </w:r>
      <w:r w:rsidRPr="001217AD">
        <w:rPr>
          <w:rFonts w:ascii="Times New Roman" w:hAnsi="Times New Roman" w:cs="Times New Roman"/>
          <w:i/>
          <w:sz w:val="24"/>
          <w:szCs w:val="24"/>
          <w:highlight w:val="white"/>
        </w:rPr>
        <w:t>24</w:t>
      </w:r>
      <w:r w:rsidRPr="001217AD">
        <w:rPr>
          <w:rFonts w:ascii="Times New Roman" w:hAnsi="Times New Roman" w:cs="Times New Roman"/>
          <w:sz w:val="24"/>
          <w:szCs w:val="24"/>
          <w:highlight w:val="white"/>
        </w:rPr>
        <w:t>(2), 288-306.</w:t>
      </w:r>
      <w:hyperlink r:id="rId49">
        <w:r w:rsidRPr="001217AD">
          <w:rPr>
            <w:rFonts w:ascii="Times New Roman" w:hAnsi="Times New Roman" w:cs="Times New Roman"/>
            <w:sz w:val="24"/>
            <w:szCs w:val="24"/>
            <w:highlight w:val="white"/>
          </w:rPr>
          <w:t xml:space="preserve"> </w:t>
        </w:r>
      </w:hyperlink>
      <w:hyperlink r:id="rId50">
        <w:r w:rsidRPr="001217AD">
          <w:rPr>
            <w:rFonts w:ascii="Times New Roman" w:hAnsi="Times New Roman" w:cs="Times New Roman"/>
            <w:color w:val="1155CC"/>
            <w:sz w:val="24"/>
            <w:szCs w:val="24"/>
            <w:highlight w:val="white"/>
            <w:u w:val="single"/>
          </w:rPr>
          <w:t>https://doi.org/10.22267/rtend.232402.236</w:t>
        </w:r>
      </w:hyperlink>
    </w:p>
    <w:p w14:paraId="299BEBF0" w14:textId="34167A0A" w:rsidR="00493138" w:rsidRPr="00935819" w:rsidRDefault="00493138" w:rsidP="00074BBE">
      <w:pPr>
        <w:spacing w:line="360" w:lineRule="auto"/>
        <w:ind w:left="709" w:hanging="709"/>
        <w:jc w:val="both"/>
        <w:rPr>
          <w:rFonts w:ascii="Times New Roman" w:eastAsia="Times New Roman" w:hAnsi="Times New Roman" w:cs="Times New Roman"/>
          <w:sz w:val="24"/>
          <w:szCs w:val="24"/>
          <w:highlight w:val="white"/>
          <w:lang w:val="es-MX"/>
        </w:rPr>
      </w:pPr>
      <w:r w:rsidRPr="00493138">
        <w:rPr>
          <w:rFonts w:ascii="Times New Roman" w:eastAsia="Times New Roman" w:hAnsi="Times New Roman" w:cs="Times New Roman"/>
          <w:sz w:val="24"/>
          <w:szCs w:val="24"/>
          <w:highlight w:val="white"/>
        </w:rPr>
        <w:t xml:space="preserve">Varón, A., Martín, P. J., &amp; Zapata, L. C. (2023). Neuromarketing: entre la emoción y la razón. </w:t>
      </w:r>
      <w:r w:rsidRPr="00493138">
        <w:rPr>
          <w:rFonts w:ascii="Times New Roman" w:eastAsia="Times New Roman" w:hAnsi="Times New Roman" w:cs="Times New Roman"/>
          <w:i/>
          <w:iCs/>
          <w:sz w:val="24"/>
          <w:szCs w:val="24"/>
          <w:highlight w:val="white"/>
        </w:rPr>
        <w:t>Revista Facultad de Ciencias Económicas: Investigación y Reflexión</w:t>
      </w:r>
      <w:r w:rsidRPr="00493138">
        <w:rPr>
          <w:rFonts w:ascii="Times New Roman" w:eastAsia="Times New Roman" w:hAnsi="Times New Roman" w:cs="Times New Roman"/>
          <w:sz w:val="24"/>
          <w:szCs w:val="24"/>
          <w:highlight w:val="white"/>
        </w:rPr>
        <w:t xml:space="preserve">, </w:t>
      </w:r>
      <w:r w:rsidRPr="00493138">
        <w:rPr>
          <w:rFonts w:ascii="Times New Roman" w:eastAsia="Times New Roman" w:hAnsi="Times New Roman" w:cs="Times New Roman"/>
          <w:i/>
          <w:iCs/>
          <w:sz w:val="24"/>
          <w:szCs w:val="24"/>
          <w:highlight w:val="white"/>
        </w:rPr>
        <w:t>31</w:t>
      </w:r>
      <w:r w:rsidRPr="00493138">
        <w:rPr>
          <w:rFonts w:ascii="Times New Roman" w:eastAsia="Times New Roman" w:hAnsi="Times New Roman" w:cs="Times New Roman"/>
          <w:sz w:val="24"/>
          <w:szCs w:val="24"/>
          <w:highlight w:val="white"/>
        </w:rPr>
        <w:t>(2), 9-20.</w:t>
      </w:r>
      <w:r>
        <w:rPr>
          <w:rFonts w:ascii="Times New Roman" w:eastAsia="Times New Roman" w:hAnsi="Times New Roman" w:cs="Times New Roman"/>
          <w:sz w:val="24"/>
          <w:szCs w:val="24"/>
          <w:highlight w:val="white"/>
        </w:rPr>
        <w:t xml:space="preserve"> </w:t>
      </w:r>
      <w:r w:rsidRPr="00493138">
        <w:rPr>
          <w:rFonts w:ascii="Times New Roman" w:eastAsia="Times New Roman" w:hAnsi="Times New Roman" w:cs="Times New Roman"/>
          <w:sz w:val="24"/>
          <w:szCs w:val="24"/>
        </w:rPr>
        <w:t>https://doi.org/10.18359/rfce.5785</w:t>
      </w:r>
    </w:p>
    <w:p w14:paraId="18642993" w14:textId="77777777" w:rsidR="0039357D" w:rsidRPr="00FC7597" w:rsidRDefault="0039357D" w:rsidP="00D57C59">
      <w:pPr>
        <w:spacing w:line="360" w:lineRule="auto"/>
        <w:ind w:left="720" w:hanging="720"/>
        <w:jc w:val="both"/>
        <w:rPr>
          <w:rFonts w:ascii="Times New Roman" w:hAnsi="Times New Roman" w:cs="Times New Roman"/>
          <w:color w:val="1155CC"/>
          <w:sz w:val="24"/>
          <w:szCs w:val="24"/>
          <w:highlight w:val="white"/>
          <w:u w:val="single"/>
          <w:lang w:val="en-US"/>
        </w:rPr>
      </w:pPr>
      <w:r w:rsidRPr="001217AD">
        <w:rPr>
          <w:rFonts w:ascii="Times New Roman" w:hAnsi="Times New Roman" w:cs="Times New Roman"/>
          <w:sz w:val="24"/>
          <w:szCs w:val="24"/>
          <w:highlight w:val="white"/>
        </w:rPr>
        <w:t xml:space="preserve">Velarde, D. A. (2018). Obsolescencia programada. </w:t>
      </w:r>
      <w:r w:rsidRPr="001217AD">
        <w:rPr>
          <w:rFonts w:ascii="Times New Roman" w:hAnsi="Times New Roman" w:cs="Times New Roman"/>
          <w:i/>
          <w:sz w:val="24"/>
          <w:szCs w:val="24"/>
          <w:highlight w:val="white"/>
        </w:rPr>
        <w:t>Revista De Investigación Académica Sin Frontera: Facultad Interdisciplinaria De Ciencias Económicas Administrativas - Departamento De Ciencias Económico Administrativas-Campus Navojoa</w:t>
      </w:r>
      <w:r w:rsidRPr="001217AD">
        <w:rPr>
          <w:rFonts w:ascii="Times New Roman" w:hAnsi="Times New Roman" w:cs="Times New Roman"/>
          <w:sz w:val="24"/>
          <w:szCs w:val="24"/>
          <w:highlight w:val="white"/>
        </w:rPr>
        <w:t>, (23).</w:t>
      </w:r>
      <w:hyperlink r:id="rId51">
        <w:r w:rsidRPr="001217AD">
          <w:rPr>
            <w:rFonts w:ascii="Times New Roman" w:hAnsi="Times New Roman" w:cs="Times New Roman"/>
            <w:sz w:val="24"/>
            <w:szCs w:val="24"/>
            <w:highlight w:val="white"/>
          </w:rPr>
          <w:t xml:space="preserve"> </w:t>
        </w:r>
      </w:hyperlink>
      <w:hyperlink r:id="rId52">
        <w:r w:rsidRPr="00FC7597">
          <w:rPr>
            <w:rFonts w:ascii="Times New Roman" w:hAnsi="Times New Roman" w:cs="Times New Roman"/>
            <w:color w:val="1155CC"/>
            <w:sz w:val="24"/>
            <w:szCs w:val="24"/>
            <w:highlight w:val="white"/>
            <w:u w:val="single"/>
            <w:lang w:val="en-US"/>
          </w:rPr>
          <w:t>https://doi.org/10.46589/rdiasf.v0i23.108</w:t>
        </w:r>
      </w:hyperlink>
    </w:p>
    <w:p w14:paraId="559BB95A" w14:textId="77777777" w:rsidR="0039357D" w:rsidRPr="00FC7597" w:rsidRDefault="0039357D" w:rsidP="00D57C59">
      <w:pPr>
        <w:spacing w:line="360" w:lineRule="auto"/>
        <w:ind w:left="720" w:hanging="720"/>
        <w:jc w:val="both"/>
        <w:rPr>
          <w:rFonts w:ascii="Times New Roman" w:hAnsi="Times New Roman" w:cs="Times New Roman"/>
          <w:sz w:val="24"/>
          <w:szCs w:val="24"/>
          <w:highlight w:val="white"/>
          <w:lang w:val="en-US"/>
        </w:rPr>
      </w:pPr>
      <w:r w:rsidRPr="00FC7597">
        <w:rPr>
          <w:rFonts w:ascii="Times New Roman" w:hAnsi="Times New Roman" w:cs="Times New Roman"/>
          <w:sz w:val="24"/>
          <w:szCs w:val="24"/>
          <w:highlight w:val="white"/>
          <w:lang w:val="en-US"/>
        </w:rPr>
        <w:t xml:space="preserve">Veral, E. S. (2022). Planned obsolescence: A hidden threat to environmental security and the recent EU Policy. </w:t>
      </w:r>
      <w:r w:rsidRPr="00FC7597">
        <w:rPr>
          <w:rFonts w:ascii="Times New Roman" w:hAnsi="Times New Roman" w:cs="Times New Roman"/>
          <w:i/>
          <w:sz w:val="24"/>
          <w:szCs w:val="24"/>
          <w:highlight w:val="white"/>
          <w:lang w:val="en-US"/>
        </w:rPr>
        <w:t>Sayıştay Dergisi</w:t>
      </w:r>
      <w:r w:rsidRPr="00FC7597">
        <w:rPr>
          <w:rFonts w:ascii="Times New Roman" w:hAnsi="Times New Roman" w:cs="Times New Roman"/>
          <w:sz w:val="24"/>
          <w:szCs w:val="24"/>
          <w:highlight w:val="white"/>
          <w:lang w:val="en-US"/>
        </w:rPr>
        <w:t xml:space="preserve">, </w:t>
      </w:r>
      <w:r w:rsidRPr="00FC7597">
        <w:rPr>
          <w:rFonts w:ascii="Times New Roman" w:hAnsi="Times New Roman" w:cs="Times New Roman"/>
          <w:i/>
          <w:sz w:val="24"/>
          <w:szCs w:val="24"/>
          <w:highlight w:val="white"/>
          <w:lang w:val="en-US"/>
        </w:rPr>
        <w:t>33</w:t>
      </w:r>
      <w:r w:rsidRPr="00FC7597">
        <w:rPr>
          <w:rFonts w:ascii="Times New Roman" w:hAnsi="Times New Roman" w:cs="Times New Roman"/>
          <w:sz w:val="24"/>
          <w:szCs w:val="24"/>
          <w:highlight w:val="white"/>
          <w:lang w:val="en-US"/>
        </w:rPr>
        <w:t xml:space="preserve">(127), 637-664. </w:t>
      </w:r>
      <w:hyperlink r:id="rId53" w:history="1">
        <w:r w:rsidRPr="00FC7597">
          <w:rPr>
            <w:rStyle w:val="Hipervnculo"/>
            <w:rFonts w:ascii="Times New Roman" w:hAnsi="Times New Roman" w:cs="Times New Roman"/>
            <w:sz w:val="24"/>
            <w:szCs w:val="24"/>
            <w:highlight w:val="white"/>
            <w:lang w:val="en-US"/>
          </w:rPr>
          <w:t>https://doi.org/10.52836/sayistay.1217903</w:t>
        </w:r>
      </w:hyperlink>
      <w:r w:rsidRPr="00FC7597">
        <w:rPr>
          <w:rFonts w:ascii="Times New Roman" w:hAnsi="Times New Roman" w:cs="Times New Roman"/>
          <w:sz w:val="24"/>
          <w:szCs w:val="24"/>
          <w:highlight w:val="white"/>
          <w:lang w:val="en-US"/>
        </w:rPr>
        <w:t xml:space="preserve"> </w:t>
      </w:r>
    </w:p>
    <w:p w14:paraId="5222A070" w14:textId="77777777" w:rsidR="0039357D" w:rsidRPr="001217AD" w:rsidRDefault="0039357D" w:rsidP="00D57C59">
      <w:pPr>
        <w:spacing w:line="360" w:lineRule="auto"/>
        <w:ind w:left="720" w:hanging="720"/>
        <w:jc w:val="both"/>
        <w:rPr>
          <w:rFonts w:ascii="Times New Roman" w:hAnsi="Times New Roman" w:cs="Times New Roman"/>
          <w:sz w:val="24"/>
          <w:szCs w:val="24"/>
          <w:highlight w:val="white"/>
          <w:lang w:val="it-IT"/>
        </w:rPr>
      </w:pPr>
      <w:r w:rsidRPr="00FC7597">
        <w:rPr>
          <w:rFonts w:ascii="Times New Roman" w:hAnsi="Times New Roman" w:cs="Times New Roman"/>
          <w:sz w:val="24"/>
          <w:szCs w:val="24"/>
          <w:highlight w:val="white"/>
          <w:lang w:val="en-US"/>
        </w:rPr>
        <w:lastRenderedPageBreak/>
        <w:t xml:space="preserve">Yurtsever, A. E. (2023). The role and importance of shortening product life cycle with a planned obsolescence strategy in green marketing. </w:t>
      </w:r>
      <w:r w:rsidRPr="001217AD">
        <w:rPr>
          <w:rFonts w:ascii="Times New Roman" w:hAnsi="Times New Roman" w:cs="Times New Roman"/>
          <w:i/>
          <w:sz w:val="24"/>
          <w:szCs w:val="24"/>
          <w:highlight w:val="white"/>
          <w:lang w:val="it-IT"/>
        </w:rPr>
        <w:t>Journal of Management and Economic Studies</w:t>
      </w:r>
      <w:r w:rsidRPr="001217AD">
        <w:rPr>
          <w:rFonts w:ascii="Times New Roman" w:hAnsi="Times New Roman" w:cs="Times New Roman"/>
          <w:sz w:val="24"/>
          <w:szCs w:val="24"/>
          <w:highlight w:val="white"/>
          <w:lang w:val="it-IT"/>
        </w:rPr>
        <w:t xml:space="preserve">, </w:t>
      </w:r>
      <w:r w:rsidRPr="001217AD">
        <w:rPr>
          <w:rFonts w:ascii="Times New Roman" w:hAnsi="Times New Roman" w:cs="Times New Roman"/>
          <w:i/>
          <w:sz w:val="24"/>
          <w:szCs w:val="24"/>
          <w:highlight w:val="white"/>
          <w:lang w:val="it-IT"/>
        </w:rPr>
        <w:t>5</w:t>
      </w:r>
      <w:r w:rsidRPr="001217AD">
        <w:rPr>
          <w:rFonts w:ascii="Times New Roman" w:hAnsi="Times New Roman" w:cs="Times New Roman"/>
          <w:sz w:val="24"/>
          <w:szCs w:val="24"/>
          <w:highlight w:val="white"/>
          <w:lang w:val="it-IT"/>
        </w:rPr>
        <w:t xml:space="preserve">(1), 20-34. </w:t>
      </w:r>
      <w:hyperlink r:id="rId54" w:history="1">
        <w:r w:rsidRPr="001217AD">
          <w:rPr>
            <w:rStyle w:val="Hipervnculo"/>
            <w:rFonts w:ascii="Times New Roman" w:hAnsi="Times New Roman" w:cs="Times New Roman"/>
            <w:sz w:val="24"/>
            <w:szCs w:val="24"/>
            <w:lang w:val="it-IT"/>
          </w:rPr>
          <w:t>http://doi.org/10.26677/TR1010.2023.1261</w:t>
        </w:r>
      </w:hyperlink>
      <w:r w:rsidRPr="001217AD">
        <w:rPr>
          <w:rFonts w:ascii="Times New Roman" w:hAnsi="Times New Roman" w:cs="Times New Roman"/>
          <w:sz w:val="24"/>
          <w:szCs w:val="24"/>
          <w:lang w:val="it-IT"/>
        </w:rPr>
        <w:t xml:space="preserve"> </w:t>
      </w:r>
    </w:p>
    <w:bookmarkEnd w:id="1"/>
    <w:p w14:paraId="7A795FC5" w14:textId="77777777" w:rsidR="002F080C" w:rsidRDefault="002F080C" w:rsidP="00D0742B">
      <w:pPr>
        <w:spacing w:line="360" w:lineRule="auto"/>
        <w:rPr>
          <w:rFonts w:ascii="Times New Roman" w:hAnsi="Times New Roman" w:cs="Times New Roman"/>
          <w:sz w:val="24"/>
          <w:szCs w:val="24"/>
          <w:lang w:val="it-IT"/>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82D74" w:rsidRPr="00282D74" w14:paraId="0A7B6FF6" w14:textId="77777777" w:rsidTr="00282D74">
        <w:trPr>
          <w:jc w:val="center"/>
        </w:trPr>
        <w:tc>
          <w:tcPr>
            <w:tcW w:w="3045" w:type="dxa"/>
            <w:tcMar>
              <w:top w:w="100" w:type="dxa"/>
              <w:left w:w="100" w:type="dxa"/>
              <w:bottom w:w="100" w:type="dxa"/>
              <w:right w:w="100" w:type="dxa"/>
            </w:tcMar>
          </w:tcPr>
          <w:p w14:paraId="72BDF1CB" w14:textId="77777777" w:rsidR="00282D74" w:rsidRPr="00282D74" w:rsidRDefault="00282D74" w:rsidP="00D116C4">
            <w:pPr>
              <w:pStyle w:val="Ttulo3"/>
              <w:widowControl w:val="0"/>
              <w:spacing w:before="0" w:line="240" w:lineRule="auto"/>
              <w:rPr>
                <w:rFonts w:ascii="Times New Roman" w:hAnsi="Times New Roman" w:cs="Times New Roman"/>
                <w:sz w:val="24"/>
                <w:szCs w:val="24"/>
                <w:lang w:val="es-MX"/>
              </w:rPr>
            </w:pPr>
            <w:bookmarkStart w:id="2" w:name="_bkwyjpjjzcq0" w:colFirst="0" w:colLast="0"/>
            <w:bookmarkEnd w:id="2"/>
            <w:r w:rsidRPr="00282D74">
              <w:rPr>
                <w:rFonts w:ascii="Times New Roman" w:hAnsi="Times New Roman" w:cs="Times New Roman"/>
                <w:sz w:val="24"/>
                <w:szCs w:val="24"/>
                <w:lang w:val="es-MX"/>
              </w:rPr>
              <w:t>Rol de Contribución</w:t>
            </w:r>
          </w:p>
        </w:tc>
        <w:tc>
          <w:tcPr>
            <w:tcW w:w="6315" w:type="dxa"/>
            <w:tcMar>
              <w:top w:w="100" w:type="dxa"/>
              <w:left w:w="100" w:type="dxa"/>
              <w:bottom w:w="100" w:type="dxa"/>
              <w:right w:w="100" w:type="dxa"/>
            </w:tcMar>
          </w:tcPr>
          <w:p w14:paraId="7BF1E8C3" w14:textId="77777777" w:rsidR="00282D74" w:rsidRPr="00282D74" w:rsidRDefault="00282D74" w:rsidP="00D116C4">
            <w:pPr>
              <w:pStyle w:val="Ttulo3"/>
              <w:widowControl w:val="0"/>
              <w:spacing w:before="0" w:line="240" w:lineRule="auto"/>
              <w:rPr>
                <w:rFonts w:ascii="Times New Roman" w:hAnsi="Times New Roman" w:cs="Times New Roman"/>
                <w:sz w:val="24"/>
                <w:szCs w:val="24"/>
                <w:lang w:val="es-MX"/>
              </w:rPr>
            </w:pPr>
            <w:bookmarkStart w:id="3" w:name="_btsjgdfgjwkr" w:colFirst="0" w:colLast="0"/>
            <w:bookmarkEnd w:id="3"/>
            <w:r w:rsidRPr="00282D74">
              <w:rPr>
                <w:rFonts w:ascii="Times New Roman" w:hAnsi="Times New Roman" w:cs="Times New Roman"/>
                <w:sz w:val="24"/>
                <w:szCs w:val="24"/>
                <w:lang w:val="es-MX"/>
              </w:rPr>
              <w:t xml:space="preserve">Autor </w:t>
            </w:r>
          </w:p>
        </w:tc>
      </w:tr>
      <w:tr w:rsidR="00282D74" w:rsidRPr="00282D74" w14:paraId="65C75479" w14:textId="77777777" w:rsidTr="00282D74">
        <w:trPr>
          <w:jc w:val="center"/>
        </w:trPr>
        <w:tc>
          <w:tcPr>
            <w:tcW w:w="3045" w:type="dxa"/>
            <w:tcMar>
              <w:top w:w="100" w:type="dxa"/>
              <w:left w:w="100" w:type="dxa"/>
              <w:bottom w:w="100" w:type="dxa"/>
              <w:right w:w="100" w:type="dxa"/>
            </w:tcMar>
          </w:tcPr>
          <w:p w14:paraId="3C82F23B"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Conceptualización</w:t>
            </w:r>
          </w:p>
        </w:tc>
        <w:tc>
          <w:tcPr>
            <w:tcW w:w="6315" w:type="dxa"/>
            <w:tcMar>
              <w:top w:w="100" w:type="dxa"/>
              <w:left w:w="100" w:type="dxa"/>
              <w:bottom w:w="100" w:type="dxa"/>
              <w:right w:w="100" w:type="dxa"/>
            </w:tcMar>
          </w:tcPr>
          <w:p w14:paraId="06938E50"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 xml:space="preserve">Gilberto Israel González Ordaz y Lizette Rivera Lima (igual) </w:t>
            </w:r>
          </w:p>
        </w:tc>
      </w:tr>
      <w:tr w:rsidR="00282D74" w:rsidRPr="00282D74" w14:paraId="035DB204" w14:textId="77777777" w:rsidTr="00282D74">
        <w:trPr>
          <w:jc w:val="center"/>
        </w:trPr>
        <w:tc>
          <w:tcPr>
            <w:tcW w:w="3045" w:type="dxa"/>
            <w:tcMar>
              <w:top w:w="100" w:type="dxa"/>
              <w:left w:w="100" w:type="dxa"/>
              <w:bottom w:w="100" w:type="dxa"/>
              <w:right w:w="100" w:type="dxa"/>
            </w:tcMar>
          </w:tcPr>
          <w:p w14:paraId="2B0095C0"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Metodología</w:t>
            </w:r>
          </w:p>
        </w:tc>
        <w:tc>
          <w:tcPr>
            <w:tcW w:w="6315" w:type="dxa"/>
            <w:tcMar>
              <w:top w:w="100" w:type="dxa"/>
              <w:left w:w="100" w:type="dxa"/>
              <w:bottom w:w="100" w:type="dxa"/>
              <w:right w:w="100" w:type="dxa"/>
            </w:tcMar>
          </w:tcPr>
          <w:p w14:paraId="507DC0E3"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Gilberto Israel González Ordaz y Lizette Rivera Lima (igual)</w:t>
            </w:r>
          </w:p>
        </w:tc>
      </w:tr>
      <w:tr w:rsidR="00282D74" w:rsidRPr="00282D74" w14:paraId="105EA874" w14:textId="77777777" w:rsidTr="00282D74">
        <w:trPr>
          <w:jc w:val="center"/>
        </w:trPr>
        <w:tc>
          <w:tcPr>
            <w:tcW w:w="3045" w:type="dxa"/>
            <w:tcMar>
              <w:top w:w="100" w:type="dxa"/>
              <w:left w:w="100" w:type="dxa"/>
              <w:bottom w:w="100" w:type="dxa"/>
              <w:right w:w="100" w:type="dxa"/>
            </w:tcMar>
          </w:tcPr>
          <w:p w14:paraId="3C82E5FF"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Software</w:t>
            </w:r>
          </w:p>
        </w:tc>
        <w:tc>
          <w:tcPr>
            <w:tcW w:w="6315" w:type="dxa"/>
            <w:tcMar>
              <w:top w:w="100" w:type="dxa"/>
              <w:left w:w="100" w:type="dxa"/>
              <w:bottom w:w="100" w:type="dxa"/>
              <w:right w:w="100" w:type="dxa"/>
            </w:tcMar>
          </w:tcPr>
          <w:p w14:paraId="04BE375D"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No aplica</w:t>
            </w:r>
          </w:p>
        </w:tc>
      </w:tr>
      <w:tr w:rsidR="00282D74" w:rsidRPr="00282D74" w14:paraId="696E467C" w14:textId="77777777" w:rsidTr="00282D74">
        <w:trPr>
          <w:jc w:val="center"/>
        </w:trPr>
        <w:tc>
          <w:tcPr>
            <w:tcW w:w="3045" w:type="dxa"/>
            <w:tcMar>
              <w:top w:w="100" w:type="dxa"/>
              <w:left w:w="100" w:type="dxa"/>
              <w:bottom w:w="100" w:type="dxa"/>
              <w:right w:w="100" w:type="dxa"/>
            </w:tcMar>
          </w:tcPr>
          <w:p w14:paraId="1A71306D"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Validación</w:t>
            </w:r>
          </w:p>
        </w:tc>
        <w:tc>
          <w:tcPr>
            <w:tcW w:w="6315" w:type="dxa"/>
            <w:tcMar>
              <w:top w:w="100" w:type="dxa"/>
              <w:left w:w="100" w:type="dxa"/>
              <w:bottom w:w="100" w:type="dxa"/>
              <w:right w:w="100" w:type="dxa"/>
            </w:tcMar>
          </w:tcPr>
          <w:p w14:paraId="035B879D"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Gilberto Israel González Ordaz y Lizette Rivera Lima (igual)</w:t>
            </w:r>
          </w:p>
        </w:tc>
      </w:tr>
      <w:tr w:rsidR="00282D74" w:rsidRPr="00282D74" w14:paraId="257C01CC" w14:textId="77777777" w:rsidTr="00282D74">
        <w:trPr>
          <w:jc w:val="center"/>
        </w:trPr>
        <w:tc>
          <w:tcPr>
            <w:tcW w:w="3045" w:type="dxa"/>
            <w:tcMar>
              <w:top w:w="100" w:type="dxa"/>
              <w:left w:w="100" w:type="dxa"/>
              <w:bottom w:w="100" w:type="dxa"/>
              <w:right w:w="100" w:type="dxa"/>
            </w:tcMar>
          </w:tcPr>
          <w:p w14:paraId="4692E295"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Análisis Formal</w:t>
            </w:r>
          </w:p>
        </w:tc>
        <w:tc>
          <w:tcPr>
            <w:tcW w:w="6315" w:type="dxa"/>
            <w:tcMar>
              <w:top w:w="100" w:type="dxa"/>
              <w:left w:w="100" w:type="dxa"/>
              <w:bottom w:w="100" w:type="dxa"/>
              <w:right w:w="100" w:type="dxa"/>
            </w:tcMar>
          </w:tcPr>
          <w:p w14:paraId="0C0B3850"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Gilberto Israel González Ordaz y Lizette Rivera Lima (igual)</w:t>
            </w:r>
          </w:p>
        </w:tc>
      </w:tr>
      <w:tr w:rsidR="00282D74" w:rsidRPr="00282D74" w14:paraId="512F040C" w14:textId="77777777" w:rsidTr="00282D74">
        <w:trPr>
          <w:jc w:val="center"/>
        </w:trPr>
        <w:tc>
          <w:tcPr>
            <w:tcW w:w="3045" w:type="dxa"/>
            <w:tcMar>
              <w:top w:w="100" w:type="dxa"/>
              <w:left w:w="100" w:type="dxa"/>
              <w:bottom w:w="100" w:type="dxa"/>
              <w:right w:w="100" w:type="dxa"/>
            </w:tcMar>
          </w:tcPr>
          <w:p w14:paraId="215DB372"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Investigación</w:t>
            </w:r>
          </w:p>
        </w:tc>
        <w:tc>
          <w:tcPr>
            <w:tcW w:w="6315" w:type="dxa"/>
            <w:tcMar>
              <w:top w:w="100" w:type="dxa"/>
              <w:left w:w="100" w:type="dxa"/>
              <w:bottom w:w="100" w:type="dxa"/>
              <w:right w:w="100" w:type="dxa"/>
            </w:tcMar>
          </w:tcPr>
          <w:p w14:paraId="22B9E911"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Gilberto Israel González Ordaz y Lizette Rivera Lima (igual)</w:t>
            </w:r>
          </w:p>
        </w:tc>
      </w:tr>
      <w:tr w:rsidR="00282D74" w:rsidRPr="00282D74" w14:paraId="3E466FD2" w14:textId="77777777" w:rsidTr="00282D74">
        <w:trPr>
          <w:jc w:val="center"/>
        </w:trPr>
        <w:tc>
          <w:tcPr>
            <w:tcW w:w="3045" w:type="dxa"/>
            <w:tcMar>
              <w:top w:w="100" w:type="dxa"/>
              <w:left w:w="100" w:type="dxa"/>
              <w:bottom w:w="100" w:type="dxa"/>
              <w:right w:w="100" w:type="dxa"/>
            </w:tcMar>
          </w:tcPr>
          <w:p w14:paraId="13BB1628"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Recursos</w:t>
            </w:r>
          </w:p>
        </w:tc>
        <w:tc>
          <w:tcPr>
            <w:tcW w:w="6315" w:type="dxa"/>
            <w:tcMar>
              <w:top w:w="100" w:type="dxa"/>
              <w:left w:w="100" w:type="dxa"/>
              <w:bottom w:w="100" w:type="dxa"/>
              <w:right w:w="100" w:type="dxa"/>
            </w:tcMar>
          </w:tcPr>
          <w:p w14:paraId="0B4DAF30"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Gilberto Israel González Ordaz y Lizette Rivera Lima (igual)</w:t>
            </w:r>
          </w:p>
        </w:tc>
      </w:tr>
      <w:tr w:rsidR="00282D74" w:rsidRPr="00282D74" w14:paraId="04E88D47" w14:textId="77777777" w:rsidTr="00282D74">
        <w:trPr>
          <w:jc w:val="center"/>
        </w:trPr>
        <w:tc>
          <w:tcPr>
            <w:tcW w:w="3045" w:type="dxa"/>
            <w:tcMar>
              <w:top w:w="100" w:type="dxa"/>
              <w:left w:w="100" w:type="dxa"/>
              <w:bottom w:w="100" w:type="dxa"/>
              <w:right w:w="100" w:type="dxa"/>
            </w:tcMar>
          </w:tcPr>
          <w:p w14:paraId="2F3CABA6"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Curación de datos</w:t>
            </w:r>
          </w:p>
        </w:tc>
        <w:tc>
          <w:tcPr>
            <w:tcW w:w="6315" w:type="dxa"/>
            <w:tcMar>
              <w:top w:w="100" w:type="dxa"/>
              <w:left w:w="100" w:type="dxa"/>
              <w:bottom w:w="100" w:type="dxa"/>
              <w:right w:w="100" w:type="dxa"/>
            </w:tcMar>
          </w:tcPr>
          <w:p w14:paraId="4591C969"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Gilberto Israel González Ordaz y Lizette Rivera Lima (igual)</w:t>
            </w:r>
          </w:p>
        </w:tc>
      </w:tr>
      <w:tr w:rsidR="00282D74" w:rsidRPr="00282D74" w14:paraId="59F3CD6A" w14:textId="77777777" w:rsidTr="00282D74">
        <w:trPr>
          <w:jc w:val="center"/>
        </w:trPr>
        <w:tc>
          <w:tcPr>
            <w:tcW w:w="3045" w:type="dxa"/>
            <w:tcMar>
              <w:top w:w="100" w:type="dxa"/>
              <w:left w:w="100" w:type="dxa"/>
              <w:bottom w:w="100" w:type="dxa"/>
              <w:right w:w="100" w:type="dxa"/>
            </w:tcMar>
          </w:tcPr>
          <w:p w14:paraId="68807EE2"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Escritura - Preparación del borrador original</w:t>
            </w:r>
          </w:p>
        </w:tc>
        <w:tc>
          <w:tcPr>
            <w:tcW w:w="6315" w:type="dxa"/>
            <w:tcMar>
              <w:top w:w="100" w:type="dxa"/>
              <w:left w:w="100" w:type="dxa"/>
              <w:bottom w:w="100" w:type="dxa"/>
              <w:right w:w="100" w:type="dxa"/>
            </w:tcMar>
          </w:tcPr>
          <w:p w14:paraId="249096BE"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Gilberto Israel González Ordaz y Lizette Rivera Lima (igual)</w:t>
            </w:r>
          </w:p>
        </w:tc>
      </w:tr>
      <w:tr w:rsidR="00282D74" w:rsidRPr="00282D74" w14:paraId="7D8D8EA9" w14:textId="77777777" w:rsidTr="00282D74">
        <w:trPr>
          <w:jc w:val="center"/>
        </w:trPr>
        <w:tc>
          <w:tcPr>
            <w:tcW w:w="3045" w:type="dxa"/>
            <w:tcMar>
              <w:top w:w="100" w:type="dxa"/>
              <w:left w:w="100" w:type="dxa"/>
              <w:bottom w:w="100" w:type="dxa"/>
              <w:right w:w="100" w:type="dxa"/>
            </w:tcMar>
          </w:tcPr>
          <w:p w14:paraId="791C45E7"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Escritura - Revisión y edición</w:t>
            </w:r>
          </w:p>
        </w:tc>
        <w:tc>
          <w:tcPr>
            <w:tcW w:w="6315" w:type="dxa"/>
            <w:tcMar>
              <w:top w:w="100" w:type="dxa"/>
              <w:left w:w="100" w:type="dxa"/>
              <w:bottom w:w="100" w:type="dxa"/>
              <w:right w:w="100" w:type="dxa"/>
            </w:tcMar>
          </w:tcPr>
          <w:p w14:paraId="4CB2AC6C"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Gilberto Israel González Ordaz y Lizette Rivera Lima (igual)</w:t>
            </w:r>
          </w:p>
        </w:tc>
      </w:tr>
      <w:tr w:rsidR="00282D74" w:rsidRPr="00282D74" w14:paraId="12BE86AB" w14:textId="77777777" w:rsidTr="00282D74">
        <w:trPr>
          <w:jc w:val="center"/>
        </w:trPr>
        <w:tc>
          <w:tcPr>
            <w:tcW w:w="3045" w:type="dxa"/>
            <w:tcMar>
              <w:top w:w="100" w:type="dxa"/>
              <w:left w:w="100" w:type="dxa"/>
              <w:bottom w:w="100" w:type="dxa"/>
              <w:right w:w="100" w:type="dxa"/>
            </w:tcMar>
          </w:tcPr>
          <w:p w14:paraId="3AA6EB05"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Visualización</w:t>
            </w:r>
          </w:p>
        </w:tc>
        <w:tc>
          <w:tcPr>
            <w:tcW w:w="6315" w:type="dxa"/>
            <w:tcMar>
              <w:top w:w="100" w:type="dxa"/>
              <w:left w:w="100" w:type="dxa"/>
              <w:bottom w:w="100" w:type="dxa"/>
              <w:right w:w="100" w:type="dxa"/>
            </w:tcMar>
          </w:tcPr>
          <w:p w14:paraId="309301F3"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Gilberto Israel González Ordaz y Lizette Rivera Lima (igual)</w:t>
            </w:r>
          </w:p>
        </w:tc>
      </w:tr>
      <w:tr w:rsidR="00282D74" w:rsidRPr="00282D74" w14:paraId="4945399C" w14:textId="77777777" w:rsidTr="00282D74">
        <w:trPr>
          <w:jc w:val="center"/>
        </w:trPr>
        <w:tc>
          <w:tcPr>
            <w:tcW w:w="3045" w:type="dxa"/>
            <w:tcMar>
              <w:top w:w="100" w:type="dxa"/>
              <w:left w:w="100" w:type="dxa"/>
              <w:bottom w:w="100" w:type="dxa"/>
              <w:right w:w="100" w:type="dxa"/>
            </w:tcMar>
          </w:tcPr>
          <w:p w14:paraId="32411B39"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Supervisión</w:t>
            </w:r>
          </w:p>
        </w:tc>
        <w:tc>
          <w:tcPr>
            <w:tcW w:w="6315" w:type="dxa"/>
            <w:tcMar>
              <w:top w:w="100" w:type="dxa"/>
              <w:left w:w="100" w:type="dxa"/>
              <w:bottom w:w="100" w:type="dxa"/>
              <w:right w:w="100" w:type="dxa"/>
            </w:tcMar>
          </w:tcPr>
          <w:p w14:paraId="06BE3007"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Gilberto Israel González Ordaz y Lizette Rivera Lima (igual)</w:t>
            </w:r>
          </w:p>
        </w:tc>
      </w:tr>
      <w:tr w:rsidR="00282D74" w:rsidRPr="00282D74" w14:paraId="48522DBA" w14:textId="77777777" w:rsidTr="00282D74">
        <w:trPr>
          <w:jc w:val="center"/>
        </w:trPr>
        <w:tc>
          <w:tcPr>
            <w:tcW w:w="3045" w:type="dxa"/>
            <w:tcMar>
              <w:top w:w="100" w:type="dxa"/>
              <w:left w:w="100" w:type="dxa"/>
              <w:bottom w:w="100" w:type="dxa"/>
              <w:right w:w="100" w:type="dxa"/>
            </w:tcMar>
          </w:tcPr>
          <w:p w14:paraId="7FBFF0EE"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Administración de Proyectos</w:t>
            </w:r>
          </w:p>
        </w:tc>
        <w:tc>
          <w:tcPr>
            <w:tcW w:w="6315" w:type="dxa"/>
            <w:tcMar>
              <w:top w:w="100" w:type="dxa"/>
              <w:left w:w="100" w:type="dxa"/>
              <w:bottom w:w="100" w:type="dxa"/>
              <w:right w:w="100" w:type="dxa"/>
            </w:tcMar>
          </w:tcPr>
          <w:p w14:paraId="018AE3CF"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Gilberto Israel González Ordaz y Lizette Rivera Lima (igual)</w:t>
            </w:r>
          </w:p>
        </w:tc>
      </w:tr>
      <w:tr w:rsidR="00282D74" w:rsidRPr="00282D74" w14:paraId="0895F8ED" w14:textId="77777777" w:rsidTr="00282D74">
        <w:trPr>
          <w:jc w:val="center"/>
        </w:trPr>
        <w:tc>
          <w:tcPr>
            <w:tcW w:w="3045" w:type="dxa"/>
            <w:tcMar>
              <w:top w:w="100" w:type="dxa"/>
              <w:left w:w="100" w:type="dxa"/>
              <w:bottom w:w="100" w:type="dxa"/>
              <w:right w:w="100" w:type="dxa"/>
            </w:tcMar>
          </w:tcPr>
          <w:p w14:paraId="13B114E3"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Adquisición de fondos</w:t>
            </w:r>
          </w:p>
        </w:tc>
        <w:tc>
          <w:tcPr>
            <w:tcW w:w="6315" w:type="dxa"/>
            <w:tcMar>
              <w:top w:w="100" w:type="dxa"/>
              <w:left w:w="100" w:type="dxa"/>
              <w:bottom w:w="100" w:type="dxa"/>
              <w:right w:w="100" w:type="dxa"/>
            </w:tcMar>
          </w:tcPr>
          <w:p w14:paraId="0B7AFF04" w14:textId="77777777" w:rsidR="00282D74" w:rsidRPr="00282D74" w:rsidRDefault="00282D74" w:rsidP="00D116C4">
            <w:pPr>
              <w:widowControl w:val="0"/>
              <w:spacing w:line="240" w:lineRule="auto"/>
              <w:rPr>
                <w:rFonts w:ascii="Times New Roman" w:hAnsi="Times New Roman" w:cs="Times New Roman"/>
                <w:sz w:val="24"/>
                <w:szCs w:val="24"/>
                <w:lang w:val="es-MX"/>
              </w:rPr>
            </w:pPr>
            <w:r w:rsidRPr="00282D74">
              <w:rPr>
                <w:rFonts w:ascii="Times New Roman" w:hAnsi="Times New Roman" w:cs="Times New Roman"/>
                <w:sz w:val="24"/>
                <w:szCs w:val="24"/>
                <w:lang w:val="es-MX"/>
              </w:rPr>
              <w:t xml:space="preserve">Gilberto Israel González Ordaz </w:t>
            </w:r>
          </w:p>
        </w:tc>
      </w:tr>
    </w:tbl>
    <w:p w14:paraId="7ECE48E5" w14:textId="77777777" w:rsidR="00282D74" w:rsidRPr="00C0740C" w:rsidRDefault="00282D74" w:rsidP="00D0742B">
      <w:pPr>
        <w:spacing w:line="360" w:lineRule="auto"/>
        <w:rPr>
          <w:rFonts w:ascii="Times New Roman" w:hAnsi="Times New Roman" w:cs="Times New Roman"/>
          <w:sz w:val="24"/>
          <w:szCs w:val="24"/>
          <w:lang w:val="it-IT"/>
        </w:rPr>
      </w:pPr>
    </w:p>
    <w:sectPr w:rsidR="00282D74" w:rsidRPr="00C0740C" w:rsidSect="00282D74">
      <w:headerReference w:type="default" r:id="rId55"/>
      <w:footerReference w:type="default" r:id="rId56"/>
      <w:pgSz w:w="11909" w:h="16834" w:code="9"/>
      <w:pgMar w:top="1276" w:right="1701" w:bottom="851" w:left="1701" w:header="14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96925" w14:textId="77777777" w:rsidR="006F5096" w:rsidRDefault="006F5096" w:rsidP="008F7D09">
      <w:pPr>
        <w:spacing w:line="240" w:lineRule="auto"/>
      </w:pPr>
      <w:r>
        <w:separator/>
      </w:r>
    </w:p>
  </w:endnote>
  <w:endnote w:type="continuationSeparator" w:id="0">
    <w:p w14:paraId="448E9463" w14:textId="77777777" w:rsidR="006F5096" w:rsidRDefault="006F5096" w:rsidP="008F7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D53B" w14:textId="01263CD2" w:rsidR="00282D74" w:rsidRDefault="00282D74">
    <w:pPr>
      <w:pStyle w:val="Piedepgina"/>
    </w:pPr>
    <w:r>
      <w:t xml:space="preserve">       </w:t>
    </w:r>
    <w:r>
      <w:rPr>
        <w:noProof/>
      </w:rPr>
      <w:drawing>
        <wp:inline distT="0" distB="0" distL="0" distR="0" wp14:anchorId="5D263ABE" wp14:editId="1EA8714E">
          <wp:extent cx="1600200" cy="419100"/>
          <wp:effectExtent l="0" t="0" r="0" b="0"/>
          <wp:docPr id="269049603" name="Imagen 26904960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49603" name="Imagen 269049603"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C0476">
      <w:rPr>
        <w:rFonts w:ascii="Calibri" w:hAnsi="Calibri" w:cs="Calibri"/>
        <w:b/>
        <w:szCs w:val="18"/>
      </w:rPr>
      <w:t>Vol. 14, Núm. 2</w:t>
    </w:r>
    <w:r>
      <w:rPr>
        <w:rFonts w:ascii="Calibri" w:hAnsi="Calibri" w:cs="Calibri"/>
        <w:b/>
        <w:szCs w:val="18"/>
      </w:rPr>
      <w:t>8</w:t>
    </w:r>
    <w:r w:rsidRPr="008C0476">
      <w:rPr>
        <w:rFonts w:ascii="Calibri" w:hAnsi="Calibri" w:cs="Calibri"/>
        <w:b/>
        <w:szCs w:val="18"/>
      </w:rPr>
      <w:t xml:space="preserve">       </w:t>
    </w:r>
    <w:r>
      <w:rPr>
        <w:rFonts w:ascii="Calibri" w:hAnsi="Calibri" w:cs="Calibri"/>
        <w:b/>
        <w:szCs w:val="18"/>
      </w:rPr>
      <w:t>Julio</w:t>
    </w:r>
    <w:r w:rsidRPr="008C0476">
      <w:rPr>
        <w:rFonts w:ascii="Calibri" w:hAnsi="Calibri" w:cs="Calibri"/>
        <w:b/>
        <w:szCs w:val="18"/>
      </w:rPr>
      <w:t xml:space="preserve"> – </w:t>
    </w:r>
    <w:r>
      <w:rPr>
        <w:rFonts w:ascii="Calibri" w:hAnsi="Calibri" w:cs="Calibri"/>
        <w:b/>
        <w:szCs w:val="18"/>
      </w:rPr>
      <w:t>Diciembre</w:t>
    </w:r>
    <w:r w:rsidRPr="008C0476">
      <w:rPr>
        <w:rFonts w:ascii="Calibri" w:hAnsi="Calibri" w:cs="Calibri"/>
        <w:b/>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CDBB" w14:textId="77777777" w:rsidR="006F5096" w:rsidRDefault="006F5096" w:rsidP="008F7D09">
      <w:pPr>
        <w:spacing w:line="240" w:lineRule="auto"/>
      </w:pPr>
      <w:r>
        <w:separator/>
      </w:r>
    </w:p>
  </w:footnote>
  <w:footnote w:type="continuationSeparator" w:id="0">
    <w:p w14:paraId="12C7B5EB" w14:textId="77777777" w:rsidR="006F5096" w:rsidRDefault="006F5096" w:rsidP="008F7D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D290" w14:textId="1BDEE638" w:rsidR="00282D74" w:rsidRDefault="00282D74" w:rsidP="00282D74">
    <w:pPr>
      <w:pStyle w:val="Encabezado"/>
      <w:jc w:val="center"/>
    </w:pPr>
    <w:r>
      <w:rPr>
        <w:noProof/>
      </w:rPr>
      <w:drawing>
        <wp:inline distT="0" distB="0" distL="0" distR="0" wp14:anchorId="5132A7EB" wp14:editId="75473D3E">
          <wp:extent cx="5401945" cy="631825"/>
          <wp:effectExtent l="0" t="0" r="8255" b="0"/>
          <wp:docPr id="1591174793" name="Imagen 159117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74793" name="Imagen 159117479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631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4E7B"/>
    <w:multiLevelType w:val="multilevel"/>
    <w:tmpl w:val="F708A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D66135"/>
    <w:multiLevelType w:val="hybridMultilevel"/>
    <w:tmpl w:val="D93427B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BF60E98"/>
    <w:multiLevelType w:val="hybridMultilevel"/>
    <w:tmpl w:val="B21210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7E185A"/>
    <w:multiLevelType w:val="multilevel"/>
    <w:tmpl w:val="C4882BB2"/>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 w15:restartNumberingAfterBreak="0">
    <w:nsid w:val="1ED045DA"/>
    <w:multiLevelType w:val="multilevel"/>
    <w:tmpl w:val="6F3A87A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5" w15:restartNumberingAfterBreak="0">
    <w:nsid w:val="24A21EE2"/>
    <w:multiLevelType w:val="hybridMultilevel"/>
    <w:tmpl w:val="EA4048B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7094D21"/>
    <w:multiLevelType w:val="multilevel"/>
    <w:tmpl w:val="6F3A8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C6715F8"/>
    <w:multiLevelType w:val="multilevel"/>
    <w:tmpl w:val="694E66A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8" w15:restartNumberingAfterBreak="0">
    <w:nsid w:val="378B2009"/>
    <w:multiLevelType w:val="multilevel"/>
    <w:tmpl w:val="C4882BB2"/>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9" w15:restartNumberingAfterBreak="0">
    <w:nsid w:val="4FD30883"/>
    <w:multiLevelType w:val="multilevel"/>
    <w:tmpl w:val="8222B65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7250286D"/>
    <w:multiLevelType w:val="multilevel"/>
    <w:tmpl w:val="6F3A8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73FA0717"/>
    <w:multiLevelType w:val="multilevel"/>
    <w:tmpl w:val="77EAB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20763D"/>
    <w:multiLevelType w:val="multilevel"/>
    <w:tmpl w:val="6F3A8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82518909">
    <w:abstractNumId w:val="0"/>
  </w:num>
  <w:num w:numId="2" w16cid:durableId="325137112">
    <w:abstractNumId w:val="6"/>
  </w:num>
  <w:num w:numId="3" w16cid:durableId="1076434851">
    <w:abstractNumId w:val="9"/>
  </w:num>
  <w:num w:numId="4" w16cid:durableId="173688847">
    <w:abstractNumId w:val="11"/>
  </w:num>
  <w:num w:numId="5" w16cid:durableId="2110809678">
    <w:abstractNumId w:val="12"/>
  </w:num>
  <w:num w:numId="6" w16cid:durableId="187647618">
    <w:abstractNumId w:val="4"/>
  </w:num>
  <w:num w:numId="7" w16cid:durableId="2038040111">
    <w:abstractNumId w:val="3"/>
  </w:num>
  <w:num w:numId="8" w16cid:durableId="1397166492">
    <w:abstractNumId w:val="8"/>
  </w:num>
  <w:num w:numId="9" w16cid:durableId="1955286199">
    <w:abstractNumId w:val="2"/>
  </w:num>
  <w:num w:numId="10" w16cid:durableId="1780831621">
    <w:abstractNumId w:val="5"/>
  </w:num>
  <w:num w:numId="11" w16cid:durableId="44571118">
    <w:abstractNumId w:val="1"/>
  </w:num>
  <w:num w:numId="12" w16cid:durableId="466822649">
    <w:abstractNumId w:val="10"/>
  </w:num>
  <w:num w:numId="13" w16cid:durableId="562716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0C"/>
    <w:rsid w:val="00012ACB"/>
    <w:rsid w:val="00050AC2"/>
    <w:rsid w:val="000618C8"/>
    <w:rsid w:val="00066049"/>
    <w:rsid w:val="00074BBE"/>
    <w:rsid w:val="000B1C93"/>
    <w:rsid w:val="000E244A"/>
    <w:rsid w:val="000E7A1C"/>
    <w:rsid w:val="000E7B42"/>
    <w:rsid w:val="00106890"/>
    <w:rsid w:val="001116EE"/>
    <w:rsid w:val="001217AD"/>
    <w:rsid w:val="00130CF3"/>
    <w:rsid w:val="00175ED2"/>
    <w:rsid w:val="001A28A1"/>
    <w:rsid w:val="001A3C9A"/>
    <w:rsid w:val="001B4458"/>
    <w:rsid w:val="001B4AF4"/>
    <w:rsid w:val="001B75A7"/>
    <w:rsid w:val="001C1602"/>
    <w:rsid w:val="001E011A"/>
    <w:rsid w:val="00203B7D"/>
    <w:rsid w:val="00240D0D"/>
    <w:rsid w:val="0026715C"/>
    <w:rsid w:val="00273357"/>
    <w:rsid w:val="00274449"/>
    <w:rsid w:val="00282D74"/>
    <w:rsid w:val="00283D4C"/>
    <w:rsid w:val="002C27E7"/>
    <w:rsid w:val="002D590C"/>
    <w:rsid w:val="002F080C"/>
    <w:rsid w:val="00314049"/>
    <w:rsid w:val="003642BE"/>
    <w:rsid w:val="00367BC4"/>
    <w:rsid w:val="0039357D"/>
    <w:rsid w:val="003B0F58"/>
    <w:rsid w:val="003D6EED"/>
    <w:rsid w:val="003E053F"/>
    <w:rsid w:val="003E5B2E"/>
    <w:rsid w:val="003F181B"/>
    <w:rsid w:val="00410DE1"/>
    <w:rsid w:val="004141F4"/>
    <w:rsid w:val="00422A2F"/>
    <w:rsid w:val="00434BF7"/>
    <w:rsid w:val="00447172"/>
    <w:rsid w:val="004473D2"/>
    <w:rsid w:val="004532BD"/>
    <w:rsid w:val="00465257"/>
    <w:rsid w:val="00493138"/>
    <w:rsid w:val="004A6093"/>
    <w:rsid w:val="004B7718"/>
    <w:rsid w:val="004C736B"/>
    <w:rsid w:val="004E75B7"/>
    <w:rsid w:val="004F711A"/>
    <w:rsid w:val="0050373B"/>
    <w:rsid w:val="00504D4D"/>
    <w:rsid w:val="00523390"/>
    <w:rsid w:val="00525F34"/>
    <w:rsid w:val="0052770F"/>
    <w:rsid w:val="005420AC"/>
    <w:rsid w:val="005521D8"/>
    <w:rsid w:val="0055300D"/>
    <w:rsid w:val="00563177"/>
    <w:rsid w:val="005713B2"/>
    <w:rsid w:val="00590CF4"/>
    <w:rsid w:val="00593ABD"/>
    <w:rsid w:val="005950D0"/>
    <w:rsid w:val="005A0DCE"/>
    <w:rsid w:val="005C1A76"/>
    <w:rsid w:val="005C7636"/>
    <w:rsid w:val="005D5DCE"/>
    <w:rsid w:val="005F2036"/>
    <w:rsid w:val="006029BC"/>
    <w:rsid w:val="00637975"/>
    <w:rsid w:val="00643AC2"/>
    <w:rsid w:val="00696BEB"/>
    <w:rsid w:val="006C283D"/>
    <w:rsid w:val="006F5096"/>
    <w:rsid w:val="0070098B"/>
    <w:rsid w:val="007022C7"/>
    <w:rsid w:val="007071BD"/>
    <w:rsid w:val="00716BBB"/>
    <w:rsid w:val="007514AC"/>
    <w:rsid w:val="0075191C"/>
    <w:rsid w:val="00764221"/>
    <w:rsid w:val="00775A45"/>
    <w:rsid w:val="007B06F7"/>
    <w:rsid w:val="007D3BBB"/>
    <w:rsid w:val="00806C2E"/>
    <w:rsid w:val="00815A49"/>
    <w:rsid w:val="008431E0"/>
    <w:rsid w:val="0085631A"/>
    <w:rsid w:val="008614BB"/>
    <w:rsid w:val="00862A80"/>
    <w:rsid w:val="00882601"/>
    <w:rsid w:val="0088446B"/>
    <w:rsid w:val="008A6A18"/>
    <w:rsid w:val="008B095F"/>
    <w:rsid w:val="008D4612"/>
    <w:rsid w:val="008F7D09"/>
    <w:rsid w:val="00900BF4"/>
    <w:rsid w:val="009031A2"/>
    <w:rsid w:val="00961417"/>
    <w:rsid w:val="00987CC8"/>
    <w:rsid w:val="009A41E9"/>
    <w:rsid w:val="009B54D5"/>
    <w:rsid w:val="009C2196"/>
    <w:rsid w:val="009C37C9"/>
    <w:rsid w:val="009C7DD9"/>
    <w:rsid w:val="009E7F3A"/>
    <w:rsid w:val="00A372D2"/>
    <w:rsid w:val="00A42E9A"/>
    <w:rsid w:val="00A61530"/>
    <w:rsid w:val="00A7266D"/>
    <w:rsid w:val="00A727E5"/>
    <w:rsid w:val="00AB5A43"/>
    <w:rsid w:val="00AC43CA"/>
    <w:rsid w:val="00AE281C"/>
    <w:rsid w:val="00B022BE"/>
    <w:rsid w:val="00B121E6"/>
    <w:rsid w:val="00B1586F"/>
    <w:rsid w:val="00B310E4"/>
    <w:rsid w:val="00B52D1B"/>
    <w:rsid w:val="00B81906"/>
    <w:rsid w:val="00B97024"/>
    <w:rsid w:val="00C04482"/>
    <w:rsid w:val="00C0740C"/>
    <w:rsid w:val="00C35910"/>
    <w:rsid w:val="00C76331"/>
    <w:rsid w:val="00C85132"/>
    <w:rsid w:val="00CA6EFD"/>
    <w:rsid w:val="00CB3923"/>
    <w:rsid w:val="00CE649C"/>
    <w:rsid w:val="00CF14F3"/>
    <w:rsid w:val="00D02FA2"/>
    <w:rsid w:val="00D0742B"/>
    <w:rsid w:val="00D57C59"/>
    <w:rsid w:val="00D82A86"/>
    <w:rsid w:val="00DB71EF"/>
    <w:rsid w:val="00DF4CC4"/>
    <w:rsid w:val="00E00BC5"/>
    <w:rsid w:val="00E06131"/>
    <w:rsid w:val="00E11DCF"/>
    <w:rsid w:val="00E15420"/>
    <w:rsid w:val="00E1689C"/>
    <w:rsid w:val="00E40DCA"/>
    <w:rsid w:val="00E45A16"/>
    <w:rsid w:val="00E96230"/>
    <w:rsid w:val="00EA673B"/>
    <w:rsid w:val="00EA6D43"/>
    <w:rsid w:val="00EC1F96"/>
    <w:rsid w:val="00EF6DA4"/>
    <w:rsid w:val="00EF6FF5"/>
    <w:rsid w:val="00F35D96"/>
    <w:rsid w:val="00F625A7"/>
    <w:rsid w:val="00F6383F"/>
    <w:rsid w:val="00F760D4"/>
    <w:rsid w:val="00F82E9A"/>
    <w:rsid w:val="00F9541F"/>
    <w:rsid w:val="00FA7E5A"/>
    <w:rsid w:val="00FB3475"/>
    <w:rsid w:val="00FC5F20"/>
    <w:rsid w:val="00FC759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DF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637975"/>
    <w:rPr>
      <w:color w:val="0000FF" w:themeColor="hyperlink"/>
      <w:u w:val="single"/>
    </w:rPr>
  </w:style>
  <w:style w:type="character" w:styleId="Mencinsinresolver">
    <w:name w:val="Unresolved Mention"/>
    <w:basedOn w:val="Fuentedeprrafopredeter"/>
    <w:uiPriority w:val="99"/>
    <w:semiHidden/>
    <w:unhideWhenUsed/>
    <w:rsid w:val="00637975"/>
    <w:rPr>
      <w:color w:val="605E5C"/>
      <w:shd w:val="clear" w:color="auto" w:fill="E1DFDD"/>
    </w:rPr>
  </w:style>
  <w:style w:type="paragraph" w:styleId="Encabezado">
    <w:name w:val="header"/>
    <w:basedOn w:val="Normal"/>
    <w:link w:val="EncabezadoCar"/>
    <w:uiPriority w:val="99"/>
    <w:unhideWhenUsed/>
    <w:rsid w:val="008F7D0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F7D09"/>
  </w:style>
  <w:style w:type="paragraph" w:styleId="Piedepgina">
    <w:name w:val="footer"/>
    <w:basedOn w:val="Normal"/>
    <w:link w:val="PiedepginaCar"/>
    <w:uiPriority w:val="99"/>
    <w:unhideWhenUsed/>
    <w:rsid w:val="008F7D0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F7D09"/>
  </w:style>
  <w:style w:type="paragraph" w:styleId="Prrafodelista">
    <w:name w:val="List Paragraph"/>
    <w:basedOn w:val="Normal"/>
    <w:uiPriority w:val="34"/>
    <w:qFormat/>
    <w:rsid w:val="00465257"/>
    <w:pPr>
      <w:ind w:left="720"/>
      <w:contextualSpacing/>
    </w:pPr>
  </w:style>
  <w:style w:type="character" w:styleId="Refdecomentario">
    <w:name w:val="annotation reference"/>
    <w:basedOn w:val="Fuentedeprrafopredeter"/>
    <w:uiPriority w:val="99"/>
    <w:semiHidden/>
    <w:unhideWhenUsed/>
    <w:rsid w:val="003B0F58"/>
    <w:rPr>
      <w:sz w:val="16"/>
      <w:szCs w:val="16"/>
    </w:rPr>
  </w:style>
  <w:style w:type="paragraph" w:styleId="Textocomentario">
    <w:name w:val="annotation text"/>
    <w:basedOn w:val="Normal"/>
    <w:link w:val="TextocomentarioCar"/>
    <w:uiPriority w:val="99"/>
    <w:unhideWhenUsed/>
    <w:rsid w:val="003B0F58"/>
    <w:pPr>
      <w:spacing w:line="240" w:lineRule="auto"/>
    </w:pPr>
    <w:rPr>
      <w:sz w:val="20"/>
      <w:szCs w:val="20"/>
    </w:rPr>
  </w:style>
  <w:style w:type="character" w:customStyle="1" w:styleId="TextocomentarioCar">
    <w:name w:val="Texto comentario Car"/>
    <w:basedOn w:val="Fuentedeprrafopredeter"/>
    <w:link w:val="Textocomentario"/>
    <w:uiPriority w:val="99"/>
    <w:rsid w:val="003B0F58"/>
    <w:rPr>
      <w:sz w:val="20"/>
      <w:szCs w:val="20"/>
    </w:rPr>
  </w:style>
  <w:style w:type="paragraph" w:styleId="Asuntodelcomentario">
    <w:name w:val="annotation subject"/>
    <w:basedOn w:val="Textocomentario"/>
    <w:next w:val="Textocomentario"/>
    <w:link w:val="AsuntodelcomentarioCar"/>
    <w:uiPriority w:val="99"/>
    <w:semiHidden/>
    <w:unhideWhenUsed/>
    <w:rsid w:val="003B0F58"/>
    <w:rPr>
      <w:b/>
      <w:bCs/>
    </w:rPr>
  </w:style>
  <w:style w:type="character" w:customStyle="1" w:styleId="AsuntodelcomentarioCar">
    <w:name w:val="Asunto del comentario Car"/>
    <w:basedOn w:val="TextocomentarioCar"/>
    <w:link w:val="Asuntodelcomentario"/>
    <w:uiPriority w:val="99"/>
    <w:semiHidden/>
    <w:rsid w:val="003B0F58"/>
    <w:rPr>
      <w:b/>
      <w:bCs/>
      <w:sz w:val="20"/>
      <w:szCs w:val="20"/>
    </w:rPr>
  </w:style>
  <w:style w:type="paragraph" w:styleId="Revisin">
    <w:name w:val="Revision"/>
    <w:hidden/>
    <w:uiPriority w:val="99"/>
    <w:semiHidden/>
    <w:rsid w:val="0026715C"/>
    <w:pPr>
      <w:spacing w:line="240" w:lineRule="auto"/>
    </w:pPr>
  </w:style>
  <w:style w:type="table" w:styleId="Tablaconcuadrcula">
    <w:name w:val="Table Grid"/>
    <w:basedOn w:val="Tablanormal"/>
    <w:uiPriority w:val="39"/>
    <w:rsid w:val="00900BF4"/>
    <w:pPr>
      <w:spacing w:line="240" w:lineRule="auto"/>
      <w:jc w:val="both"/>
    </w:pPr>
    <w:rPr>
      <w:rFonts w:eastAsiaTheme="minorHAnsi" w:cstheme="minorBidi"/>
      <w:kern w:val="2"/>
      <w:sz w:val="24"/>
      <w:lang w:val="es-MX"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282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282D74"/>
    <w:rPr>
      <w:rFonts w:ascii="Courier New" w:eastAsia="Times New Roman" w:hAnsi="Courier New" w:cs="Courier New"/>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76344">
      <w:bodyDiv w:val="1"/>
      <w:marLeft w:val="0"/>
      <w:marRight w:val="0"/>
      <w:marTop w:val="0"/>
      <w:marBottom w:val="0"/>
      <w:divBdr>
        <w:top w:val="none" w:sz="0" w:space="0" w:color="auto"/>
        <w:left w:val="none" w:sz="0" w:space="0" w:color="auto"/>
        <w:bottom w:val="none" w:sz="0" w:space="0" w:color="auto"/>
        <w:right w:val="none" w:sz="0" w:space="0" w:color="auto"/>
      </w:divBdr>
    </w:div>
    <w:div w:id="749960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pers.ssrn.com/sol3/papers.cfm?abstract_id=4397367" TargetMode="External"/><Relationship Id="rId18" Type="http://schemas.openxmlformats.org/officeDocument/2006/relationships/hyperlink" Target="https://dx.doi.org/10.5354/0719-4633.2022.66915" TargetMode="External"/><Relationship Id="rId26" Type="http://schemas.openxmlformats.org/officeDocument/2006/relationships/hyperlink" Target="https://doi.org/10.3390/su13084348" TargetMode="External"/><Relationship Id="rId39" Type="http://schemas.openxmlformats.org/officeDocument/2006/relationships/hyperlink" Target="https://doi.org/10.1002/bse.3256" TargetMode="External"/><Relationship Id="rId21" Type="http://schemas.openxmlformats.org/officeDocument/2006/relationships/hyperlink" Target="http://scielo.sld.cu/scielo.php?pid=S2411-99702021000200037&amp;script=sci_arttext&amp;tlng=pt" TargetMode="External"/><Relationship Id="rId34" Type="http://schemas.openxmlformats.org/officeDocument/2006/relationships/hyperlink" Target="https://www.uteq.edu.ec/doc/page/35/Grupos%20de%20Investigaci%C3%B3n/emprendimiento/Orbita%20Art%C3%ADculo.pdf" TargetMode="External"/><Relationship Id="rId42" Type="http://schemas.openxmlformats.org/officeDocument/2006/relationships/hyperlink" Target="https://app.vlex.com/vid/obsolescencia-programada-proteccion-consumidor-1062456598" TargetMode="External"/><Relationship Id="rId47" Type="http://schemas.openxmlformats.org/officeDocument/2006/relationships/hyperlink" Target="https://doi.org/10.17151/jurid.2021.18.1.16" TargetMode="External"/><Relationship Id="rId50" Type="http://schemas.openxmlformats.org/officeDocument/2006/relationships/hyperlink" Target="https://doi.org/10.22267/rtend.232402.236"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3316/QRJ0902027" TargetMode="External"/><Relationship Id="rId29" Type="http://schemas.openxmlformats.org/officeDocument/2006/relationships/hyperlink" Target="https://doi.org/10.6018/bioderecho.545321" TargetMode="External"/><Relationship Id="rId11" Type="http://schemas.openxmlformats.org/officeDocument/2006/relationships/hyperlink" Target="https://doi.org/10.1007/s10796-022-10250-z" TargetMode="External"/><Relationship Id="rId24" Type="http://schemas.openxmlformats.org/officeDocument/2006/relationships/hyperlink" Target="https://www.revista-rbd.com/wp-content/uploads/2021/09/16._Elisabet_Gonz%C3%83%C2%A1lez_Pons_pp._466-481.pdf" TargetMode="External"/><Relationship Id="rId32" Type="http://schemas.openxmlformats.org/officeDocument/2006/relationships/hyperlink" Target="https://doi.org/10.3390/su14031364" TargetMode="External"/><Relationship Id="rId37" Type="http://schemas.openxmlformats.org/officeDocument/2006/relationships/hyperlink" Target="https://doi.org/10.1177/2051570720980004" TargetMode="External"/><Relationship Id="rId40" Type="http://schemas.openxmlformats.org/officeDocument/2006/relationships/hyperlink" Target="https://www.boe.es/diario_boe/txt.php?id=BOE-A-2015-1762" TargetMode="External"/><Relationship Id="rId45" Type="http://schemas.openxmlformats.org/officeDocument/2006/relationships/hyperlink" Target="https://doi.org/10.1111/ijcs.12722" TargetMode="External"/><Relationship Id="rId53" Type="http://schemas.openxmlformats.org/officeDocument/2006/relationships/hyperlink" Target="https://doi.org/10.52836/sayistay.1217903"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eur-lex.europa.eu/legal-content/ES/TXT/?uri=CELEX:32024L1799" TargetMode="External"/><Relationship Id="rId4" Type="http://schemas.openxmlformats.org/officeDocument/2006/relationships/settings" Target="settings.xml"/><Relationship Id="rId9" Type="http://schemas.openxmlformats.org/officeDocument/2006/relationships/hyperlink" Target="https://doi.org/10.24215/23143924e093" TargetMode="External"/><Relationship Id="rId14" Type="http://schemas.openxmlformats.org/officeDocument/2006/relationships/hyperlink" Target="https://doi.org/10.1002/bse.4172" TargetMode="External"/><Relationship Id="rId22" Type="http://schemas.openxmlformats.org/officeDocument/2006/relationships/hyperlink" Target="https://doi.org/10.1002/bse.2732" TargetMode="External"/><Relationship Id="rId27" Type="http://schemas.openxmlformats.org/officeDocument/2006/relationships/hyperlink" Target="https://doi.org/10.3390/su14106107" TargetMode="External"/><Relationship Id="rId30" Type="http://schemas.openxmlformats.org/officeDocument/2006/relationships/hyperlink" Target="https://doi.org/10.6018/bioderecho.545321" TargetMode="External"/><Relationship Id="rId35" Type="http://schemas.openxmlformats.org/officeDocument/2006/relationships/hyperlink" Target="https://revistapublicando.org/revista/index.php/crv/article/view/755" TargetMode="External"/><Relationship Id="rId43" Type="http://schemas.openxmlformats.org/officeDocument/2006/relationships/hyperlink" Target="https://app.vlex.com/vid/obsolescencia-programada-proteccion-consumidor-1062456598" TargetMode="External"/><Relationship Id="rId48" Type="http://schemas.openxmlformats.org/officeDocument/2006/relationships/hyperlink" Target="https://doi.org/10.14198/Sostenibilidad2021.3.03"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10.46589/rdiasf.v0i23.108" TargetMode="External"/><Relationship Id="rId3" Type="http://schemas.openxmlformats.org/officeDocument/2006/relationships/styles" Target="styles.xml"/><Relationship Id="rId12" Type="http://schemas.openxmlformats.org/officeDocument/2006/relationships/hyperlink" Target="http://revista.escolme.edu.co/index.php/cies/article/view/389/471" TargetMode="External"/><Relationship Id="rId17" Type="http://schemas.openxmlformats.org/officeDocument/2006/relationships/hyperlink" Target="https://dx.doi.org/10.5354/0719-4633.2022.66915" TargetMode="External"/><Relationship Id="rId25" Type="http://schemas.openxmlformats.org/officeDocument/2006/relationships/hyperlink" Target="https://doi.org/10.1007/s10668-020-01202-1" TargetMode="External"/><Relationship Id="rId33" Type="http://schemas.openxmlformats.org/officeDocument/2006/relationships/hyperlink" Target="https://doi.org/10.1002/bsd2.263" TargetMode="External"/><Relationship Id="rId38" Type="http://schemas.openxmlformats.org/officeDocument/2006/relationships/hyperlink" Target="https://doi.org/10.1108/APJBA-08-2021-0398" TargetMode="External"/><Relationship Id="rId46" Type="http://schemas.openxmlformats.org/officeDocument/2006/relationships/hyperlink" Target="https://doi.org/10.1016/j.heliyon.2023.e21856" TargetMode="External"/><Relationship Id="rId20" Type="http://schemas.openxmlformats.org/officeDocument/2006/relationships/hyperlink" Target="https://eur-lex.europa.eu/legal-content/ES/TXT/?uri=CELEX:32024L0825" TargetMode="External"/><Relationship Id="rId41" Type="http://schemas.openxmlformats.org/officeDocument/2006/relationships/hyperlink" Target="https://doi.org/10.15408/etk.v21i1.2221" TargetMode="External"/><Relationship Id="rId54" Type="http://schemas.openxmlformats.org/officeDocument/2006/relationships/hyperlink" Target="http://doi.org/10.26677/TR1010.2023.126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611-022-10023-4" TargetMode="External"/><Relationship Id="rId23" Type="http://schemas.openxmlformats.org/officeDocument/2006/relationships/hyperlink" Target="https://www.revista-rbd.com/wp-content/uploads/2021/09/16._Elisabet_Gonz%C3%83%C2%A1lez_Pons_pp._466-481.pdf" TargetMode="External"/><Relationship Id="rId28" Type="http://schemas.openxmlformats.org/officeDocument/2006/relationships/hyperlink" Target="https://ejournal.metromedia.education/index.php/mark/article/view/35" TargetMode="External"/><Relationship Id="rId36" Type="http://schemas.openxmlformats.org/officeDocument/2006/relationships/hyperlink" Target="https://revistapublicando.org/revista/index.php/crv/article/view/755" TargetMode="External"/><Relationship Id="rId49" Type="http://schemas.openxmlformats.org/officeDocument/2006/relationships/hyperlink" Target="https://doi.org/10.22267/rtend.232402.236" TargetMode="External"/><Relationship Id="rId57" Type="http://schemas.openxmlformats.org/officeDocument/2006/relationships/fontTable" Target="fontTable.xml"/><Relationship Id="rId10" Type="http://schemas.openxmlformats.org/officeDocument/2006/relationships/hyperlink" Target="https://doi.org/10.24215/23143924e093" TargetMode="External"/><Relationship Id="rId31" Type="http://schemas.openxmlformats.org/officeDocument/2006/relationships/hyperlink" Target="https://doi.org/10.3390/admsci14110293" TargetMode="External"/><Relationship Id="rId44" Type="http://schemas.openxmlformats.org/officeDocument/2006/relationships/hyperlink" Target="https://www.ijrar.org/papers/IJRAR1CYP011.pdf" TargetMode="External"/><Relationship Id="rId52" Type="http://schemas.openxmlformats.org/officeDocument/2006/relationships/hyperlink" Target="https://doi.org/10.46589/rdiasf.v0i23.10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BA6B9-2349-444F-B5F9-8229CDA5C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10120</Words>
  <Characters>55666</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2025-08-16T18:01:00Z</dcterms:created>
  <dcterms:modified xsi:type="dcterms:W3CDTF">2026-01-05T00:24:00Z</dcterms:modified>
</cp:coreProperties>
</file>