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EFE5" w14:textId="0194CB75" w:rsidR="009C5622" w:rsidRPr="005A44B3" w:rsidRDefault="005A44B3" w:rsidP="009C5622">
      <w:pPr>
        <w:pStyle w:val="Ttulo"/>
        <w:spacing w:before="240" w:line="360" w:lineRule="auto"/>
        <w:contextualSpacing w:val="0"/>
        <w:jc w:val="right"/>
        <w:rPr>
          <w:rFonts w:ascii="Times New Roman" w:hAnsi="Times New Roman" w:cs="Times New Roman"/>
          <w:b/>
          <w:bCs/>
          <w:i/>
          <w:iCs/>
          <w:sz w:val="24"/>
          <w:szCs w:val="24"/>
        </w:rPr>
      </w:pPr>
      <w:r w:rsidRPr="005A44B3">
        <w:rPr>
          <w:rFonts w:ascii="Times New Roman" w:hAnsi="Times New Roman" w:cs="Times New Roman"/>
          <w:b/>
          <w:bCs/>
          <w:i/>
          <w:iCs/>
          <w:sz w:val="24"/>
          <w:szCs w:val="24"/>
        </w:rPr>
        <w:t>https://doi.org/10.23913/ricea.v14i27.255</w:t>
      </w:r>
    </w:p>
    <w:p w14:paraId="0FFE7D64" w14:textId="7A37C5B8" w:rsidR="009C5622" w:rsidRPr="005A44B3" w:rsidRDefault="009C5622" w:rsidP="009C5622">
      <w:pPr>
        <w:pStyle w:val="Ttulo"/>
        <w:spacing w:before="240" w:line="360" w:lineRule="auto"/>
        <w:contextualSpacing w:val="0"/>
        <w:jc w:val="right"/>
        <w:rPr>
          <w:rFonts w:ascii="Times New Roman" w:hAnsi="Times New Roman" w:cs="Times New Roman"/>
          <w:b/>
          <w:bCs/>
          <w:i/>
          <w:iCs/>
        </w:rPr>
      </w:pPr>
      <w:r w:rsidRPr="005A44B3">
        <w:rPr>
          <w:rFonts w:ascii="Times New Roman" w:hAnsi="Times New Roman" w:cs="Times New Roman"/>
          <w:b/>
          <w:bCs/>
          <w:i/>
          <w:iCs/>
          <w:color w:val="000000" w:themeColor="text1"/>
          <w:sz w:val="24"/>
          <w:szCs w:val="24"/>
        </w:rPr>
        <w:t>Artículos científicos</w:t>
      </w:r>
    </w:p>
    <w:p w14:paraId="2B537ECA" w14:textId="52F805AC" w:rsidR="007E2FAB" w:rsidRPr="009C5622" w:rsidRDefault="00524735" w:rsidP="009C5622">
      <w:pPr>
        <w:pStyle w:val="Ttulo"/>
        <w:spacing w:after="0" w:line="276" w:lineRule="auto"/>
        <w:jc w:val="right"/>
        <w:rPr>
          <w:rFonts w:ascii="Calibri" w:eastAsiaTheme="minorHAnsi" w:hAnsi="Calibri" w:cs="Calibri"/>
          <w:b/>
          <w:spacing w:val="0"/>
          <w:kern w:val="0"/>
          <w:sz w:val="32"/>
          <w:szCs w:val="32"/>
          <w14:ligatures w14:val="none"/>
        </w:rPr>
      </w:pPr>
      <w:r w:rsidRPr="009C5622">
        <w:rPr>
          <w:rFonts w:ascii="Calibri" w:eastAsiaTheme="minorHAnsi" w:hAnsi="Calibri" w:cs="Calibri"/>
          <w:b/>
          <w:spacing w:val="0"/>
          <w:kern w:val="0"/>
          <w:sz w:val="32"/>
          <w:szCs w:val="32"/>
          <w14:ligatures w14:val="none"/>
        </w:rPr>
        <w:t>Relación de la educación con la economía de un país</w:t>
      </w:r>
      <w:r w:rsidR="007E2FAB" w:rsidRPr="009C5622">
        <w:rPr>
          <w:rFonts w:ascii="Calibri" w:eastAsiaTheme="minorHAnsi" w:hAnsi="Calibri" w:cs="Calibri"/>
          <w:b/>
          <w:spacing w:val="0"/>
          <w:kern w:val="0"/>
          <w:sz w:val="32"/>
          <w:szCs w:val="32"/>
          <w14:ligatures w14:val="none"/>
        </w:rPr>
        <w:t>.</w:t>
      </w:r>
      <w:r w:rsidRPr="009C5622">
        <w:rPr>
          <w:rFonts w:ascii="Calibri" w:eastAsiaTheme="minorHAnsi" w:hAnsi="Calibri" w:cs="Calibri"/>
          <w:b/>
          <w:spacing w:val="0"/>
          <w:kern w:val="0"/>
          <w:sz w:val="32"/>
          <w:szCs w:val="32"/>
          <w14:ligatures w14:val="none"/>
        </w:rPr>
        <w:t xml:space="preserve"> El caso de México</w:t>
      </w:r>
      <w:r w:rsidR="007E2FAB" w:rsidRPr="009C5622">
        <w:rPr>
          <w:rFonts w:ascii="Calibri" w:eastAsiaTheme="minorHAnsi" w:hAnsi="Calibri" w:cs="Calibri"/>
          <w:b/>
          <w:spacing w:val="0"/>
          <w:kern w:val="0"/>
          <w:sz w:val="32"/>
          <w:szCs w:val="32"/>
          <w14:ligatures w14:val="none"/>
        </w:rPr>
        <w:t xml:space="preserve"> </w:t>
      </w:r>
    </w:p>
    <w:p w14:paraId="06D17CB7" w14:textId="31FF76A4" w:rsidR="007E2FAB" w:rsidRPr="009C5622" w:rsidRDefault="009C5622" w:rsidP="009C5622">
      <w:pPr>
        <w:pStyle w:val="Default"/>
        <w:spacing w:line="276" w:lineRule="auto"/>
        <w:ind w:firstLine="708"/>
        <w:jc w:val="right"/>
        <w:rPr>
          <w:rFonts w:ascii="Calibri" w:eastAsiaTheme="minorHAnsi" w:hAnsi="Calibri" w:cs="Calibri"/>
          <w:b/>
          <w:i/>
          <w:iCs/>
          <w:color w:val="auto"/>
          <w:sz w:val="28"/>
          <w:szCs w:val="28"/>
          <w:lang w:eastAsia="en-US"/>
        </w:rPr>
      </w:pPr>
      <w:r>
        <w:rPr>
          <w:rFonts w:ascii="Calibri" w:eastAsiaTheme="minorHAnsi" w:hAnsi="Calibri" w:cs="Calibri"/>
          <w:b/>
          <w:i/>
          <w:iCs/>
          <w:color w:val="auto"/>
          <w:sz w:val="28"/>
          <w:szCs w:val="28"/>
          <w:lang w:eastAsia="en-US"/>
        </w:rPr>
        <w:br/>
      </w:r>
      <w:proofErr w:type="spellStart"/>
      <w:r w:rsidR="00524735" w:rsidRPr="009C5622">
        <w:rPr>
          <w:rFonts w:ascii="Calibri" w:eastAsiaTheme="minorHAnsi" w:hAnsi="Calibri" w:cs="Calibri"/>
          <w:b/>
          <w:i/>
          <w:iCs/>
          <w:color w:val="auto"/>
          <w:sz w:val="28"/>
          <w:szCs w:val="28"/>
          <w:lang w:eastAsia="en-US"/>
        </w:rPr>
        <w:t>The</w:t>
      </w:r>
      <w:proofErr w:type="spellEnd"/>
      <w:r w:rsidR="00524735" w:rsidRPr="009C5622">
        <w:rPr>
          <w:rFonts w:ascii="Calibri" w:eastAsiaTheme="minorHAnsi" w:hAnsi="Calibri" w:cs="Calibri"/>
          <w:b/>
          <w:i/>
          <w:iCs/>
          <w:color w:val="auto"/>
          <w:sz w:val="28"/>
          <w:szCs w:val="28"/>
          <w:lang w:eastAsia="en-US"/>
        </w:rPr>
        <w:t xml:space="preserve"> </w:t>
      </w:r>
      <w:proofErr w:type="spellStart"/>
      <w:r w:rsidR="00524735" w:rsidRPr="009C5622">
        <w:rPr>
          <w:rFonts w:ascii="Calibri" w:eastAsiaTheme="minorHAnsi" w:hAnsi="Calibri" w:cs="Calibri"/>
          <w:b/>
          <w:i/>
          <w:iCs/>
          <w:color w:val="auto"/>
          <w:sz w:val="28"/>
          <w:szCs w:val="28"/>
          <w:lang w:eastAsia="en-US"/>
        </w:rPr>
        <w:t>Relationship</w:t>
      </w:r>
      <w:proofErr w:type="spellEnd"/>
      <w:r w:rsidR="00524735" w:rsidRPr="009C5622">
        <w:rPr>
          <w:rFonts w:ascii="Calibri" w:eastAsiaTheme="minorHAnsi" w:hAnsi="Calibri" w:cs="Calibri"/>
          <w:b/>
          <w:i/>
          <w:iCs/>
          <w:color w:val="auto"/>
          <w:sz w:val="28"/>
          <w:szCs w:val="28"/>
          <w:lang w:eastAsia="en-US"/>
        </w:rPr>
        <w:t xml:space="preserve"> Between </w:t>
      </w:r>
      <w:proofErr w:type="spellStart"/>
      <w:r w:rsidR="00524735" w:rsidRPr="009C5622">
        <w:rPr>
          <w:rFonts w:ascii="Calibri" w:eastAsiaTheme="minorHAnsi" w:hAnsi="Calibri" w:cs="Calibri"/>
          <w:b/>
          <w:i/>
          <w:iCs/>
          <w:color w:val="auto"/>
          <w:sz w:val="28"/>
          <w:szCs w:val="28"/>
          <w:lang w:eastAsia="en-US"/>
        </w:rPr>
        <w:t>Education</w:t>
      </w:r>
      <w:proofErr w:type="spellEnd"/>
      <w:r w:rsidR="00524735" w:rsidRPr="009C5622">
        <w:rPr>
          <w:rFonts w:ascii="Calibri" w:eastAsiaTheme="minorHAnsi" w:hAnsi="Calibri" w:cs="Calibri"/>
          <w:b/>
          <w:i/>
          <w:iCs/>
          <w:color w:val="auto"/>
          <w:sz w:val="28"/>
          <w:szCs w:val="28"/>
          <w:lang w:eastAsia="en-US"/>
        </w:rPr>
        <w:t xml:space="preserve"> and the Economy of a Country: The Case of Mexico</w:t>
      </w:r>
    </w:p>
    <w:p w14:paraId="48E39DD5" w14:textId="30773C35" w:rsidR="009C5622" w:rsidRPr="009C5622" w:rsidRDefault="009C5622" w:rsidP="009C5622">
      <w:pPr>
        <w:pStyle w:val="Default"/>
        <w:spacing w:line="276" w:lineRule="auto"/>
        <w:ind w:firstLine="708"/>
        <w:jc w:val="right"/>
        <w:rPr>
          <w:rFonts w:ascii="Calibri" w:eastAsiaTheme="minorHAnsi" w:hAnsi="Calibri" w:cs="Calibri"/>
          <w:b/>
          <w:i/>
          <w:iCs/>
          <w:color w:val="auto"/>
          <w:sz w:val="28"/>
          <w:szCs w:val="28"/>
          <w:lang w:eastAsia="en-US"/>
        </w:rPr>
      </w:pPr>
      <w:r>
        <w:rPr>
          <w:rFonts w:ascii="Calibri" w:eastAsiaTheme="minorHAnsi" w:hAnsi="Calibri" w:cs="Calibri"/>
          <w:b/>
          <w:i/>
          <w:iCs/>
          <w:color w:val="auto"/>
          <w:sz w:val="28"/>
          <w:szCs w:val="28"/>
          <w:lang w:eastAsia="en-US"/>
        </w:rPr>
        <w:br/>
      </w:r>
      <w:proofErr w:type="spellStart"/>
      <w:r w:rsidRPr="009C5622">
        <w:rPr>
          <w:rFonts w:ascii="Calibri" w:eastAsiaTheme="minorHAnsi" w:hAnsi="Calibri" w:cs="Calibri"/>
          <w:b/>
          <w:i/>
          <w:iCs/>
          <w:color w:val="auto"/>
          <w:sz w:val="28"/>
          <w:szCs w:val="28"/>
          <w:lang w:eastAsia="en-US"/>
        </w:rPr>
        <w:t>Relação</w:t>
      </w:r>
      <w:proofErr w:type="spellEnd"/>
      <w:r w:rsidRPr="009C5622">
        <w:rPr>
          <w:rFonts w:ascii="Calibri" w:eastAsiaTheme="minorHAnsi" w:hAnsi="Calibri" w:cs="Calibri"/>
          <w:b/>
          <w:i/>
          <w:iCs/>
          <w:color w:val="auto"/>
          <w:sz w:val="28"/>
          <w:szCs w:val="28"/>
          <w:lang w:eastAsia="en-US"/>
        </w:rPr>
        <w:t xml:space="preserve"> entre </w:t>
      </w:r>
      <w:proofErr w:type="spellStart"/>
      <w:r w:rsidRPr="009C5622">
        <w:rPr>
          <w:rFonts w:ascii="Calibri" w:eastAsiaTheme="minorHAnsi" w:hAnsi="Calibri" w:cs="Calibri"/>
          <w:b/>
          <w:i/>
          <w:iCs/>
          <w:color w:val="auto"/>
          <w:sz w:val="28"/>
          <w:szCs w:val="28"/>
          <w:lang w:eastAsia="en-US"/>
        </w:rPr>
        <w:t>educação</w:t>
      </w:r>
      <w:proofErr w:type="spellEnd"/>
      <w:r w:rsidRPr="009C5622">
        <w:rPr>
          <w:rFonts w:ascii="Calibri" w:eastAsiaTheme="minorHAnsi" w:hAnsi="Calibri" w:cs="Calibri"/>
          <w:b/>
          <w:i/>
          <w:iCs/>
          <w:color w:val="auto"/>
          <w:sz w:val="28"/>
          <w:szCs w:val="28"/>
          <w:lang w:eastAsia="en-US"/>
        </w:rPr>
        <w:t xml:space="preserve"> e </w:t>
      </w:r>
      <w:proofErr w:type="spellStart"/>
      <w:r w:rsidRPr="009C5622">
        <w:rPr>
          <w:rFonts w:ascii="Calibri" w:eastAsiaTheme="minorHAnsi" w:hAnsi="Calibri" w:cs="Calibri"/>
          <w:b/>
          <w:i/>
          <w:iCs/>
          <w:color w:val="auto"/>
          <w:sz w:val="28"/>
          <w:szCs w:val="28"/>
          <w:lang w:eastAsia="en-US"/>
        </w:rPr>
        <w:t>economia</w:t>
      </w:r>
      <w:proofErr w:type="spellEnd"/>
      <w:r w:rsidRPr="009C5622">
        <w:rPr>
          <w:rFonts w:ascii="Calibri" w:eastAsiaTheme="minorHAnsi" w:hAnsi="Calibri" w:cs="Calibri"/>
          <w:b/>
          <w:i/>
          <w:iCs/>
          <w:color w:val="auto"/>
          <w:sz w:val="28"/>
          <w:szCs w:val="28"/>
          <w:lang w:eastAsia="en-US"/>
        </w:rPr>
        <w:t xml:space="preserve"> de </w:t>
      </w:r>
      <w:proofErr w:type="spellStart"/>
      <w:r w:rsidRPr="009C5622">
        <w:rPr>
          <w:rFonts w:ascii="Calibri" w:eastAsiaTheme="minorHAnsi" w:hAnsi="Calibri" w:cs="Calibri"/>
          <w:b/>
          <w:i/>
          <w:iCs/>
          <w:color w:val="auto"/>
          <w:sz w:val="28"/>
          <w:szCs w:val="28"/>
          <w:lang w:eastAsia="en-US"/>
        </w:rPr>
        <w:t>um</w:t>
      </w:r>
      <w:proofErr w:type="spellEnd"/>
      <w:r w:rsidRPr="009C5622">
        <w:rPr>
          <w:rFonts w:ascii="Calibri" w:eastAsiaTheme="minorHAnsi" w:hAnsi="Calibri" w:cs="Calibri"/>
          <w:b/>
          <w:i/>
          <w:iCs/>
          <w:color w:val="auto"/>
          <w:sz w:val="28"/>
          <w:szCs w:val="28"/>
          <w:lang w:eastAsia="en-US"/>
        </w:rPr>
        <w:t xml:space="preserve"> país. O caso do México</w:t>
      </w:r>
    </w:p>
    <w:p w14:paraId="2DAA37A5" w14:textId="694D93CB" w:rsidR="007E2FAB" w:rsidRPr="009C5622" w:rsidRDefault="009C5622" w:rsidP="009C5622">
      <w:pPr>
        <w:pStyle w:val="Default"/>
        <w:spacing w:line="276" w:lineRule="auto"/>
        <w:jc w:val="right"/>
        <w:rPr>
          <w:rFonts w:ascii="Calibri" w:hAnsi="Calibri" w:cs="Calibri"/>
          <w:b/>
          <w:bCs/>
        </w:rPr>
      </w:pPr>
      <w:r>
        <w:rPr>
          <w:b/>
          <w:bCs/>
        </w:rPr>
        <w:br/>
      </w:r>
      <w:r w:rsidR="007E2FAB" w:rsidRPr="009C5622">
        <w:rPr>
          <w:rFonts w:ascii="Calibri" w:hAnsi="Calibri" w:cs="Calibri"/>
          <w:b/>
          <w:bCs/>
        </w:rPr>
        <w:t>Lilia Rodríguez Quintero</w:t>
      </w:r>
    </w:p>
    <w:p w14:paraId="7625937F" w14:textId="5988177A" w:rsidR="007E2FAB" w:rsidRPr="00707B99" w:rsidRDefault="007E2FAB" w:rsidP="009C5622">
      <w:pPr>
        <w:pStyle w:val="Default"/>
        <w:spacing w:line="276" w:lineRule="auto"/>
        <w:jc w:val="right"/>
      </w:pPr>
      <w:r w:rsidRPr="00707B99">
        <w:t>Universidad Juárez del Estado de Durango</w:t>
      </w:r>
      <w:r w:rsidR="00707B99">
        <w:t>,</w:t>
      </w:r>
      <w:r w:rsidRPr="00707B99">
        <w:t xml:space="preserve"> México.</w:t>
      </w:r>
    </w:p>
    <w:p w14:paraId="74B33494" w14:textId="709EFBFA" w:rsidR="00C91F7E" w:rsidRPr="009C5622" w:rsidRDefault="00C91F7E" w:rsidP="009C5622">
      <w:pPr>
        <w:pStyle w:val="Default"/>
        <w:spacing w:line="276" w:lineRule="auto"/>
        <w:jc w:val="right"/>
        <w:rPr>
          <w:rFonts w:ascii="Calibri" w:hAnsi="Calibri" w:cs="Calibri"/>
          <w:color w:val="FF0000"/>
        </w:rPr>
      </w:pPr>
      <w:r w:rsidRPr="009C5622">
        <w:rPr>
          <w:rFonts w:ascii="Calibri" w:hAnsi="Calibri" w:cs="Calibri"/>
          <w:color w:val="FF0000"/>
        </w:rPr>
        <w:t>liliarq6@gmail.com</w:t>
      </w:r>
    </w:p>
    <w:p w14:paraId="4EA009F3" w14:textId="7A7EFCBF" w:rsidR="001962D7" w:rsidRPr="00CE214D" w:rsidRDefault="001962D7" w:rsidP="009C5622">
      <w:pPr>
        <w:pStyle w:val="Default"/>
        <w:spacing w:line="276" w:lineRule="auto"/>
        <w:jc w:val="right"/>
      </w:pPr>
      <w:r w:rsidRPr="00707B99">
        <w:t>https://orcid.org/0000-0001-6470-1613</w:t>
      </w:r>
    </w:p>
    <w:p w14:paraId="2E9C5327" w14:textId="77777777" w:rsidR="009C5622" w:rsidRPr="00706D02" w:rsidRDefault="009C5622" w:rsidP="009C5622">
      <w:pPr>
        <w:pStyle w:val="Ttulo1"/>
        <w:spacing w:before="0" w:after="0" w:line="360" w:lineRule="auto"/>
        <w:jc w:val="both"/>
        <w:rPr>
          <w:rFonts w:ascii="Calibri" w:hAnsi="Calibri" w:cs="Calibri"/>
          <w:b/>
          <w:bCs/>
          <w:color w:val="000000" w:themeColor="text1"/>
          <w:sz w:val="24"/>
          <w:szCs w:val="24"/>
        </w:rPr>
      </w:pPr>
    </w:p>
    <w:p w14:paraId="419E7D7E" w14:textId="2A4EDDB6" w:rsidR="007E2FAB" w:rsidRPr="009C5622" w:rsidRDefault="007E2FAB" w:rsidP="009C5622">
      <w:pPr>
        <w:pStyle w:val="Ttulo1"/>
        <w:spacing w:before="0" w:after="0" w:line="360" w:lineRule="auto"/>
        <w:jc w:val="both"/>
        <w:rPr>
          <w:rFonts w:ascii="Calibri" w:hAnsi="Calibri" w:cs="Calibri"/>
          <w:b/>
          <w:bCs/>
          <w:color w:val="000000" w:themeColor="text1"/>
          <w:sz w:val="28"/>
          <w:szCs w:val="28"/>
        </w:rPr>
      </w:pPr>
      <w:r w:rsidRPr="009C5622">
        <w:rPr>
          <w:rFonts w:ascii="Calibri" w:hAnsi="Calibri" w:cs="Calibri"/>
          <w:b/>
          <w:bCs/>
          <w:color w:val="000000" w:themeColor="text1"/>
          <w:sz w:val="28"/>
          <w:szCs w:val="28"/>
        </w:rPr>
        <w:t>Resumen</w:t>
      </w:r>
    </w:p>
    <w:p w14:paraId="3E29E8A2" w14:textId="50E47BB7" w:rsidR="00524735" w:rsidRPr="00CE214D" w:rsidRDefault="00524735" w:rsidP="009C5622">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El presente estudio examina la relación entre la educación y el desarrollo económico en México. A través de un análisis descriptivo basado en datos nacionales y estatales, se identifican correlaciones entre indicadores educativos</w:t>
      </w:r>
      <w:r w:rsidR="00646A27">
        <w:rPr>
          <w:rFonts w:ascii="Times New Roman" w:hAnsi="Times New Roman" w:cs="Times New Roman"/>
          <w:color w:val="000000" w:themeColor="text1"/>
        </w:rPr>
        <w:t xml:space="preserve"> </w:t>
      </w:r>
      <w:r w:rsidR="00646A27" w:rsidRPr="00353DA3">
        <w:t>—</w:t>
      </w:r>
      <w:r w:rsidRPr="00CE214D">
        <w:rPr>
          <w:rFonts w:ascii="Times New Roman" w:hAnsi="Times New Roman" w:cs="Times New Roman"/>
          <w:color w:val="000000" w:themeColor="text1"/>
        </w:rPr>
        <w:t xml:space="preserve"> como </w:t>
      </w:r>
      <w:r w:rsidR="00646A27">
        <w:rPr>
          <w:rFonts w:ascii="Times New Roman" w:hAnsi="Times New Roman" w:cs="Times New Roman"/>
          <w:color w:val="000000" w:themeColor="text1"/>
        </w:rPr>
        <w:t>la tasa de alfabetización</w:t>
      </w:r>
      <w:r w:rsidRPr="00CE214D">
        <w:rPr>
          <w:rFonts w:ascii="Times New Roman" w:hAnsi="Times New Roman" w:cs="Times New Roman"/>
          <w:color w:val="000000" w:themeColor="text1"/>
        </w:rPr>
        <w:t xml:space="preserve"> y el acceso a la educación superior</w:t>
      </w:r>
      <w:r w:rsidR="00646A27">
        <w:rPr>
          <w:rFonts w:ascii="Times New Roman" w:hAnsi="Times New Roman" w:cs="Times New Roman"/>
          <w:color w:val="000000" w:themeColor="text1"/>
        </w:rPr>
        <w:t xml:space="preserve"> </w:t>
      </w:r>
      <w:r w:rsidR="00646A27" w:rsidRPr="00353DA3">
        <w:t>—</w:t>
      </w:r>
      <w:r w:rsidRPr="00CE214D">
        <w:rPr>
          <w:rFonts w:ascii="Times New Roman" w:hAnsi="Times New Roman" w:cs="Times New Roman"/>
          <w:color w:val="000000" w:themeColor="text1"/>
        </w:rPr>
        <w:t xml:space="preserve"> </w:t>
      </w:r>
      <w:r w:rsidR="00646A27">
        <w:rPr>
          <w:rFonts w:ascii="Times New Roman" w:hAnsi="Times New Roman" w:cs="Times New Roman"/>
          <w:color w:val="000000" w:themeColor="text1"/>
        </w:rPr>
        <w:t>así como en</w:t>
      </w:r>
      <w:r w:rsidRPr="00CE214D">
        <w:rPr>
          <w:rFonts w:ascii="Times New Roman" w:hAnsi="Times New Roman" w:cs="Times New Roman"/>
          <w:color w:val="000000" w:themeColor="text1"/>
        </w:rPr>
        <w:t xml:space="preserve"> variables económicas, </w:t>
      </w:r>
      <w:r w:rsidR="00646A27">
        <w:rPr>
          <w:rFonts w:ascii="Times New Roman" w:hAnsi="Times New Roman" w:cs="Times New Roman"/>
          <w:color w:val="000000" w:themeColor="text1"/>
        </w:rPr>
        <w:t xml:space="preserve">tales </w:t>
      </w:r>
      <w:r w:rsidRPr="00CE214D">
        <w:rPr>
          <w:rFonts w:ascii="Times New Roman" w:hAnsi="Times New Roman" w:cs="Times New Roman"/>
          <w:color w:val="000000" w:themeColor="text1"/>
        </w:rPr>
        <w:t>como el Producto Interno Bruto (PIB) y las exportaciones. Los resultados destacan que las regiones con mejores indicadores educativos suelen tener un mayor desarrollo económico.</w:t>
      </w:r>
      <w:r w:rsidR="00646A27">
        <w:rPr>
          <w:rFonts w:ascii="Times New Roman" w:hAnsi="Times New Roman" w:cs="Times New Roman"/>
          <w:color w:val="000000" w:themeColor="text1"/>
        </w:rPr>
        <w:t xml:space="preserve"> En consecuencia, e</w:t>
      </w:r>
      <w:r w:rsidRPr="00CE214D">
        <w:rPr>
          <w:rFonts w:ascii="Times New Roman" w:hAnsi="Times New Roman" w:cs="Times New Roman"/>
          <w:color w:val="000000" w:themeColor="text1"/>
        </w:rPr>
        <w:t>sto resalta la necesidad de implementar estrategias integrales que fortalezcan la educación para potenciar el crecimiento económico regional.</w:t>
      </w:r>
    </w:p>
    <w:p w14:paraId="7FA8353C" w14:textId="2BFAE569" w:rsidR="007E2FAB" w:rsidRDefault="007E2FAB" w:rsidP="009C5622">
      <w:pPr>
        <w:spacing w:after="0" w:line="360" w:lineRule="auto"/>
        <w:jc w:val="both"/>
        <w:rPr>
          <w:rFonts w:ascii="Times New Roman" w:hAnsi="Times New Roman" w:cs="Times New Roman"/>
          <w:color w:val="000000" w:themeColor="text1"/>
        </w:rPr>
      </w:pPr>
      <w:r w:rsidRPr="009C5622">
        <w:rPr>
          <w:rFonts w:ascii="Calibri" w:eastAsiaTheme="majorEastAsia" w:hAnsi="Calibri" w:cs="Calibri"/>
          <w:b/>
          <w:bCs/>
          <w:color w:val="000000" w:themeColor="text1"/>
          <w:sz w:val="28"/>
          <w:szCs w:val="28"/>
        </w:rPr>
        <w:t>Palabras clave:</w:t>
      </w:r>
      <w:r w:rsidRPr="00CE214D">
        <w:rPr>
          <w:rFonts w:ascii="Times New Roman" w:hAnsi="Times New Roman" w:cs="Times New Roman"/>
          <w:color w:val="000000" w:themeColor="text1"/>
        </w:rPr>
        <w:t xml:space="preserve"> </w:t>
      </w:r>
      <w:r w:rsidR="00524735" w:rsidRPr="00CE214D">
        <w:rPr>
          <w:rFonts w:ascii="Times New Roman" w:hAnsi="Times New Roman" w:cs="Times New Roman"/>
          <w:color w:val="000000" w:themeColor="text1"/>
        </w:rPr>
        <w:t>educación, desarrollo económico, desigualdad regional</w:t>
      </w:r>
      <w:r w:rsidR="00646A27" w:rsidRPr="00646A27">
        <w:rPr>
          <w:rFonts w:ascii="Times New Roman" w:hAnsi="Times New Roman" w:cs="Times New Roman"/>
          <w:color w:val="000000" w:themeColor="text1"/>
        </w:rPr>
        <w:t>,</w:t>
      </w:r>
      <w:r w:rsidR="00524735" w:rsidRPr="00CE214D">
        <w:rPr>
          <w:rFonts w:ascii="Times New Roman" w:hAnsi="Times New Roman" w:cs="Times New Roman"/>
          <w:color w:val="000000" w:themeColor="text1"/>
        </w:rPr>
        <w:t xml:space="preserve"> correlación, </w:t>
      </w:r>
      <w:r w:rsidR="00C95F8E" w:rsidRPr="00646A27">
        <w:rPr>
          <w:rFonts w:ascii="Times New Roman" w:hAnsi="Times New Roman" w:cs="Times New Roman"/>
          <w:color w:val="000000" w:themeColor="text1"/>
        </w:rPr>
        <w:t>alfabetización</w:t>
      </w:r>
      <w:r w:rsidR="00C95F8E">
        <w:rPr>
          <w:rFonts w:ascii="Times New Roman" w:hAnsi="Times New Roman" w:cs="Times New Roman"/>
          <w:color w:val="000000" w:themeColor="text1"/>
        </w:rPr>
        <w:t xml:space="preserve">, </w:t>
      </w:r>
      <w:r w:rsidR="00524735" w:rsidRPr="00CE214D">
        <w:rPr>
          <w:rFonts w:ascii="Times New Roman" w:hAnsi="Times New Roman" w:cs="Times New Roman"/>
          <w:color w:val="000000" w:themeColor="text1"/>
        </w:rPr>
        <w:t>México.</w:t>
      </w:r>
    </w:p>
    <w:p w14:paraId="4FDCA9BA" w14:textId="77777777" w:rsidR="009C5622" w:rsidRDefault="009C5622" w:rsidP="009C5622">
      <w:pPr>
        <w:spacing w:after="0" w:line="360" w:lineRule="auto"/>
        <w:jc w:val="both"/>
        <w:rPr>
          <w:rFonts w:ascii="Times New Roman" w:hAnsi="Times New Roman" w:cs="Times New Roman"/>
          <w:color w:val="000000" w:themeColor="text1"/>
          <w:lang w:val="es-ES"/>
        </w:rPr>
      </w:pPr>
    </w:p>
    <w:p w14:paraId="107A5C33" w14:textId="77777777" w:rsidR="00ED0253" w:rsidRDefault="00ED0253" w:rsidP="009C5622">
      <w:pPr>
        <w:spacing w:after="0" w:line="360" w:lineRule="auto"/>
        <w:jc w:val="both"/>
        <w:rPr>
          <w:rFonts w:ascii="Times New Roman" w:hAnsi="Times New Roman" w:cs="Times New Roman"/>
          <w:color w:val="000000" w:themeColor="text1"/>
          <w:lang w:val="es-ES"/>
        </w:rPr>
      </w:pPr>
    </w:p>
    <w:p w14:paraId="5F45DA21" w14:textId="77777777" w:rsidR="00ED0253" w:rsidRDefault="00ED0253" w:rsidP="009C5622">
      <w:pPr>
        <w:spacing w:after="0" w:line="360" w:lineRule="auto"/>
        <w:jc w:val="both"/>
        <w:rPr>
          <w:rFonts w:ascii="Times New Roman" w:hAnsi="Times New Roman" w:cs="Times New Roman"/>
          <w:color w:val="000000" w:themeColor="text1"/>
          <w:lang w:val="es-ES"/>
        </w:rPr>
      </w:pPr>
    </w:p>
    <w:p w14:paraId="1E91B185" w14:textId="77777777" w:rsidR="00ED0253" w:rsidRDefault="00ED0253" w:rsidP="009C5622">
      <w:pPr>
        <w:spacing w:after="0" w:line="360" w:lineRule="auto"/>
        <w:jc w:val="both"/>
        <w:rPr>
          <w:rFonts w:ascii="Times New Roman" w:hAnsi="Times New Roman" w:cs="Times New Roman"/>
          <w:color w:val="000000" w:themeColor="text1"/>
          <w:lang w:val="es-ES"/>
        </w:rPr>
      </w:pPr>
    </w:p>
    <w:p w14:paraId="242AEFDF" w14:textId="77777777" w:rsidR="00ED0253" w:rsidRPr="00CE214D" w:rsidRDefault="00ED0253" w:rsidP="009C5622">
      <w:pPr>
        <w:spacing w:after="0" w:line="360" w:lineRule="auto"/>
        <w:jc w:val="both"/>
        <w:rPr>
          <w:rFonts w:ascii="Times New Roman" w:hAnsi="Times New Roman" w:cs="Times New Roman"/>
          <w:color w:val="000000" w:themeColor="text1"/>
          <w:lang w:val="es-ES"/>
        </w:rPr>
      </w:pPr>
    </w:p>
    <w:p w14:paraId="730F4717" w14:textId="77777777" w:rsidR="007E2FAB" w:rsidRPr="009C5622" w:rsidRDefault="007E2FAB" w:rsidP="009C5622">
      <w:pPr>
        <w:pStyle w:val="Ttulo3"/>
        <w:spacing w:before="0" w:after="0" w:line="360" w:lineRule="auto"/>
        <w:jc w:val="both"/>
        <w:rPr>
          <w:rFonts w:ascii="Calibri" w:hAnsi="Calibri" w:cs="Calibri"/>
          <w:b/>
          <w:bCs/>
          <w:color w:val="000000" w:themeColor="text1"/>
        </w:rPr>
      </w:pPr>
      <w:r w:rsidRPr="009C5622">
        <w:rPr>
          <w:rFonts w:ascii="Calibri" w:hAnsi="Calibri" w:cs="Calibri"/>
          <w:b/>
          <w:bCs/>
          <w:color w:val="000000" w:themeColor="text1"/>
        </w:rPr>
        <w:lastRenderedPageBreak/>
        <w:t>Abstract</w:t>
      </w:r>
    </w:p>
    <w:p w14:paraId="50DAA15B" w14:textId="39814A91" w:rsidR="003C405F" w:rsidRPr="00CE214D" w:rsidRDefault="00524735" w:rsidP="009C5622">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t>This study examines the relationship between education and economic development in Mexico</w:t>
      </w:r>
      <w:r w:rsidR="00B61A04" w:rsidRPr="00CE214D">
        <w:rPr>
          <w:rFonts w:ascii="Times New Roman" w:hAnsi="Times New Roman" w:cs="Times New Roman"/>
          <w:color w:val="000000" w:themeColor="text1"/>
          <w:lang w:val="en-US"/>
        </w:rPr>
        <w:t xml:space="preserve">. </w:t>
      </w:r>
      <w:r w:rsidRPr="00CE214D">
        <w:rPr>
          <w:rFonts w:ascii="Times New Roman" w:hAnsi="Times New Roman" w:cs="Times New Roman"/>
          <w:color w:val="000000" w:themeColor="text1"/>
          <w:lang w:val="en-US"/>
        </w:rPr>
        <w:t>Through a descriptive analysis based on national and state-level data, correlations between educational indicators, such as literacy rates and access to higher education, and economic variables, such as Gross Domestic Product (GDP) and exports, are identified. The results highlight that regions with better educational indicators tend to experience higher economic development.</w:t>
      </w:r>
      <w:r w:rsidR="00B61A04" w:rsidRPr="00CE214D">
        <w:rPr>
          <w:rFonts w:ascii="Times New Roman" w:hAnsi="Times New Roman" w:cs="Times New Roman"/>
          <w:color w:val="000000" w:themeColor="text1"/>
          <w:lang w:val="en-US"/>
        </w:rPr>
        <w:t xml:space="preserve"> </w:t>
      </w:r>
      <w:r w:rsidRPr="00CE214D">
        <w:rPr>
          <w:rFonts w:ascii="Times New Roman" w:hAnsi="Times New Roman" w:cs="Times New Roman"/>
          <w:color w:val="000000" w:themeColor="text1"/>
          <w:lang w:val="en-US"/>
        </w:rPr>
        <w:t>This underscores the need to implement comprehensive strategies that strengthen education to enhance regional economic growth.</w:t>
      </w:r>
    </w:p>
    <w:p w14:paraId="1E409406" w14:textId="53535558" w:rsidR="00524735" w:rsidRDefault="00524735" w:rsidP="009C5622">
      <w:pPr>
        <w:spacing w:after="0" w:line="360" w:lineRule="auto"/>
        <w:jc w:val="both"/>
        <w:rPr>
          <w:rFonts w:ascii="Times New Roman" w:hAnsi="Times New Roman" w:cs="Times New Roman"/>
          <w:color w:val="000000" w:themeColor="text1"/>
          <w:lang w:val="en-US"/>
        </w:rPr>
      </w:pPr>
      <w:r w:rsidRPr="009C5622">
        <w:rPr>
          <w:rFonts w:ascii="Calibri" w:eastAsiaTheme="majorEastAsia" w:hAnsi="Calibri" w:cs="Calibri"/>
          <w:b/>
          <w:bCs/>
          <w:color w:val="000000" w:themeColor="text1"/>
          <w:sz w:val="28"/>
          <w:szCs w:val="28"/>
        </w:rPr>
        <w:t>Keywords:</w:t>
      </w:r>
      <w:r w:rsidRPr="00CE214D">
        <w:rPr>
          <w:rFonts w:ascii="Times New Roman" w:hAnsi="Times New Roman" w:cs="Times New Roman"/>
          <w:color w:val="000000" w:themeColor="text1"/>
          <w:lang w:val="en-US"/>
        </w:rPr>
        <w:t xml:space="preserve"> education, economic development, regional inequality, correlation,</w:t>
      </w:r>
      <w:r w:rsidR="00646A27">
        <w:rPr>
          <w:rFonts w:ascii="Times New Roman" w:hAnsi="Times New Roman" w:cs="Times New Roman"/>
          <w:color w:val="000000" w:themeColor="text1"/>
          <w:lang w:val="en-US"/>
        </w:rPr>
        <w:t xml:space="preserve"> </w:t>
      </w:r>
      <w:r w:rsidR="00646A27" w:rsidRPr="00646A27">
        <w:rPr>
          <w:rFonts w:ascii="Times New Roman" w:hAnsi="Times New Roman" w:cs="Times New Roman"/>
          <w:color w:val="000000" w:themeColor="text1"/>
          <w:lang w:val="en-US"/>
        </w:rPr>
        <w:t>literacy,</w:t>
      </w:r>
      <w:r w:rsidR="00646A27">
        <w:rPr>
          <w:lang w:val="en-US"/>
        </w:rPr>
        <w:t xml:space="preserve"> </w:t>
      </w:r>
      <w:r w:rsidRPr="00CE214D">
        <w:rPr>
          <w:rFonts w:ascii="Times New Roman" w:hAnsi="Times New Roman" w:cs="Times New Roman"/>
          <w:color w:val="000000" w:themeColor="text1"/>
          <w:lang w:val="en-US"/>
        </w:rPr>
        <w:t>Mexico.</w:t>
      </w:r>
    </w:p>
    <w:p w14:paraId="3224B4C8" w14:textId="77777777" w:rsidR="009C5622" w:rsidRDefault="009C5622" w:rsidP="009C5622">
      <w:pPr>
        <w:spacing w:after="0" w:line="360" w:lineRule="auto"/>
        <w:jc w:val="both"/>
        <w:rPr>
          <w:rFonts w:ascii="Times New Roman" w:hAnsi="Times New Roman" w:cs="Times New Roman"/>
          <w:color w:val="000000" w:themeColor="text1"/>
          <w:lang w:val="en-US"/>
        </w:rPr>
      </w:pPr>
    </w:p>
    <w:p w14:paraId="176D24E0" w14:textId="59AE9D97" w:rsidR="009C5622" w:rsidRPr="009C5622" w:rsidRDefault="009C5622" w:rsidP="009C5622">
      <w:pPr>
        <w:spacing w:after="0" w:line="360" w:lineRule="auto"/>
        <w:jc w:val="both"/>
        <w:rPr>
          <w:rFonts w:ascii="Calibri" w:eastAsiaTheme="majorEastAsia" w:hAnsi="Calibri" w:cs="Calibri"/>
          <w:b/>
          <w:bCs/>
          <w:color w:val="000000" w:themeColor="text1"/>
          <w:sz w:val="28"/>
          <w:szCs w:val="28"/>
        </w:rPr>
      </w:pPr>
      <w:r w:rsidRPr="009C5622">
        <w:rPr>
          <w:rFonts w:ascii="Calibri" w:eastAsiaTheme="majorEastAsia" w:hAnsi="Calibri" w:cs="Calibri"/>
          <w:b/>
          <w:bCs/>
          <w:color w:val="000000" w:themeColor="text1"/>
          <w:sz w:val="28"/>
          <w:szCs w:val="28"/>
        </w:rPr>
        <w:t>Resumo</w:t>
      </w:r>
    </w:p>
    <w:p w14:paraId="30A8CEFA" w14:textId="77777777" w:rsidR="009C5622" w:rsidRPr="009C5622" w:rsidRDefault="009C5622" w:rsidP="009C5622">
      <w:pPr>
        <w:spacing w:after="0" w:line="360" w:lineRule="auto"/>
        <w:jc w:val="both"/>
        <w:rPr>
          <w:rFonts w:ascii="Times New Roman" w:hAnsi="Times New Roman" w:cs="Times New Roman"/>
          <w:color w:val="000000" w:themeColor="text1"/>
          <w:lang w:val="en-US"/>
        </w:rPr>
      </w:pPr>
      <w:r w:rsidRPr="009C5622">
        <w:rPr>
          <w:rFonts w:ascii="Times New Roman" w:hAnsi="Times New Roman" w:cs="Times New Roman"/>
          <w:color w:val="000000" w:themeColor="text1"/>
          <w:lang w:val="en-US"/>
        </w:rPr>
        <w:t xml:space="preserve">Este </w:t>
      </w:r>
      <w:proofErr w:type="spellStart"/>
      <w:r w:rsidRPr="009C5622">
        <w:rPr>
          <w:rFonts w:ascii="Times New Roman" w:hAnsi="Times New Roman" w:cs="Times New Roman"/>
          <w:color w:val="000000" w:themeColor="text1"/>
          <w:lang w:val="en-US"/>
        </w:rPr>
        <w:t>estudo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examina</w:t>
      </w:r>
      <w:proofErr w:type="spellEnd"/>
      <w:r w:rsidRPr="009C5622">
        <w:rPr>
          <w:rFonts w:ascii="Times New Roman" w:hAnsi="Times New Roman" w:cs="Times New Roman"/>
          <w:color w:val="000000" w:themeColor="text1"/>
          <w:lang w:val="en-US"/>
        </w:rPr>
        <w:t xml:space="preserve"> a </w:t>
      </w:r>
      <w:proofErr w:type="spellStart"/>
      <w:r w:rsidRPr="009C5622">
        <w:rPr>
          <w:rFonts w:ascii="Times New Roman" w:hAnsi="Times New Roman" w:cs="Times New Roman"/>
          <w:color w:val="000000" w:themeColor="text1"/>
          <w:lang w:val="en-US"/>
        </w:rPr>
        <w:t>relação</w:t>
      </w:r>
      <w:proofErr w:type="spellEnd"/>
      <w:r w:rsidRPr="009C5622">
        <w:rPr>
          <w:rFonts w:ascii="Times New Roman" w:hAnsi="Times New Roman" w:cs="Times New Roman"/>
          <w:color w:val="000000" w:themeColor="text1"/>
          <w:lang w:val="en-US"/>
        </w:rPr>
        <w:t xml:space="preserve"> entre </w:t>
      </w:r>
      <w:proofErr w:type="spellStart"/>
      <w:r w:rsidRPr="009C5622">
        <w:rPr>
          <w:rFonts w:ascii="Times New Roman" w:hAnsi="Times New Roman" w:cs="Times New Roman"/>
          <w:color w:val="000000" w:themeColor="text1"/>
          <w:lang w:val="en-US"/>
        </w:rPr>
        <w:t>educação</w:t>
      </w:r>
      <w:proofErr w:type="spellEnd"/>
      <w:r w:rsidRPr="009C5622">
        <w:rPr>
          <w:rFonts w:ascii="Times New Roman" w:hAnsi="Times New Roman" w:cs="Times New Roman"/>
          <w:color w:val="000000" w:themeColor="text1"/>
          <w:lang w:val="en-US"/>
        </w:rPr>
        <w:t xml:space="preserve"> e </w:t>
      </w:r>
      <w:proofErr w:type="spellStart"/>
      <w:r w:rsidRPr="009C5622">
        <w:rPr>
          <w:rFonts w:ascii="Times New Roman" w:hAnsi="Times New Roman" w:cs="Times New Roman"/>
          <w:color w:val="000000" w:themeColor="text1"/>
          <w:lang w:val="en-US"/>
        </w:rPr>
        <w:t>desenvolvimento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econômico</w:t>
      </w:r>
      <w:proofErr w:type="spellEnd"/>
      <w:r w:rsidRPr="009C5622">
        <w:rPr>
          <w:rFonts w:ascii="Times New Roman" w:hAnsi="Times New Roman" w:cs="Times New Roman"/>
          <w:color w:val="000000" w:themeColor="text1"/>
          <w:lang w:val="en-US"/>
        </w:rPr>
        <w:t xml:space="preserve"> no México. Por </w:t>
      </w:r>
      <w:proofErr w:type="spellStart"/>
      <w:r w:rsidRPr="009C5622">
        <w:rPr>
          <w:rFonts w:ascii="Times New Roman" w:hAnsi="Times New Roman" w:cs="Times New Roman"/>
          <w:color w:val="000000" w:themeColor="text1"/>
          <w:lang w:val="en-US"/>
        </w:rPr>
        <w:t>meio</w:t>
      </w:r>
      <w:proofErr w:type="spellEnd"/>
      <w:r w:rsidRPr="009C5622">
        <w:rPr>
          <w:rFonts w:ascii="Times New Roman" w:hAnsi="Times New Roman" w:cs="Times New Roman"/>
          <w:color w:val="000000" w:themeColor="text1"/>
          <w:lang w:val="en-US"/>
        </w:rPr>
        <w:t xml:space="preserve"> de </w:t>
      </w:r>
      <w:proofErr w:type="spellStart"/>
      <w:r w:rsidRPr="009C5622">
        <w:rPr>
          <w:rFonts w:ascii="Times New Roman" w:hAnsi="Times New Roman" w:cs="Times New Roman"/>
          <w:color w:val="000000" w:themeColor="text1"/>
          <w:lang w:val="en-US"/>
        </w:rPr>
        <w:t>uma</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análise</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descritiva</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baseada</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em</w:t>
      </w:r>
      <w:proofErr w:type="spellEnd"/>
      <w:r w:rsidRPr="009C5622">
        <w:rPr>
          <w:rFonts w:ascii="Times New Roman" w:hAnsi="Times New Roman" w:cs="Times New Roman"/>
          <w:color w:val="000000" w:themeColor="text1"/>
          <w:lang w:val="en-US"/>
        </w:rPr>
        <w:t xml:space="preserve"> dados </w:t>
      </w:r>
      <w:proofErr w:type="spellStart"/>
      <w:r w:rsidRPr="009C5622">
        <w:rPr>
          <w:rFonts w:ascii="Times New Roman" w:hAnsi="Times New Roman" w:cs="Times New Roman"/>
          <w:color w:val="000000" w:themeColor="text1"/>
          <w:lang w:val="en-US"/>
        </w:rPr>
        <w:t>nacionais</w:t>
      </w:r>
      <w:proofErr w:type="spellEnd"/>
      <w:r w:rsidRPr="009C5622">
        <w:rPr>
          <w:rFonts w:ascii="Times New Roman" w:hAnsi="Times New Roman" w:cs="Times New Roman"/>
          <w:color w:val="000000" w:themeColor="text1"/>
          <w:lang w:val="en-US"/>
        </w:rPr>
        <w:t xml:space="preserve"> e </w:t>
      </w:r>
      <w:proofErr w:type="spellStart"/>
      <w:r w:rsidRPr="009C5622">
        <w:rPr>
          <w:rFonts w:ascii="Times New Roman" w:hAnsi="Times New Roman" w:cs="Times New Roman"/>
          <w:color w:val="000000" w:themeColor="text1"/>
          <w:lang w:val="en-US"/>
        </w:rPr>
        <w:t>estaduais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são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identificadas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correlações</w:t>
      </w:r>
      <w:proofErr w:type="spellEnd"/>
      <w:r w:rsidRPr="009C5622">
        <w:rPr>
          <w:rFonts w:ascii="Times New Roman" w:hAnsi="Times New Roman" w:cs="Times New Roman"/>
          <w:color w:val="000000" w:themeColor="text1"/>
          <w:lang w:val="en-US"/>
        </w:rPr>
        <w:t xml:space="preserve"> entre </w:t>
      </w:r>
      <w:proofErr w:type="spellStart"/>
      <w:r w:rsidRPr="009C5622">
        <w:rPr>
          <w:rFonts w:ascii="Times New Roman" w:hAnsi="Times New Roman" w:cs="Times New Roman"/>
          <w:color w:val="000000" w:themeColor="text1"/>
          <w:lang w:val="en-US"/>
        </w:rPr>
        <w:t>indicadores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educacionais</w:t>
      </w:r>
      <w:proofErr w:type="spellEnd"/>
      <w:r w:rsidRPr="009C5622">
        <w:rPr>
          <w:rFonts w:ascii="Times New Roman" w:hAnsi="Times New Roman" w:cs="Times New Roman"/>
          <w:color w:val="000000" w:themeColor="text1"/>
          <w:lang w:val="en-US"/>
        </w:rPr>
        <w:t xml:space="preserve"> — </w:t>
      </w:r>
      <w:proofErr w:type="spellStart"/>
      <w:r w:rsidRPr="009C5622">
        <w:rPr>
          <w:rFonts w:ascii="Times New Roman" w:hAnsi="Times New Roman" w:cs="Times New Roman"/>
          <w:color w:val="000000" w:themeColor="text1"/>
          <w:lang w:val="en-US"/>
        </w:rPr>
        <w:t>como</w:t>
      </w:r>
      <w:proofErr w:type="spellEnd"/>
      <w:r w:rsidRPr="009C5622">
        <w:rPr>
          <w:rFonts w:ascii="Times New Roman" w:hAnsi="Times New Roman" w:cs="Times New Roman"/>
          <w:color w:val="000000" w:themeColor="text1"/>
          <w:lang w:val="en-US"/>
        </w:rPr>
        <w:t xml:space="preserve"> taxa de </w:t>
      </w:r>
      <w:proofErr w:type="spellStart"/>
      <w:r w:rsidRPr="009C5622">
        <w:rPr>
          <w:rFonts w:ascii="Times New Roman" w:hAnsi="Times New Roman" w:cs="Times New Roman"/>
          <w:color w:val="000000" w:themeColor="text1"/>
          <w:lang w:val="en-US"/>
        </w:rPr>
        <w:t>alfabetização</w:t>
      </w:r>
      <w:proofErr w:type="spellEnd"/>
      <w:r w:rsidRPr="009C5622">
        <w:rPr>
          <w:rFonts w:ascii="Times New Roman" w:hAnsi="Times New Roman" w:cs="Times New Roman"/>
          <w:color w:val="000000" w:themeColor="text1"/>
          <w:lang w:val="en-US"/>
        </w:rPr>
        <w:t xml:space="preserve"> e </w:t>
      </w:r>
      <w:proofErr w:type="spellStart"/>
      <w:r w:rsidRPr="009C5622">
        <w:rPr>
          <w:rFonts w:ascii="Times New Roman" w:hAnsi="Times New Roman" w:cs="Times New Roman"/>
          <w:color w:val="000000" w:themeColor="text1"/>
          <w:lang w:val="en-US"/>
        </w:rPr>
        <w:t>acesso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ao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ensino</w:t>
      </w:r>
      <w:proofErr w:type="spellEnd"/>
      <w:r w:rsidRPr="009C5622">
        <w:rPr>
          <w:rFonts w:ascii="Times New Roman" w:hAnsi="Times New Roman" w:cs="Times New Roman"/>
          <w:color w:val="000000" w:themeColor="text1"/>
          <w:lang w:val="en-US"/>
        </w:rPr>
        <w:t xml:space="preserve"> superior — e </w:t>
      </w:r>
      <w:proofErr w:type="spellStart"/>
      <w:r w:rsidRPr="009C5622">
        <w:rPr>
          <w:rFonts w:ascii="Times New Roman" w:hAnsi="Times New Roman" w:cs="Times New Roman"/>
          <w:color w:val="000000" w:themeColor="text1"/>
          <w:lang w:val="en-US"/>
        </w:rPr>
        <w:t>variáveis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econômicas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como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Produto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Interno</w:t>
      </w:r>
      <w:proofErr w:type="spellEnd"/>
      <w:r w:rsidRPr="009C5622">
        <w:rPr>
          <w:rFonts w:ascii="Times New Roman" w:hAnsi="Times New Roman" w:cs="Times New Roman"/>
          <w:color w:val="000000" w:themeColor="text1"/>
          <w:lang w:val="en-US"/>
        </w:rPr>
        <w:t xml:space="preserve"> Bruto (PIB) e </w:t>
      </w:r>
      <w:proofErr w:type="spellStart"/>
      <w:r w:rsidRPr="009C5622">
        <w:rPr>
          <w:rFonts w:ascii="Times New Roman" w:hAnsi="Times New Roman" w:cs="Times New Roman"/>
          <w:color w:val="000000" w:themeColor="text1"/>
          <w:lang w:val="en-US"/>
        </w:rPr>
        <w:t>exportações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Os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resultados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destacam</w:t>
      </w:r>
      <w:proofErr w:type="spellEnd"/>
      <w:r w:rsidRPr="009C5622">
        <w:rPr>
          <w:rFonts w:ascii="Times New Roman" w:hAnsi="Times New Roman" w:cs="Times New Roman"/>
          <w:color w:val="000000" w:themeColor="text1"/>
          <w:lang w:val="en-US"/>
        </w:rPr>
        <w:t xml:space="preserve"> que </w:t>
      </w:r>
      <w:proofErr w:type="spellStart"/>
      <w:r w:rsidRPr="009C5622">
        <w:rPr>
          <w:rFonts w:ascii="Times New Roman" w:hAnsi="Times New Roman" w:cs="Times New Roman"/>
          <w:color w:val="000000" w:themeColor="text1"/>
          <w:lang w:val="en-US"/>
        </w:rPr>
        <w:t>regiões</w:t>
      </w:r>
      <w:proofErr w:type="spellEnd"/>
      <w:r w:rsidRPr="009C5622">
        <w:rPr>
          <w:rFonts w:ascii="Times New Roman" w:hAnsi="Times New Roman" w:cs="Times New Roman"/>
          <w:color w:val="000000" w:themeColor="text1"/>
          <w:lang w:val="en-US"/>
        </w:rPr>
        <w:t xml:space="preserve"> com </w:t>
      </w:r>
      <w:proofErr w:type="spellStart"/>
      <w:r w:rsidRPr="009C5622">
        <w:rPr>
          <w:rFonts w:ascii="Times New Roman" w:hAnsi="Times New Roman" w:cs="Times New Roman"/>
          <w:color w:val="000000" w:themeColor="text1"/>
          <w:lang w:val="en-US"/>
        </w:rPr>
        <w:t>melhores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indicadores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educacionais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tendem</w:t>
      </w:r>
      <w:proofErr w:type="spellEnd"/>
      <w:r w:rsidRPr="009C5622">
        <w:rPr>
          <w:rFonts w:ascii="Times New Roman" w:hAnsi="Times New Roman" w:cs="Times New Roman"/>
          <w:color w:val="000000" w:themeColor="text1"/>
          <w:lang w:val="en-US"/>
        </w:rPr>
        <w:t xml:space="preserve"> a </w:t>
      </w:r>
      <w:proofErr w:type="spellStart"/>
      <w:r w:rsidRPr="009C5622">
        <w:rPr>
          <w:rFonts w:ascii="Times New Roman" w:hAnsi="Times New Roman" w:cs="Times New Roman"/>
          <w:color w:val="000000" w:themeColor="text1"/>
          <w:lang w:val="en-US"/>
        </w:rPr>
        <w:t>ter</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maior</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desenvolvimento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econômico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Consequentemente</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isso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destaca</w:t>
      </w:r>
      <w:proofErr w:type="spellEnd"/>
      <w:r w:rsidRPr="009C5622">
        <w:rPr>
          <w:rFonts w:ascii="Times New Roman" w:hAnsi="Times New Roman" w:cs="Times New Roman"/>
          <w:color w:val="000000" w:themeColor="text1"/>
          <w:lang w:val="en-US"/>
        </w:rPr>
        <w:t xml:space="preserve"> a </w:t>
      </w:r>
      <w:proofErr w:type="spellStart"/>
      <w:r w:rsidRPr="009C5622">
        <w:rPr>
          <w:rFonts w:ascii="Times New Roman" w:hAnsi="Times New Roman" w:cs="Times New Roman"/>
          <w:color w:val="000000" w:themeColor="text1"/>
          <w:lang w:val="en-US"/>
        </w:rPr>
        <w:t>necessidade</w:t>
      </w:r>
      <w:proofErr w:type="spellEnd"/>
      <w:r w:rsidRPr="009C5622">
        <w:rPr>
          <w:rFonts w:ascii="Times New Roman" w:hAnsi="Times New Roman" w:cs="Times New Roman"/>
          <w:color w:val="000000" w:themeColor="text1"/>
          <w:lang w:val="en-US"/>
        </w:rPr>
        <w:t xml:space="preserve"> de </w:t>
      </w:r>
      <w:proofErr w:type="spellStart"/>
      <w:r w:rsidRPr="009C5622">
        <w:rPr>
          <w:rFonts w:ascii="Times New Roman" w:hAnsi="Times New Roman" w:cs="Times New Roman"/>
          <w:color w:val="000000" w:themeColor="text1"/>
          <w:lang w:val="en-US"/>
        </w:rPr>
        <w:t>implementar</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estratégias</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abrangentes</w:t>
      </w:r>
      <w:proofErr w:type="spellEnd"/>
      <w:r w:rsidRPr="009C5622">
        <w:rPr>
          <w:rFonts w:ascii="Times New Roman" w:hAnsi="Times New Roman" w:cs="Times New Roman"/>
          <w:color w:val="000000" w:themeColor="text1"/>
          <w:lang w:val="en-US"/>
        </w:rPr>
        <w:t xml:space="preserve"> que </w:t>
      </w:r>
      <w:proofErr w:type="spellStart"/>
      <w:r w:rsidRPr="009C5622">
        <w:rPr>
          <w:rFonts w:ascii="Times New Roman" w:hAnsi="Times New Roman" w:cs="Times New Roman"/>
          <w:color w:val="000000" w:themeColor="text1"/>
          <w:lang w:val="en-US"/>
        </w:rPr>
        <w:t>fortaleçam</w:t>
      </w:r>
      <w:proofErr w:type="spellEnd"/>
      <w:r w:rsidRPr="009C5622">
        <w:rPr>
          <w:rFonts w:ascii="Times New Roman" w:hAnsi="Times New Roman" w:cs="Times New Roman"/>
          <w:color w:val="000000" w:themeColor="text1"/>
          <w:lang w:val="en-US"/>
        </w:rPr>
        <w:t xml:space="preserve"> </w:t>
      </w:r>
      <w:proofErr w:type="gramStart"/>
      <w:r w:rsidRPr="009C5622">
        <w:rPr>
          <w:rFonts w:ascii="Times New Roman" w:hAnsi="Times New Roman" w:cs="Times New Roman"/>
          <w:color w:val="000000" w:themeColor="text1"/>
          <w:lang w:val="en-US"/>
        </w:rPr>
        <w:t>a</w:t>
      </w:r>
      <w:proofErr w:type="gram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educação</w:t>
      </w:r>
      <w:proofErr w:type="spellEnd"/>
      <w:r w:rsidRPr="009C5622">
        <w:rPr>
          <w:rFonts w:ascii="Times New Roman" w:hAnsi="Times New Roman" w:cs="Times New Roman"/>
          <w:color w:val="000000" w:themeColor="text1"/>
          <w:lang w:val="en-US"/>
        </w:rPr>
        <w:t xml:space="preserve"> para </w:t>
      </w:r>
      <w:proofErr w:type="spellStart"/>
      <w:r w:rsidRPr="009C5622">
        <w:rPr>
          <w:rFonts w:ascii="Times New Roman" w:hAnsi="Times New Roman" w:cs="Times New Roman"/>
          <w:color w:val="000000" w:themeColor="text1"/>
          <w:lang w:val="en-US"/>
        </w:rPr>
        <w:t>impulsionar</w:t>
      </w:r>
      <w:proofErr w:type="spellEnd"/>
      <w:r w:rsidRPr="009C5622">
        <w:rPr>
          <w:rFonts w:ascii="Times New Roman" w:hAnsi="Times New Roman" w:cs="Times New Roman"/>
          <w:color w:val="000000" w:themeColor="text1"/>
          <w:lang w:val="en-US"/>
        </w:rPr>
        <w:t xml:space="preserve"> o </w:t>
      </w:r>
      <w:proofErr w:type="spellStart"/>
      <w:r w:rsidRPr="009C5622">
        <w:rPr>
          <w:rFonts w:ascii="Times New Roman" w:hAnsi="Times New Roman" w:cs="Times New Roman"/>
          <w:color w:val="000000" w:themeColor="text1"/>
          <w:lang w:val="en-US"/>
        </w:rPr>
        <w:t>crescimento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econômico</w:t>
      </w:r>
      <w:proofErr w:type="spellEnd"/>
      <w:r w:rsidRPr="009C5622">
        <w:rPr>
          <w:rFonts w:ascii="Times New Roman" w:hAnsi="Times New Roman" w:cs="Times New Roman"/>
          <w:color w:val="000000" w:themeColor="text1"/>
          <w:lang w:val="en-US"/>
        </w:rPr>
        <w:t xml:space="preserve"> regional.</w:t>
      </w:r>
    </w:p>
    <w:p w14:paraId="32E9ACAC" w14:textId="57192ADB" w:rsidR="009C5622" w:rsidRDefault="009C5622" w:rsidP="009C5622">
      <w:pPr>
        <w:spacing w:after="0" w:line="360" w:lineRule="auto"/>
        <w:jc w:val="both"/>
        <w:rPr>
          <w:rFonts w:ascii="Times New Roman" w:hAnsi="Times New Roman" w:cs="Times New Roman"/>
          <w:color w:val="000000" w:themeColor="text1"/>
          <w:lang w:val="en-US"/>
        </w:rPr>
      </w:pPr>
      <w:proofErr w:type="spellStart"/>
      <w:r w:rsidRPr="009C5622">
        <w:rPr>
          <w:rFonts w:ascii="Calibri" w:eastAsiaTheme="majorEastAsia" w:hAnsi="Calibri" w:cs="Calibri"/>
          <w:b/>
          <w:bCs/>
          <w:color w:val="000000" w:themeColor="text1"/>
          <w:sz w:val="28"/>
          <w:szCs w:val="28"/>
        </w:rPr>
        <w:t>Palavras</w:t>
      </w:r>
      <w:proofErr w:type="spellEnd"/>
      <w:r w:rsidRPr="009C5622">
        <w:rPr>
          <w:rFonts w:ascii="Calibri" w:eastAsiaTheme="majorEastAsia" w:hAnsi="Calibri" w:cs="Calibri"/>
          <w:b/>
          <w:bCs/>
          <w:color w:val="000000" w:themeColor="text1"/>
          <w:sz w:val="28"/>
          <w:szCs w:val="28"/>
        </w:rPr>
        <w:t>-chave:</w:t>
      </w:r>
      <w:r w:rsidRPr="009C5622">
        <w:rPr>
          <w:rFonts w:ascii="Times New Roman" w:hAnsi="Times New Roman" w:cs="Times New Roman"/>
          <w:b/>
          <w:bCs/>
          <w:color w:val="000000" w:themeColor="text1"/>
          <w:lang w:val="en-US"/>
        </w:rPr>
        <w:t xml:space="preserve"> </w:t>
      </w:r>
      <w:proofErr w:type="spellStart"/>
      <w:r w:rsidRPr="009C5622">
        <w:rPr>
          <w:rFonts w:ascii="Times New Roman" w:hAnsi="Times New Roman" w:cs="Times New Roman"/>
          <w:color w:val="000000" w:themeColor="text1"/>
          <w:lang w:val="en-US"/>
        </w:rPr>
        <w:t>educação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desenvolvimento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econômico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desigualdade</w:t>
      </w:r>
      <w:proofErr w:type="spellEnd"/>
      <w:r w:rsidRPr="009C5622">
        <w:rPr>
          <w:rFonts w:ascii="Times New Roman" w:hAnsi="Times New Roman" w:cs="Times New Roman"/>
          <w:color w:val="000000" w:themeColor="text1"/>
          <w:lang w:val="en-US"/>
        </w:rPr>
        <w:t xml:space="preserve"> regional, </w:t>
      </w:r>
      <w:proofErr w:type="spellStart"/>
      <w:r w:rsidRPr="009C5622">
        <w:rPr>
          <w:rFonts w:ascii="Times New Roman" w:hAnsi="Times New Roman" w:cs="Times New Roman"/>
          <w:color w:val="000000" w:themeColor="text1"/>
          <w:lang w:val="en-US"/>
        </w:rPr>
        <w:t>correlação</w:t>
      </w:r>
      <w:proofErr w:type="spellEnd"/>
      <w:r w:rsidRPr="009C5622">
        <w:rPr>
          <w:rFonts w:ascii="Times New Roman" w:hAnsi="Times New Roman" w:cs="Times New Roman"/>
          <w:color w:val="000000" w:themeColor="text1"/>
          <w:lang w:val="en-US"/>
        </w:rPr>
        <w:t xml:space="preserve">, </w:t>
      </w:r>
      <w:proofErr w:type="spellStart"/>
      <w:r w:rsidRPr="009C5622">
        <w:rPr>
          <w:rFonts w:ascii="Times New Roman" w:hAnsi="Times New Roman" w:cs="Times New Roman"/>
          <w:color w:val="000000" w:themeColor="text1"/>
          <w:lang w:val="en-US"/>
        </w:rPr>
        <w:t>alfabetização</w:t>
      </w:r>
      <w:proofErr w:type="spellEnd"/>
      <w:r w:rsidRPr="009C5622">
        <w:rPr>
          <w:rFonts w:ascii="Times New Roman" w:hAnsi="Times New Roman" w:cs="Times New Roman"/>
          <w:color w:val="000000" w:themeColor="text1"/>
          <w:lang w:val="en-US"/>
        </w:rPr>
        <w:t>, México.</w:t>
      </w:r>
    </w:p>
    <w:p w14:paraId="17A007A7" w14:textId="10FFED60" w:rsidR="009C5622" w:rsidRPr="00806967" w:rsidRDefault="009C5622" w:rsidP="009C5622">
      <w:pPr>
        <w:pStyle w:val="HTMLconformatoprevio"/>
        <w:shd w:val="clear" w:color="auto" w:fill="FFFFFF"/>
        <w:tabs>
          <w:tab w:val="left" w:pos="8647"/>
        </w:tabs>
        <w:rPr>
          <w:rFonts w:ascii="Times New Roman" w:hAnsi="Times New Roman"/>
          <w:sz w:val="24"/>
        </w:rPr>
      </w:pPr>
      <w:r w:rsidRPr="00806967">
        <w:rPr>
          <w:rFonts w:ascii="Times New Roman" w:hAnsi="Times New Roman"/>
          <w:b/>
          <w:sz w:val="24"/>
        </w:rPr>
        <w:t xml:space="preserve">Fecha Recepción: </w:t>
      </w:r>
      <w:proofErr w:type="gramStart"/>
      <w:r w:rsidR="00706D02">
        <w:rPr>
          <w:rFonts w:ascii="Times New Roman" w:hAnsi="Times New Roman"/>
          <w:sz w:val="24"/>
        </w:rPr>
        <w:t>Enero</w:t>
      </w:r>
      <w:proofErr w:type="gramEnd"/>
      <w:r w:rsidR="00706D02">
        <w:rPr>
          <w:rFonts w:ascii="Times New Roman" w:hAnsi="Times New Roman"/>
          <w:sz w:val="24"/>
        </w:rPr>
        <w:t xml:space="preserve"> 2025</w:t>
      </w:r>
      <w:r w:rsidRPr="00806967">
        <w:rPr>
          <w:rFonts w:ascii="Times New Roman" w:hAnsi="Times New Roman"/>
          <w:sz w:val="24"/>
        </w:rPr>
        <w:t xml:space="preserve">                                          </w:t>
      </w:r>
      <w:r w:rsidRPr="00806967">
        <w:rPr>
          <w:rFonts w:ascii="Times New Roman" w:hAnsi="Times New Roman"/>
          <w:b/>
          <w:sz w:val="24"/>
        </w:rPr>
        <w:t xml:space="preserve">Fecha Aceptación: </w:t>
      </w:r>
      <w:proofErr w:type="gramStart"/>
      <w:r>
        <w:rPr>
          <w:rFonts w:ascii="Times New Roman" w:hAnsi="Times New Roman"/>
          <w:sz w:val="24"/>
        </w:rPr>
        <w:t>Abril</w:t>
      </w:r>
      <w:proofErr w:type="gramEnd"/>
      <w:r w:rsidRPr="00806967">
        <w:rPr>
          <w:rFonts w:ascii="Times New Roman" w:hAnsi="Times New Roman"/>
          <w:sz w:val="24"/>
        </w:rPr>
        <w:t xml:space="preserve"> 2025</w:t>
      </w:r>
    </w:p>
    <w:p w14:paraId="71525E51" w14:textId="77777777" w:rsidR="009C5622" w:rsidRPr="00806967" w:rsidRDefault="00000000" w:rsidP="009C5622">
      <w:pPr>
        <w:spacing w:after="0" w:line="360" w:lineRule="auto"/>
        <w:jc w:val="both"/>
        <w:rPr>
          <w:b/>
          <w:bCs/>
        </w:rPr>
      </w:pPr>
      <w:r>
        <w:rPr>
          <w:noProof/>
        </w:rPr>
        <w:pict w14:anchorId="473D5984">
          <v:rect id="_x0000_i1025" style="width:441.9pt;height:.05pt" o:hralign="center" o:hrstd="t" o:hr="t" fillcolor="#a0a0a0" stroked="f"/>
        </w:pict>
      </w:r>
    </w:p>
    <w:p w14:paraId="61F5D2DC" w14:textId="42A2A651" w:rsidR="000C681D" w:rsidRPr="00CE214D" w:rsidRDefault="0010797B" w:rsidP="00391097">
      <w:pPr>
        <w:pStyle w:val="Ttulo1"/>
        <w:spacing w:before="0" w:after="0" w:line="360" w:lineRule="auto"/>
        <w:jc w:val="center"/>
        <w:rPr>
          <w:rFonts w:ascii="Times New Roman" w:hAnsi="Times New Roman" w:cs="Times New Roman"/>
          <w:b/>
          <w:bCs/>
          <w:color w:val="000000" w:themeColor="text1"/>
          <w:sz w:val="24"/>
          <w:szCs w:val="24"/>
        </w:rPr>
      </w:pPr>
      <w:r w:rsidRPr="00CE214D">
        <w:rPr>
          <w:rFonts w:ascii="Times New Roman" w:hAnsi="Times New Roman" w:cs="Times New Roman"/>
          <w:b/>
          <w:bCs/>
          <w:color w:val="000000" w:themeColor="text1"/>
          <w:sz w:val="32"/>
          <w:szCs w:val="32"/>
        </w:rPr>
        <w:t>Introducción</w:t>
      </w:r>
    </w:p>
    <w:p w14:paraId="3CD9A96E" w14:textId="53986C86" w:rsidR="00865F5A" w:rsidRPr="00CE214D" w:rsidRDefault="00865F5A" w:rsidP="005F5250">
      <w:pPr>
        <w:keepNext/>
        <w:spacing w:after="0" w:line="360" w:lineRule="auto"/>
        <w:ind w:firstLine="709"/>
        <w:contextualSpacing/>
        <w:jc w:val="both"/>
        <w:rPr>
          <w:rFonts w:ascii="Times New Roman" w:hAnsi="Times New Roman" w:cs="Times New Roman"/>
          <w:color w:val="000000" w:themeColor="text1"/>
        </w:rPr>
      </w:pPr>
      <w:r w:rsidRPr="00CE214D">
        <w:rPr>
          <w:rFonts w:ascii="Times New Roman" w:hAnsi="Times New Roman" w:cs="Times New Roman"/>
          <w:color w:val="000000" w:themeColor="text1"/>
        </w:rPr>
        <w:t>El vínculo entre educación y desarrollo</w:t>
      </w:r>
      <w:r w:rsidR="00BE6AD0" w:rsidRPr="00CE214D">
        <w:rPr>
          <w:rFonts w:ascii="Times New Roman" w:hAnsi="Times New Roman" w:cs="Times New Roman"/>
          <w:color w:val="000000" w:themeColor="text1"/>
        </w:rPr>
        <w:t xml:space="preserve"> económico e</w:t>
      </w:r>
      <w:r w:rsidRPr="00CE214D">
        <w:rPr>
          <w:rFonts w:ascii="Times New Roman" w:hAnsi="Times New Roman" w:cs="Times New Roman"/>
          <w:color w:val="000000" w:themeColor="text1"/>
        </w:rPr>
        <w:t xml:space="preserve"> industrial es un tema de gran relevancia para cualquier nación. En México, un país con una larga trayectoria en procesos de industrialización y con una fuerza laboral</w:t>
      </w:r>
      <w:r w:rsidR="00BE6AD0" w:rsidRPr="00CE214D">
        <w:rPr>
          <w:rFonts w:ascii="Times New Roman" w:hAnsi="Times New Roman" w:cs="Times New Roman"/>
          <w:color w:val="000000" w:themeColor="text1"/>
        </w:rPr>
        <w:t xml:space="preserve"> relativamente</w:t>
      </w:r>
      <w:r w:rsidRPr="00CE214D">
        <w:rPr>
          <w:rFonts w:ascii="Times New Roman" w:hAnsi="Times New Roman" w:cs="Times New Roman"/>
          <w:color w:val="000000" w:themeColor="text1"/>
        </w:rPr>
        <w:t xml:space="preserve"> joven y numerosa, este tema adquiere un carácter estratégico. Desde mediados del siglo XX, el país ha transitado por diferentes modelos económicos, desde la sustitución de importaciones hasta la integración en cadenas de valor globales, consolidándose como un actor clave en industrias como la automotriz, aeroespacial y electrónica. Sin embargo, este progreso no ha sido homogéneo</w:t>
      </w:r>
      <w:r w:rsidR="00646A27">
        <w:rPr>
          <w:rFonts w:ascii="Times New Roman" w:hAnsi="Times New Roman" w:cs="Times New Roman"/>
          <w:color w:val="000000" w:themeColor="text1"/>
        </w:rPr>
        <w:t xml:space="preserve">. </w:t>
      </w:r>
      <w:r w:rsidR="00646A27">
        <w:rPr>
          <w:rFonts w:ascii="Times New Roman" w:hAnsi="Times New Roman" w:cs="Times New Roman"/>
          <w:color w:val="000000" w:themeColor="text1"/>
        </w:rPr>
        <w:lastRenderedPageBreak/>
        <w:t>L</w:t>
      </w:r>
      <w:r w:rsidRPr="00CE214D">
        <w:rPr>
          <w:rFonts w:ascii="Times New Roman" w:hAnsi="Times New Roman" w:cs="Times New Roman"/>
          <w:color w:val="000000" w:themeColor="text1"/>
        </w:rPr>
        <w:t xml:space="preserve">as brechas educativas y económicas entre regiones evidencian retos estructurales que limitan el potencial de desarrollo nacional. </w:t>
      </w:r>
    </w:p>
    <w:p w14:paraId="0545C3CC" w14:textId="07DDDF88" w:rsidR="00865F5A" w:rsidRPr="00CE214D" w:rsidRDefault="00646A27" w:rsidP="00ED0253">
      <w:pPr>
        <w:spacing w:after="0" w:line="360" w:lineRule="auto"/>
        <w:ind w:firstLine="709"/>
        <w:contextualSpacing/>
        <w:jc w:val="both"/>
        <w:rPr>
          <w:rFonts w:ascii="Times New Roman" w:hAnsi="Times New Roman" w:cs="Times New Roman"/>
          <w:color w:val="000000" w:themeColor="text1"/>
        </w:rPr>
      </w:pPr>
      <w:r w:rsidRPr="00646A27">
        <w:rPr>
          <w:rFonts w:ascii="Times New Roman" w:hAnsi="Times New Roman" w:cs="Times New Roman"/>
          <w:color w:val="000000" w:themeColor="text1"/>
        </w:rPr>
        <w:t>La educación constituye un motor fundamental para el desarrollo del país, al generar el capital humano necesario para responder a las demandas de un sector productivo dinámico, adaptarse a la innovación tecnológica y fortalecer la competitividad global</w:t>
      </w:r>
      <w:r w:rsidR="00865F5A" w:rsidRPr="00CE214D">
        <w:rPr>
          <w:rFonts w:ascii="Times New Roman" w:hAnsi="Times New Roman" w:cs="Times New Roman"/>
          <w:color w:val="000000" w:themeColor="text1"/>
        </w:rPr>
        <w:t>. Sin embargo, México enfrenta desafíos significativos en este ámbito, como la baja inversión en educación e investigación, la falta de vinculación efectiva entre instituciones educativas y empresas, y las desigualdades regionales que perpetúan disparidades económicas.</w:t>
      </w:r>
    </w:p>
    <w:p w14:paraId="057233B7" w14:textId="2685A4F9" w:rsidR="00865F5A" w:rsidRDefault="00646A27" w:rsidP="00CE214D">
      <w:pPr>
        <w:spacing w:after="0" w:line="360" w:lineRule="auto"/>
        <w:ind w:firstLine="708"/>
        <w:jc w:val="both"/>
        <w:rPr>
          <w:rFonts w:ascii="Times New Roman" w:hAnsi="Times New Roman" w:cs="Times New Roman"/>
          <w:color w:val="000000" w:themeColor="text1"/>
        </w:rPr>
      </w:pPr>
      <w:r w:rsidRPr="00646A27">
        <w:rPr>
          <w:rFonts w:ascii="Times New Roman" w:hAnsi="Times New Roman" w:cs="Times New Roman"/>
          <w:color w:val="000000" w:themeColor="text1"/>
        </w:rPr>
        <w:t>Este artículo examina la relación entre variables económicas y educativas, con el objetivo de determinar si existe correlación entre ellas. Se busca comprender las dinámicas actuales y destacar la importancia de abordar de manera integral los temas educativos y económicos, como parte de un proceso sinérgico en beneficio del desarrollo regional</w:t>
      </w:r>
      <w:r w:rsidR="00865F5A" w:rsidRPr="00CE214D">
        <w:rPr>
          <w:rFonts w:ascii="Times New Roman" w:hAnsi="Times New Roman" w:cs="Times New Roman"/>
          <w:color w:val="000000" w:themeColor="text1"/>
        </w:rPr>
        <w:t xml:space="preserve">. Para ello, se recurre a una revisión de datos públicos e indicadores actuales con el fin de proporcionar una visión </w:t>
      </w:r>
      <w:r w:rsidR="00BE6AD0" w:rsidRPr="00CE214D">
        <w:rPr>
          <w:rFonts w:ascii="Times New Roman" w:hAnsi="Times New Roman" w:cs="Times New Roman"/>
          <w:color w:val="000000" w:themeColor="text1"/>
        </w:rPr>
        <w:t>completa</w:t>
      </w:r>
      <w:r w:rsidR="00865F5A" w:rsidRPr="00CE214D">
        <w:rPr>
          <w:rFonts w:ascii="Times New Roman" w:hAnsi="Times New Roman" w:cs="Times New Roman"/>
          <w:color w:val="000000" w:themeColor="text1"/>
        </w:rPr>
        <w:t xml:space="preserve"> que contribuya al debate sobre el papel de la educación como eje central del progreso en el país.</w:t>
      </w:r>
    </w:p>
    <w:p w14:paraId="1C5BB3DF" w14:textId="77777777" w:rsidR="00ED0253" w:rsidRPr="00CE214D" w:rsidRDefault="00ED0253" w:rsidP="00CE214D">
      <w:pPr>
        <w:spacing w:after="0" w:line="360" w:lineRule="auto"/>
        <w:ind w:firstLine="708"/>
        <w:jc w:val="both"/>
        <w:rPr>
          <w:rFonts w:ascii="Times New Roman" w:hAnsi="Times New Roman" w:cs="Times New Roman"/>
          <w:color w:val="000000" w:themeColor="text1"/>
        </w:rPr>
      </w:pPr>
    </w:p>
    <w:p w14:paraId="19444A38" w14:textId="3AA81D6A" w:rsidR="00276BB5" w:rsidRPr="00706D02" w:rsidRDefault="00276BB5" w:rsidP="00ED0253">
      <w:pPr>
        <w:pStyle w:val="Ttulo1"/>
        <w:spacing w:before="0" w:after="0" w:line="360" w:lineRule="auto"/>
        <w:jc w:val="center"/>
        <w:rPr>
          <w:rFonts w:ascii="Times New Roman" w:hAnsi="Times New Roman" w:cs="Times New Roman"/>
          <w:b/>
          <w:bCs/>
          <w:color w:val="000000" w:themeColor="text1"/>
          <w:sz w:val="28"/>
          <w:szCs w:val="28"/>
        </w:rPr>
      </w:pPr>
      <w:r w:rsidRPr="00706D02">
        <w:rPr>
          <w:rFonts w:ascii="Times New Roman" w:hAnsi="Times New Roman" w:cs="Times New Roman"/>
          <w:b/>
          <w:bCs/>
          <w:color w:val="000000" w:themeColor="text1"/>
          <w:sz w:val="28"/>
          <w:szCs w:val="28"/>
        </w:rPr>
        <w:t>Objetivo general</w:t>
      </w:r>
    </w:p>
    <w:p w14:paraId="23B0F535" w14:textId="5F81FFEF" w:rsidR="00276BB5" w:rsidRDefault="00276BB5" w:rsidP="00ED0253">
      <w:pPr>
        <w:spacing w:after="0" w:line="360" w:lineRule="auto"/>
        <w:ind w:firstLine="709"/>
        <w:jc w:val="both"/>
        <w:rPr>
          <w:rFonts w:ascii="Times New Roman" w:hAnsi="Times New Roman" w:cs="Times New Roman"/>
          <w:color w:val="000000" w:themeColor="text1"/>
        </w:rPr>
      </w:pPr>
      <w:r w:rsidRPr="00CE214D">
        <w:rPr>
          <w:rFonts w:ascii="Times New Roman" w:hAnsi="Times New Roman" w:cs="Times New Roman"/>
          <w:color w:val="000000" w:themeColor="text1"/>
        </w:rPr>
        <w:t>Analizar la relación entre los niveles educativos y el desarrollo económico en las distintas entidades federativas de México, con el fin de identificar cómo la mejora en los indicadores educativos puede contribuir al crecimiento económico y a la reducción de las desigualdades regionales.</w:t>
      </w:r>
    </w:p>
    <w:p w14:paraId="4F3DCC37" w14:textId="77777777" w:rsidR="00ED0253" w:rsidRPr="00CE214D" w:rsidRDefault="00ED0253" w:rsidP="00ED0253">
      <w:pPr>
        <w:spacing w:after="0" w:line="360" w:lineRule="auto"/>
        <w:ind w:firstLine="709"/>
        <w:jc w:val="both"/>
        <w:rPr>
          <w:rFonts w:ascii="Times New Roman" w:hAnsi="Times New Roman" w:cs="Times New Roman"/>
          <w:color w:val="000000" w:themeColor="text1"/>
        </w:rPr>
      </w:pPr>
    </w:p>
    <w:p w14:paraId="56BBC559" w14:textId="2253787D" w:rsidR="00276BB5" w:rsidRPr="00CE214D" w:rsidRDefault="00276BB5" w:rsidP="00ED0253">
      <w:pPr>
        <w:pStyle w:val="Ttulo2"/>
        <w:spacing w:before="0" w:after="0" w:line="360" w:lineRule="auto"/>
        <w:jc w:val="center"/>
        <w:rPr>
          <w:rFonts w:ascii="Times New Roman" w:hAnsi="Times New Roman" w:cs="Times New Roman"/>
          <w:b/>
          <w:bCs/>
          <w:color w:val="auto"/>
          <w:sz w:val="28"/>
          <w:szCs w:val="28"/>
        </w:rPr>
      </w:pPr>
      <w:r w:rsidRPr="00CE214D">
        <w:rPr>
          <w:rFonts w:ascii="Times New Roman" w:hAnsi="Times New Roman" w:cs="Times New Roman"/>
          <w:b/>
          <w:bCs/>
          <w:color w:val="auto"/>
          <w:sz w:val="28"/>
          <w:szCs w:val="28"/>
        </w:rPr>
        <w:t>Objetivos Específicos</w:t>
      </w:r>
    </w:p>
    <w:p w14:paraId="0E1C4990" w14:textId="13CBAD50" w:rsidR="00276BB5" w:rsidRPr="00CE214D" w:rsidRDefault="00276BB5" w:rsidP="00CE214D">
      <w:pPr>
        <w:numPr>
          <w:ilvl w:val="0"/>
          <w:numId w:val="5"/>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Identificar las </w:t>
      </w:r>
      <w:r w:rsidR="00C26672" w:rsidRPr="00CE214D">
        <w:rPr>
          <w:rFonts w:ascii="Times New Roman" w:hAnsi="Times New Roman" w:cs="Times New Roman"/>
          <w:color w:val="000000" w:themeColor="text1"/>
        </w:rPr>
        <w:t>entidades federativas</w:t>
      </w:r>
      <w:r w:rsidRPr="00CE214D">
        <w:rPr>
          <w:rFonts w:ascii="Times New Roman" w:hAnsi="Times New Roman" w:cs="Times New Roman"/>
          <w:color w:val="000000" w:themeColor="text1"/>
        </w:rPr>
        <w:t xml:space="preserve"> con</w:t>
      </w:r>
      <w:r w:rsidR="00C26672" w:rsidRPr="00CE214D">
        <w:rPr>
          <w:rFonts w:ascii="Times New Roman" w:hAnsi="Times New Roman" w:cs="Times New Roman"/>
          <w:color w:val="000000" w:themeColor="text1"/>
        </w:rPr>
        <w:t xml:space="preserve"> más altos y más bajos valores de desempeño </w:t>
      </w:r>
      <w:r w:rsidRPr="00CE214D">
        <w:rPr>
          <w:rFonts w:ascii="Times New Roman" w:hAnsi="Times New Roman" w:cs="Times New Roman"/>
          <w:color w:val="000000" w:themeColor="text1"/>
        </w:rPr>
        <w:t>en términos educativos y económicos</w:t>
      </w:r>
      <w:r w:rsidR="00C26672" w:rsidRPr="00CE214D">
        <w:rPr>
          <w:rFonts w:ascii="Times New Roman" w:hAnsi="Times New Roman" w:cs="Times New Roman"/>
          <w:color w:val="000000" w:themeColor="text1"/>
        </w:rPr>
        <w:t>.</w:t>
      </w:r>
    </w:p>
    <w:p w14:paraId="7793E03F" w14:textId="7A422B69" w:rsidR="0010797B" w:rsidRPr="00CE214D" w:rsidRDefault="00C26672" w:rsidP="00CE214D">
      <w:pPr>
        <w:numPr>
          <w:ilvl w:val="0"/>
          <w:numId w:val="5"/>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Evaluar las correlaciones entre variables educativas, como alfabetización, años de escolaridad y porcentaje de estudiantes de nivel superior, y variables económicas, como PIB per cápita, exportaciones e ingreso promedio, en las entidades federativas de México. </w:t>
      </w:r>
    </w:p>
    <w:p w14:paraId="02DC5F8D" w14:textId="6D11BE9B" w:rsidR="000C681D" w:rsidRPr="00CE214D" w:rsidRDefault="000C681D" w:rsidP="00ED0253">
      <w:pPr>
        <w:pStyle w:val="Ttulo1"/>
        <w:spacing w:before="0" w:after="0" w:line="360" w:lineRule="auto"/>
        <w:jc w:val="center"/>
        <w:rPr>
          <w:rFonts w:ascii="Times New Roman" w:hAnsi="Times New Roman" w:cs="Times New Roman"/>
          <w:b/>
          <w:bCs/>
          <w:color w:val="000000" w:themeColor="text1"/>
          <w:sz w:val="32"/>
          <w:szCs w:val="32"/>
        </w:rPr>
      </w:pPr>
      <w:r w:rsidRPr="00CE214D">
        <w:rPr>
          <w:rFonts w:ascii="Times New Roman" w:hAnsi="Times New Roman" w:cs="Times New Roman"/>
          <w:b/>
          <w:bCs/>
          <w:color w:val="000000" w:themeColor="text1"/>
          <w:sz w:val="32"/>
          <w:szCs w:val="32"/>
        </w:rPr>
        <w:lastRenderedPageBreak/>
        <w:t>Revisión de literatura</w:t>
      </w:r>
    </w:p>
    <w:p w14:paraId="574DF4B0" w14:textId="5049A6BA" w:rsidR="00AD0009" w:rsidRPr="00CE214D" w:rsidRDefault="00AD0009" w:rsidP="00ED0253">
      <w:pPr>
        <w:pStyle w:val="Ttulo2"/>
        <w:spacing w:before="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t xml:space="preserve">Crecimiento económico </w:t>
      </w:r>
      <w:r w:rsidR="00BD6EF6" w:rsidRPr="00CE214D">
        <w:rPr>
          <w:rFonts w:ascii="Times New Roman" w:hAnsi="Times New Roman" w:cs="Times New Roman"/>
          <w:b/>
          <w:bCs/>
          <w:color w:val="000000" w:themeColor="text1"/>
          <w:sz w:val="28"/>
          <w:szCs w:val="28"/>
        </w:rPr>
        <w:t xml:space="preserve">de </w:t>
      </w:r>
      <w:r w:rsidRPr="00CE214D">
        <w:rPr>
          <w:rFonts w:ascii="Times New Roman" w:hAnsi="Times New Roman" w:cs="Times New Roman"/>
          <w:b/>
          <w:bCs/>
          <w:color w:val="000000" w:themeColor="text1"/>
          <w:sz w:val="28"/>
          <w:szCs w:val="28"/>
        </w:rPr>
        <w:t>México</w:t>
      </w:r>
    </w:p>
    <w:p w14:paraId="2ACEC1A4" w14:textId="7262D909" w:rsidR="00916320" w:rsidRPr="00CE214D" w:rsidRDefault="00646A27" w:rsidP="005F5250">
      <w:pPr>
        <w:spacing w:after="0" w:line="360" w:lineRule="auto"/>
        <w:ind w:firstLine="708"/>
        <w:jc w:val="both"/>
        <w:rPr>
          <w:rFonts w:ascii="Times New Roman" w:hAnsi="Times New Roman" w:cs="Times New Roman"/>
          <w:color w:val="000000" w:themeColor="text1"/>
        </w:rPr>
      </w:pPr>
      <w:r w:rsidRPr="00646A27">
        <w:rPr>
          <w:rFonts w:ascii="Times New Roman" w:hAnsi="Times New Roman" w:cs="Times New Roman"/>
          <w:color w:val="000000" w:themeColor="text1"/>
        </w:rPr>
        <w:t>México, al igual que la mayoría de los países, ha atravesado distintas etapas económicas y ha experimentado una evolución progresiva en sus principales industrias y actividades productivas</w:t>
      </w:r>
      <w:r w:rsidR="00C30367" w:rsidRPr="00CE214D">
        <w:rPr>
          <w:rFonts w:ascii="Times New Roman" w:hAnsi="Times New Roman" w:cs="Times New Roman"/>
          <w:color w:val="000000" w:themeColor="text1"/>
        </w:rPr>
        <w:t xml:space="preserve">. </w:t>
      </w:r>
      <w:r w:rsidR="00B21396" w:rsidRPr="00CE214D">
        <w:rPr>
          <w:rFonts w:ascii="Times New Roman" w:hAnsi="Times New Roman" w:cs="Times New Roman"/>
          <w:color w:val="000000" w:themeColor="text1"/>
        </w:rPr>
        <w:t>De acuerdo con Lara et al. (2023), d</w:t>
      </w:r>
      <w:r w:rsidR="00916320" w:rsidRPr="00CE214D">
        <w:rPr>
          <w:rFonts w:ascii="Times New Roman" w:hAnsi="Times New Roman" w:cs="Times New Roman"/>
          <w:color w:val="000000" w:themeColor="text1"/>
        </w:rPr>
        <w:t>urante la década de los sesenta en México, las políticas del desarrollo estabilizador impulsaron un notable crecimiento económico. Este modelo de industrialización se fundamentó en la sustitución de importaciones y en una fuerte intervención del Estado en la economía. Sin embargo, en los años setenta, este modelo comenzó a mostrar signos de agotamiento debido a la adopción del populismo económico durante los gobiernos de Luis Echeverría y José López Portillo (1970-1982). Como resultado, el endeudamiento público aumentó significativamente, y hacia finales de los ochenta, el país enfrentó una severa crisis que incluyó el colapso del precio del petróleo, la crisis de la deuda externa y una profunda recesión macroeconómica.</w:t>
      </w:r>
    </w:p>
    <w:p w14:paraId="58E77762" w14:textId="77777777" w:rsidR="00916320" w:rsidRPr="00CE214D" w:rsidRDefault="00916320"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Ante esta situación, México implementó reformas estructurales impulsadas por organismos internacionales como el Banco Mundial y el Fondo Monetario Internacional, siguiendo los principios del </w:t>
      </w:r>
      <w:r w:rsidRPr="007467D4">
        <w:rPr>
          <w:rFonts w:ascii="Times New Roman" w:hAnsi="Times New Roman" w:cs="Times New Roman"/>
          <w:i/>
          <w:iCs/>
          <w:color w:val="000000" w:themeColor="text1"/>
        </w:rPr>
        <w:t>Consenso de Washington</w:t>
      </w:r>
      <w:r w:rsidRPr="00CE214D">
        <w:rPr>
          <w:rFonts w:ascii="Times New Roman" w:hAnsi="Times New Roman" w:cs="Times New Roman"/>
          <w:color w:val="000000" w:themeColor="text1"/>
        </w:rPr>
        <w:t>. Estas reformas se caracterizaron por reducir la participación del Estado en la economía, liberalizar los mercados, flexibilizar tasas de interés y tipo de cambio, privatizar empresas públicas y otorgar mayor autonomía a la banca central. Estas políticas transformaron profundamente las estructuras económicas, políticas y sociales del país.</w:t>
      </w:r>
    </w:p>
    <w:p w14:paraId="42DBDD64" w14:textId="2E1C852F" w:rsidR="00916320" w:rsidRPr="00CE214D" w:rsidRDefault="00916320"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Sin embargo, estas medidas también tuvieron consecuencias negativas. Se redujo la acumulación de capital industrial doméstico, lo que derivó en un lento crecimiento económico y una especialización en la exportación de productos ensamblados intensivos en mano de obra barata (Calderón y Hernández, 2016). A partir de 1982, México experimentó un estancamiento económico con tasas de crecimiento bajas y un deterioro en el bienestar de la población, atribuido a la falta de dinamismo en el sector manufacturero y la ausencia de una política industrial estratégica activa (Calderón y Sánchez, 2011).</w:t>
      </w:r>
    </w:p>
    <w:p w14:paraId="2926E04F" w14:textId="6B3CB65A" w:rsidR="003D56EA" w:rsidRDefault="003D56EA"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Calderón y Sánchez (2012) han realizado un análisis amplio de la literatura en el que </w:t>
      </w:r>
      <w:r w:rsidR="007467D4">
        <w:rPr>
          <w:rFonts w:ascii="Times New Roman" w:hAnsi="Times New Roman" w:cs="Times New Roman"/>
          <w:color w:val="000000" w:themeColor="text1"/>
        </w:rPr>
        <w:t>señalan</w:t>
      </w:r>
      <w:r w:rsidRPr="00CE214D">
        <w:rPr>
          <w:rFonts w:ascii="Times New Roman" w:hAnsi="Times New Roman" w:cs="Times New Roman"/>
          <w:color w:val="000000" w:themeColor="text1"/>
        </w:rPr>
        <w:t xml:space="preserve"> lo que otros autores, a través de diferentes análisis y herramientas</w:t>
      </w:r>
      <w:r w:rsidR="00C30367" w:rsidRPr="00CE214D">
        <w:rPr>
          <w:rFonts w:ascii="Times New Roman" w:hAnsi="Times New Roman" w:cs="Times New Roman"/>
          <w:color w:val="000000" w:themeColor="text1"/>
        </w:rPr>
        <w:t xml:space="preserve">, </w:t>
      </w:r>
      <w:r w:rsidRPr="00CE214D">
        <w:rPr>
          <w:rFonts w:ascii="Times New Roman" w:hAnsi="Times New Roman" w:cs="Times New Roman"/>
          <w:color w:val="000000" w:themeColor="text1"/>
        </w:rPr>
        <w:t xml:space="preserve">han identificado como algunos de los problemas que han generado que México no logre tener un alto crecimiento sostenible. </w:t>
      </w:r>
    </w:p>
    <w:p w14:paraId="4C505FBA" w14:textId="77777777" w:rsidR="00ED0253" w:rsidRPr="00CE214D" w:rsidRDefault="00ED0253" w:rsidP="00CE214D">
      <w:pPr>
        <w:spacing w:after="0" w:line="360" w:lineRule="auto"/>
        <w:ind w:firstLine="708"/>
        <w:jc w:val="both"/>
        <w:rPr>
          <w:rFonts w:ascii="Times New Roman" w:hAnsi="Times New Roman" w:cs="Times New Roman"/>
          <w:color w:val="000000" w:themeColor="text1"/>
        </w:rPr>
      </w:pPr>
    </w:p>
    <w:p w14:paraId="2DD0C234" w14:textId="29BE59A3" w:rsidR="00FF4459" w:rsidRDefault="00FF4459" w:rsidP="00706D02">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lastRenderedPageBreak/>
        <w:t xml:space="preserve">Guillén (2000) señala que las políticas neoliberales, alineadas con el Consenso de Washington, fueron procíclicas y contraproducentes al no considerar las particularidades del país. Martínez et al. (2004) reconocen que la liberalización impulsó el crecimiento, pero la falta de reformas estructurales y de crédito limitaron el avance económico. Villarreal (2005) observa que el modelo ALPES, junto con políticas restrictivas, exacerbó los desequilibrios externos. Ros (2008) </w:t>
      </w:r>
      <w:r w:rsidR="0057748E">
        <w:rPr>
          <w:rFonts w:ascii="Times New Roman" w:hAnsi="Times New Roman" w:cs="Times New Roman"/>
          <w:color w:val="000000" w:themeColor="text1"/>
        </w:rPr>
        <w:t>e</w:t>
      </w:r>
      <w:r w:rsidRPr="00CE214D">
        <w:rPr>
          <w:rFonts w:ascii="Times New Roman" w:hAnsi="Times New Roman" w:cs="Times New Roman"/>
          <w:color w:val="000000" w:themeColor="text1"/>
        </w:rPr>
        <w:t xml:space="preserve"> Ibarra (2008) destacan la baja inversión, causada por factores como la disminución de la inversión pública, el tipo de cambio apreciado y la falta de financiamiento, como factores clave del lento crecimiento. De María y Campos et al. (2009) apuntan que la falta de inversión y empleo en el sector productivo, junto con políticas fiscales y comerciales centradas en la estabilidad macroeconómica, también contribuyeron al estancamiento. Moreno-</w:t>
      </w:r>
      <w:proofErr w:type="spellStart"/>
      <w:r w:rsidRPr="00CE214D">
        <w:rPr>
          <w:rFonts w:ascii="Times New Roman" w:hAnsi="Times New Roman" w:cs="Times New Roman"/>
          <w:color w:val="000000" w:themeColor="text1"/>
        </w:rPr>
        <w:t>Brid</w:t>
      </w:r>
      <w:proofErr w:type="spellEnd"/>
      <w:r w:rsidRPr="00CE214D">
        <w:rPr>
          <w:rFonts w:ascii="Times New Roman" w:hAnsi="Times New Roman" w:cs="Times New Roman"/>
          <w:color w:val="000000" w:themeColor="text1"/>
        </w:rPr>
        <w:t xml:space="preserve"> y Ros (2004) indican que el bajo desempeño de la inversión ha sido una de las principales causas de la desaceleración en México</w:t>
      </w:r>
      <w:r w:rsidR="00CE214D">
        <w:rPr>
          <w:rFonts w:ascii="Times New Roman" w:hAnsi="Times New Roman" w:cs="Times New Roman"/>
          <w:color w:val="000000" w:themeColor="text1"/>
        </w:rPr>
        <w:t>.</w:t>
      </w:r>
    </w:p>
    <w:p w14:paraId="394ACAB4" w14:textId="77777777" w:rsidR="00706D02" w:rsidRPr="00CE214D" w:rsidRDefault="00706D02" w:rsidP="00706D02">
      <w:pPr>
        <w:spacing w:after="0" w:line="360" w:lineRule="auto"/>
        <w:ind w:firstLine="708"/>
        <w:jc w:val="both"/>
        <w:rPr>
          <w:rFonts w:ascii="Times New Roman" w:hAnsi="Times New Roman" w:cs="Times New Roman"/>
          <w:color w:val="000000" w:themeColor="text1"/>
        </w:rPr>
      </w:pPr>
    </w:p>
    <w:p w14:paraId="153DB7A3" w14:textId="46A8FC1F" w:rsidR="00AD0009" w:rsidRPr="00CE214D" w:rsidRDefault="006F242E" w:rsidP="005F5250">
      <w:pPr>
        <w:pStyle w:val="Ttulo2"/>
        <w:spacing w:before="0" w:after="0" w:line="360" w:lineRule="auto"/>
        <w:jc w:val="center"/>
        <w:rPr>
          <w:rFonts w:ascii="Times New Roman" w:hAnsi="Times New Roman" w:cs="Times New Roman"/>
          <w:b/>
          <w:bCs/>
          <w:color w:val="000000" w:themeColor="text1"/>
          <w:sz w:val="36"/>
          <w:szCs w:val="36"/>
        </w:rPr>
      </w:pPr>
      <w:r w:rsidRPr="00CE214D">
        <w:rPr>
          <w:rFonts w:ascii="Times New Roman" w:hAnsi="Times New Roman" w:cs="Times New Roman"/>
          <w:b/>
          <w:bCs/>
          <w:color w:val="000000" w:themeColor="text1"/>
          <w:sz w:val="28"/>
          <w:szCs w:val="28"/>
        </w:rPr>
        <w:t>Educación, capital humano y desarrollo económico</w:t>
      </w:r>
    </w:p>
    <w:p w14:paraId="2E374712" w14:textId="7568C513" w:rsidR="00AD0009" w:rsidRPr="00CE214D" w:rsidRDefault="00AD0009" w:rsidP="004E062B">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Hasta ahora mucho</w:t>
      </w:r>
      <w:r w:rsidR="007467D4">
        <w:rPr>
          <w:rFonts w:ascii="Times New Roman" w:hAnsi="Times New Roman" w:cs="Times New Roman"/>
          <w:color w:val="000000" w:themeColor="text1"/>
        </w:rPr>
        <w:t>s</w:t>
      </w:r>
      <w:r w:rsidRPr="00CE214D">
        <w:rPr>
          <w:rFonts w:ascii="Times New Roman" w:hAnsi="Times New Roman" w:cs="Times New Roman"/>
          <w:color w:val="000000" w:themeColor="text1"/>
        </w:rPr>
        <w:t xml:space="preserve"> de los factores que se mencionan </w:t>
      </w:r>
      <w:r w:rsidR="007467D4">
        <w:rPr>
          <w:rFonts w:ascii="Times New Roman" w:hAnsi="Times New Roman" w:cs="Times New Roman"/>
          <w:color w:val="000000" w:themeColor="text1"/>
        </w:rPr>
        <w:t>están asociados a</w:t>
      </w:r>
      <w:r w:rsidRPr="00CE214D">
        <w:rPr>
          <w:rFonts w:ascii="Times New Roman" w:hAnsi="Times New Roman" w:cs="Times New Roman"/>
          <w:color w:val="000000" w:themeColor="text1"/>
        </w:rPr>
        <w:t xml:space="preserve"> la relación de México con otros países, el comercio exterior y las políticas monetarias. Sin embargo, también gran parte de los motores que pueden impulsar el crecimiento son de orden</w:t>
      </w:r>
      <w:r w:rsidR="00BE6AD0" w:rsidRPr="00CE214D">
        <w:rPr>
          <w:rFonts w:ascii="Times New Roman" w:hAnsi="Times New Roman" w:cs="Times New Roman"/>
          <w:color w:val="000000" w:themeColor="text1"/>
        </w:rPr>
        <w:t xml:space="preserve"> endógenas o</w:t>
      </w:r>
      <w:r w:rsidRPr="00CE214D">
        <w:rPr>
          <w:rFonts w:ascii="Times New Roman" w:hAnsi="Times New Roman" w:cs="Times New Roman"/>
          <w:color w:val="000000" w:themeColor="text1"/>
        </w:rPr>
        <w:t xml:space="preserve"> intern</w:t>
      </w:r>
      <w:r w:rsidR="00BE6AD0" w:rsidRPr="00CE214D">
        <w:rPr>
          <w:rFonts w:ascii="Times New Roman" w:hAnsi="Times New Roman" w:cs="Times New Roman"/>
          <w:color w:val="000000" w:themeColor="text1"/>
        </w:rPr>
        <w:t>as</w:t>
      </w:r>
      <w:r w:rsidRPr="00CE214D">
        <w:rPr>
          <w:rFonts w:ascii="Times New Roman" w:hAnsi="Times New Roman" w:cs="Times New Roman"/>
          <w:color w:val="000000" w:themeColor="text1"/>
        </w:rPr>
        <w:t xml:space="preserve">. </w:t>
      </w:r>
    </w:p>
    <w:p w14:paraId="2F155BA7" w14:textId="09B4A4DC" w:rsidR="00AA4067" w:rsidRPr="00CE214D" w:rsidRDefault="00AD0009"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Por ejemplo, de acuerdo con Maldonado et al. (2023), a</w:t>
      </w:r>
      <w:r w:rsidR="00AA4067" w:rsidRPr="00CE214D">
        <w:rPr>
          <w:rFonts w:ascii="Times New Roman" w:hAnsi="Times New Roman" w:cs="Times New Roman"/>
          <w:color w:val="000000" w:themeColor="text1"/>
        </w:rPr>
        <w:t xml:space="preserve">demás de la inversión, otro de los determinantes fundamentales del crecimiento es </w:t>
      </w:r>
      <w:r w:rsidR="00987C2B">
        <w:rPr>
          <w:rFonts w:ascii="Times New Roman" w:hAnsi="Times New Roman" w:cs="Times New Roman"/>
          <w:color w:val="000000" w:themeColor="text1"/>
        </w:rPr>
        <w:t xml:space="preserve">el </w:t>
      </w:r>
      <w:r w:rsidR="00987C2B" w:rsidRPr="00987C2B">
        <w:rPr>
          <w:rFonts w:ascii="Times New Roman" w:hAnsi="Times New Roman" w:cs="Times New Roman"/>
          <w:color w:val="000000" w:themeColor="text1"/>
        </w:rPr>
        <w:t>nivel de calificación del capital humano</w:t>
      </w:r>
      <w:r w:rsidR="00AA4067" w:rsidRPr="00CE214D">
        <w:rPr>
          <w:rFonts w:ascii="Times New Roman" w:hAnsi="Times New Roman" w:cs="Times New Roman"/>
          <w:color w:val="000000" w:themeColor="text1"/>
        </w:rPr>
        <w:t>, pues se plantea que mientras mayor nivel educativo y capacitación mayor será su productividad.</w:t>
      </w:r>
    </w:p>
    <w:p w14:paraId="79E12ABA" w14:textId="1FBAEDF5" w:rsidR="005230C0" w:rsidRPr="00CE214D" w:rsidRDefault="00987C2B" w:rsidP="00CE214D">
      <w:pPr>
        <w:spacing w:after="0" w:line="360" w:lineRule="auto"/>
        <w:ind w:firstLine="708"/>
        <w:jc w:val="both"/>
        <w:rPr>
          <w:rFonts w:ascii="Times New Roman" w:hAnsi="Times New Roman" w:cs="Times New Roman"/>
          <w:color w:val="000000" w:themeColor="text1"/>
        </w:rPr>
      </w:pPr>
      <w:r w:rsidRPr="00987C2B">
        <w:rPr>
          <w:rFonts w:ascii="Times New Roman" w:hAnsi="Times New Roman" w:cs="Times New Roman"/>
          <w:color w:val="000000" w:themeColor="text1"/>
        </w:rPr>
        <w:t xml:space="preserve">La educación y el conocimiento no solo representan factores clave del desarrollo económico, sino que también constituyen pilares del progreso social y productivo </w:t>
      </w:r>
      <w:r w:rsidR="00AD0009" w:rsidRPr="00CE214D">
        <w:rPr>
          <w:rFonts w:ascii="Times New Roman" w:hAnsi="Times New Roman" w:cs="Times New Roman"/>
          <w:color w:val="000000" w:themeColor="text1"/>
        </w:rPr>
        <w:t>(Rojas, 202</w:t>
      </w:r>
      <w:r w:rsidR="0057748E">
        <w:rPr>
          <w:rFonts w:ascii="Times New Roman" w:hAnsi="Times New Roman" w:cs="Times New Roman"/>
          <w:color w:val="000000" w:themeColor="text1"/>
        </w:rPr>
        <w:t>4</w:t>
      </w:r>
      <w:r w:rsidR="00AD0009" w:rsidRPr="00CE214D">
        <w:rPr>
          <w:rFonts w:ascii="Times New Roman" w:hAnsi="Times New Roman" w:cs="Times New Roman"/>
          <w:color w:val="000000" w:themeColor="text1"/>
        </w:rPr>
        <w:t>).</w:t>
      </w:r>
    </w:p>
    <w:p w14:paraId="09573EA9" w14:textId="3142DCAC" w:rsidR="00670E70" w:rsidRPr="00CE214D" w:rsidRDefault="003D56EA"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De acuerdo con </w:t>
      </w:r>
      <w:proofErr w:type="spellStart"/>
      <w:r w:rsidRPr="00CE214D">
        <w:rPr>
          <w:rFonts w:ascii="Times New Roman" w:hAnsi="Times New Roman" w:cs="Times New Roman"/>
          <w:color w:val="000000" w:themeColor="text1"/>
        </w:rPr>
        <w:t>Goczek</w:t>
      </w:r>
      <w:proofErr w:type="spellEnd"/>
      <w:r w:rsidRPr="00CE214D">
        <w:rPr>
          <w:rFonts w:ascii="Times New Roman" w:hAnsi="Times New Roman" w:cs="Times New Roman"/>
          <w:color w:val="000000" w:themeColor="text1"/>
        </w:rPr>
        <w:t xml:space="preserve"> et al. (2021), l</w:t>
      </w:r>
      <w:r w:rsidR="00916320" w:rsidRPr="00CE214D">
        <w:rPr>
          <w:rFonts w:ascii="Times New Roman" w:hAnsi="Times New Roman" w:cs="Times New Roman"/>
          <w:color w:val="000000" w:themeColor="text1"/>
        </w:rPr>
        <w:t>a educación es una de las instituciones sociales más importantes</w:t>
      </w:r>
      <w:r w:rsidRPr="00CE214D">
        <w:rPr>
          <w:rFonts w:ascii="Times New Roman" w:hAnsi="Times New Roman" w:cs="Times New Roman"/>
          <w:color w:val="000000" w:themeColor="text1"/>
        </w:rPr>
        <w:t xml:space="preserve"> y, si bien e</w:t>
      </w:r>
      <w:r w:rsidR="00916320" w:rsidRPr="00CE214D">
        <w:rPr>
          <w:rFonts w:ascii="Times New Roman" w:hAnsi="Times New Roman" w:cs="Times New Roman"/>
          <w:color w:val="000000" w:themeColor="text1"/>
        </w:rPr>
        <w:t>nfrenta tareas difíciles</w:t>
      </w:r>
      <w:r w:rsidRPr="00CE214D">
        <w:rPr>
          <w:rFonts w:ascii="Times New Roman" w:hAnsi="Times New Roman" w:cs="Times New Roman"/>
          <w:color w:val="000000" w:themeColor="text1"/>
        </w:rPr>
        <w:t xml:space="preserve">, </w:t>
      </w:r>
      <w:r w:rsidR="00916320" w:rsidRPr="00CE214D">
        <w:rPr>
          <w:rFonts w:ascii="Times New Roman" w:hAnsi="Times New Roman" w:cs="Times New Roman"/>
          <w:color w:val="000000" w:themeColor="text1"/>
        </w:rPr>
        <w:t xml:space="preserve">se considera ampliamente como uno de los principales mecanismos de desarrollo. Por lo tanto, la relación entre la calidad de la educación y el desempeño económico es siempre de suma importancia. La convicción de que la educación tiene un impacto significativo en el crecimiento económico y el desarrollo sostenible es comúnmente aceptada </w:t>
      </w:r>
      <w:r w:rsidR="005230C0" w:rsidRPr="00CE214D">
        <w:rPr>
          <w:rFonts w:ascii="Times New Roman" w:hAnsi="Times New Roman" w:cs="Times New Roman"/>
          <w:color w:val="000000" w:themeColor="text1"/>
        </w:rPr>
        <w:t>(</w:t>
      </w:r>
      <w:proofErr w:type="spellStart"/>
      <w:r w:rsidR="005230C0" w:rsidRPr="00CE214D">
        <w:rPr>
          <w:rFonts w:ascii="Times New Roman" w:hAnsi="Times New Roman" w:cs="Times New Roman"/>
          <w:color w:val="000000" w:themeColor="text1"/>
        </w:rPr>
        <w:t>Hanushek</w:t>
      </w:r>
      <w:proofErr w:type="spellEnd"/>
      <w:r w:rsidR="005230C0" w:rsidRPr="00CE214D">
        <w:rPr>
          <w:rFonts w:ascii="Times New Roman" w:hAnsi="Times New Roman" w:cs="Times New Roman"/>
          <w:color w:val="000000" w:themeColor="text1"/>
        </w:rPr>
        <w:t xml:space="preserve"> </w:t>
      </w:r>
      <w:r w:rsidR="002D1563" w:rsidRPr="00CE214D">
        <w:rPr>
          <w:rFonts w:ascii="Times New Roman" w:hAnsi="Times New Roman" w:cs="Times New Roman"/>
          <w:color w:val="000000" w:themeColor="text1"/>
        </w:rPr>
        <w:t>y</w:t>
      </w:r>
      <w:r w:rsidR="005230C0" w:rsidRPr="00CE214D">
        <w:rPr>
          <w:rFonts w:ascii="Times New Roman" w:hAnsi="Times New Roman" w:cs="Times New Roman"/>
          <w:color w:val="000000" w:themeColor="text1"/>
        </w:rPr>
        <w:t xml:space="preserve"> </w:t>
      </w:r>
      <w:proofErr w:type="spellStart"/>
      <w:r w:rsidR="005230C0" w:rsidRPr="00CE214D">
        <w:rPr>
          <w:rFonts w:ascii="Times New Roman" w:hAnsi="Times New Roman" w:cs="Times New Roman"/>
          <w:color w:val="000000" w:themeColor="text1"/>
        </w:rPr>
        <w:t>Woessmann</w:t>
      </w:r>
      <w:proofErr w:type="spellEnd"/>
      <w:r w:rsidR="005230C0" w:rsidRPr="00CE214D">
        <w:rPr>
          <w:rFonts w:ascii="Times New Roman" w:hAnsi="Times New Roman" w:cs="Times New Roman"/>
          <w:color w:val="000000" w:themeColor="text1"/>
        </w:rPr>
        <w:t xml:space="preserve">, 2020; </w:t>
      </w:r>
      <w:proofErr w:type="spellStart"/>
      <w:r w:rsidR="005230C0" w:rsidRPr="00CE214D">
        <w:rPr>
          <w:rFonts w:ascii="Times New Roman" w:hAnsi="Times New Roman" w:cs="Times New Roman"/>
          <w:color w:val="000000" w:themeColor="text1"/>
        </w:rPr>
        <w:t>Widarni</w:t>
      </w:r>
      <w:proofErr w:type="spellEnd"/>
      <w:r w:rsidR="005230C0" w:rsidRPr="00CE214D">
        <w:rPr>
          <w:rFonts w:ascii="Times New Roman" w:hAnsi="Times New Roman" w:cs="Times New Roman"/>
          <w:color w:val="000000" w:themeColor="text1"/>
        </w:rPr>
        <w:t xml:space="preserve"> </w:t>
      </w:r>
      <w:r w:rsidR="002D1563" w:rsidRPr="00CE214D">
        <w:rPr>
          <w:rFonts w:ascii="Times New Roman" w:hAnsi="Times New Roman" w:cs="Times New Roman"/>
          <w:color w:val="000000" w:themeColor="text1"/>
        </w:rPr>
        <w:t>y</w:t>
      </w:r>
      <w:r w:rsidR="005230C0" w:rsidRPr="00CE214D">
        <w:rPr>
          <w:rFonts w:ascii="Times New Roman" w:hAnsi="Times New Roman" w:cs="Times New Roman"/>
          <w:color w:val="000000" w:themeColor="text1"/>
        </w:rPr>
        <w:t xml:space="preserve"> </w:t>
      </w:r>
      <w:proofErr w:type="spellStart"/>
      <w:r w:rsidR="005230C0" w:rsidRPr="00CE214D">
        <w:rPr>
          <w:rFonts w:ascii="Times New Roman" w:hAnsi="Times New Roman" w:cs="Times New Roman"/>
          <w:color w:val="000000" w:themeColor="text1"/>
        </w:rPr>
        <w:t>Bawono</w:t>
      </w:r>
      <w:proofErr w:type="spellEnd"/>
      <w:r w:rsidR="005230C0" w:rsidRPr="00CE214D">
        <w:rPr>
          <w:rFonts w:ascii="Times New Roman" w:hAnsi="Times New Roman" w:cs="Times New Roman"/>
          <w:color w:val="000000" w:themeColor="text1"/>
        </w:rPr>
        <w:t xml:space="preserve">, 2021; Hess, 2016; Rajan, 2020). Pal (2023) argumenta que la educación es de las </w:t>
      </w:r>
      <w:r w:rsidR="005230C0" w:rsidRPr="00CE214D">
        <w:rPr>
          <w:rFonts w:ascii="Times New Roman" w:hAnsi="Times New Roman" w:cs="Times New Roman"/>
          <w:color w:val="000000" w:themeColor="text1"/>
        </w:rPr>
        <w:lastRenderedPageBreak/>
        <w:t>herramientas más importantes para el desarrollo socioeconómico de un país ya que cataliza el aumento de la productividad y promueve los avances tecnológicos.</w:t>
      </w:r>
    </w:p>
    <w:p w14:paraId="721A9C9F" w14:textId="25332786" w:rsidR="00212261" w:rsidRPr="00CE214D" w:rsidRDefault="00134713"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La principal idea de la relevancia que tiene la educación en el desarrollo, quizá a largo plazo, de un país, radica en que es la principal forma de crear capital humano productivo y con el conocimiento necesario para el mercado de trabajo. </w:t>
      </w:r>
      <w:r w:rsidR="005F0858" w:rsidRPr="00CE214D">
        <w:rPr>
          <w:rFonts w:ascii="Times New Roman" w:hAnsi="Times New Roman" w:cs="Times New Roman"/>
          <w:color w:val="000000" w:themeColor="text1"/>
        </w:rPr>
        <w:t>Esto ha sido expuesto por diversos autores en la literatura económica.</w:t>
      </w:r>
    </w:p>
    <w:p w14:paraId="5DB83E9F" w14:textId="40D42ED4" w:rsidR="00212261" w:rsidRPr="00CE214D" w:rsidRDefault="005F0858"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Por ejemplo, algunos autores mencionan que l</w:t>
      </w:r>
      <w:r w:rsidR="00212261" w:rsidRPr="00CE214D">
        <w:rPr>
          <w:rFonts w:ascii="Times New Roman" w:hAnsi="Times New Roman" w:cs="Times New Roman"/>
          <w:color w:val="000000" w:themeColor="text1"/>
        </w:rPr>
        <w:t>a educación se considera una inversión en capital humano, que mejora las habilidades, los conocimientos y la productividad de las personas, aspectos que son cruciales para el desarrollo económico y la elevación del nivel de vida (</w:t>
      </w:r>
      <w:proofErr w:type="spellStart"/>
      <w:r w:rsidR="00212261" w:rsidRPr="00CE214D">
        <w:rPr>
          <w:rFonts w:ascii="Times New Roman" w:hAnsi="Times New Roman" w:cs="Times New Roman"/>
          <w:color w:val="000000" w:themeColor="text1"/>
        </w:rPr>
        <w:t>Weisbrod</w:t>
      </w:r>
      <w:proofErr w:type="spellEnd"/>
      <w:r w:rsidR="00212261" w:rsidRPr="00CE214D">
        <w:rPr>
          <w:rFonts w:ascii="Times New Roman" w:hAnsi="Times New Roman" w:cs="Times New Roman"/>
          <w:color w:val="000000" w:themeColor="text1"/>
        </w:rPr>
        <w:t xml:space="preserve">, 1962; </w:t>
      </w:r>
      <w:proofErr w:type="spellStart"/>
      <w:r w:rsidR="00212261" w:rsidRPr="00CE214D">
        <w:rPr>
          <w:rFonts w:ascii="Times New Roman" w:hAnsi="Times New Roman" w:cs="Times New Roman"/>
          <w:color w:val="000000" w:themeColor="text1"/>
        </w:rPr>
        <w:t>Shengelia</w:t>
      </w:r>
      <w:proofErr w:type="spellEnd"/>
      <w:r w:rsidR="00212261" w:rsidRPr="00CE214D">
        <w:rPr>
          <w:rFonts w:ascii="Times New Roman" w:hAnsi="Times New Roman" w:cs="Times New Roman"/>
          <w:color w:val="000000" w:themeColor="text1"/>
        </w:rPr>
        <w:t xml:space="preserve"> et al., 2021; Schultz, 1960; </w:t>
      </w:r>
      <w:proofErr w:type="spellStart"/>
      <w:r w:rsidR="00212261" w:rsidRPr="00CE214D">
        <w:rPr>
          <w:rFonts w:ascii="Times New Roman" w:hAnsi="Times New Roman" w:cs="Times New Roman"/>
          <w:color w:val="000000" w:themeColor="text1"/>
        </w:rPr>
        <w:t>Riadynska</w:t>
      </w:r>
      <w:proofErr w:type="spellEnd"/>
      <w:r w:rsidR="00212261" w:rsidRPr="00CE214D">
        <w:rPr>
          <w:rFonts w:ascii="Times New Roman" w:hAnsi="Times New Roman" w:cs="Times New Roman"/>
          <w:color w:val="000000" w:themeColor="text1"/>
        </w:rPr>
        <w:t>, 2022).</w:t>
      </w:r>
    </w:p>
    <w:p w14:paraId="5CD1E831" w14:textId="109B8A17" w:rsidR="00134713" w:rsidRPr="00CE214D" w:rsidRDefault="005F0858"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Así mismo,</w:t>
      </w:r>
      <w:r w:rsidR="00382559">
        <w:rPr>
          <w:rFonts w:ascii="Times New Roman" w:hAnsi="Times New Roman" w:cs="Times New Roman"/>
          <w:color w:val="000000" w:themeColor="text1"/>
        </w:rPr>
        <w:t xml:space="preserve"> </w:t>
      </w:r>
      <w:proofErr w:type="spellStart"/>
      <w:r w:rsidR="00382559" w:rsidRPr="00CE214D">
        <w:rPr>
          <w:rFonts w:ascii="Times New Roman" w:hAnsi="Times New Roman" w:cs="Times New Roman"/>
          <w:color w:val="000000" w:themeColor="text1"/>
        </w:rPr>
        <w:t>Weisbrod</w:t>
      </w:r>
      <w:proofErr w:type="spellEnd"/>
      <w:r w:rsidR="00382559">
        <w:rPr>
          <w:rFonts w:ascii="Times New Roman" w:hAnsi="Times New Roman" w:cs="Times New Roman"/>
          <w:color w:val="000000" w:themeColor="text1"/>
        </w:rPr>
        <w:t xml:space="preserve"> (</w:t>
      </w:r>
      <w:r w:rsidR="00382559" w:rsidRPr="00CE214D">
        <w:rPr>
          <w:rFonts w:ascii="Times New Roman" w:hAnsi="Times New Roman" w:cs="Times New Roman"/>
          <w:color w:val="000000" w:themeColor="text1"/>
        </w:rPr>
        <w:t>1962</w:t>
      </w:r>
      <w:r w:rsidR="00382559">
        <w:rPr>
          <w:rFonts w:ascii="Times New Roman" w:hAnsi="Times New Roman" w:cs="Times New Roman"/>
          <w:color w:val="000000" w:themeColor="text1"/>
        </w:rPr>
        <w:t xml:space="preserve">) </w:t>
      </w:r>
      <w:proofErr w:type="gramStart"/>
      <w:r w:rsidR="00382559">
        <w:rPr>
          <w:rFonts w:ascii="Times New Roman" w:hAnsi="Times New Roman" w:cs="Times New Roman"/>
          <w:color w:val="000000" w:themeColor="text1"/>
        </w:rPr>
        <w:t xml:space="preserve">y </w:t>
      </w:r>
      <w:r w:rsidR="00382559" w:rsidRPr="00CE214D">
        <w:rPr>
          <w:rFonts w:ascii="Times New Roman" w:hAnsi="Times New Roman" w:cs="Times New Roman"/>
          <w:color w:val="000000" w:themeColor="text1"/>
        </w:rPr>
        <w:t xml:space="preserve"> </w:t>
      </w:r>
      <w:proofErr w:type="spellStart"/>
      <w:r w:rsidR="00382559" w:rsidRPr="00CE214D">
        <w:rPr>
          <w:rFonts w:ascii="Times New Roman" w:hAnsi="Times New Roman" w:cs="Times New Roman"/>
          <w:color w:val="000000" w:themeColor="text1"/>
        </w:rPr>
        <w:t>Fayzullin</w:t>
      </w:r>
      <w:proofErr w:type="spellEnd"/>
      <w:proofErr w:type="gramEnd"/>
      <w:r w:rsidR="00382559">
        <w:rPr>
          <w:rFonts w:ascii="Times New Roman" w:hAnsi="Times New Roman" w:cs="Times New Roman"/>
          <w:color w:val="000000" w:themeColor="text1"/>
        </w:rPr>
        <w:t xml:space="preserve"> (</w:t>
      </w:r>
      <w:r w:rsidR="00382559" w:rsidRPr="00CE214D">
        <w:rPr>
          <w:rFonts w:ascii="Times New Roman" w:hAnsi="Times New Roman" w:cs="Times New Roman"/>
          <w:color w:val="000000" w:themeColor="text1"/>
        </w:rPr>
        <w:t>2022)</w:t>
      </w:r>
      <w:r w:rsidR="00382559">
        <w:rPr>
          <w:rFonts w:ascii="Times New Roman" w:hAnsi="Times New Roman" w:cs="Times New Roman"/>
          <w:color w:val="000000" w:themeColor="text1"/>
        </w:rPr>
        <w:t xml:space="preserve"> mencionan que </w:t>
      </w:r>
      <w:r w:rsidRPr="00CE214D">
        <w:rPr>
          <w:rFonts w:ascii="Times New Roman" w:hAnsi="Times New Roman" w:cs="Times New Roman"/>
          <w:color w:val="000000" w:themeColor="text1"/>
        </w:rPr>
        <w:t>l</w:t>
      </w:r>
      <w:r w:rsidR="00212261" w:rsidRPr="00CE214D">
        <w:rPr>
          <w:rFonts w:ascii="Times New Roman" w:hAnsi="Times New Roman" w:cs="Times New Roman"/>
          <w:color w:val="000000" w:themeColor="text1"/>
        </w:rPr>
        <w:t xml:space="preserve">a inversión en educación conduce a la acumulación de capital humano, que es esencial para aprovechar el progreso tecnológico y mejorar la productividad. </w:t>
      </w:r>
    </w:p>
    <w:p w14:paraId="49B5A3D5" w14:textId="640ADF10" w:rsidR="0020287C" w:rsidRDefault="0020287C" w:rsidP="004E062B">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Por su parte, </w:t>
      </w:r>
      <w:r w:rsidR="00382559">
        <w:rPr>
          <w:rFonts w:ascii="Times New Roman" w:hAnsi="Times New Roman" w:cs="Times New Roman"/>
          <w:color w:val="000000" w:themeColor="text1"/>
        </w:rPr>
        <w:t xml:space="preserve">algunos otros autores coinciden en que </w:t>
      </w:r>
      <w:r w:rsidRPr="00CE214D">
        <w:rPr>
          <w:rFonts w:ascii="Times New Roman" w:hAnsi="Times New Roman" w:cs="Times New Roman"/>
          <w:color w:val="000000" w:themeColor="text1"/>
        </w:rPr>
        <w:t>el capital humano contribuye significativamente al crecimiento económico al entrar directamente en el proceso de producción e incentivar la acumulación de insumos. También facilita la adopción de nuevas tecnologías, lo cual es esencial para la innovación y el desarrollo económico (</w:t>
      </w:r>
      <w:proofErr w:type="spellStart"/>
      <w:r w:rsidRPr="00CE214D">
        <w:rPr>
          <w:rFonts w:ascii="Times New Roman" w:hAnsi="Times New Roman" w:cs="Times New Roman"/>
          <w:color w:val="000000" w:themeColor="text1"/>
        </w:rPr>
        <w:t>Angrist</w:t>
      </w:r>
      <w:proofErr w:type="spellEnd"/>
      <w:r w:rsidRPr="00CE214D">
        <w:rPr>
          <w:rFonts w:ascii="Times New Roman" w:hAnsi="Times New Roman" w:cs="Times New Roman"/>
          <w:color w:val="000000" w:themeColor="text1"/>
        </w:rPr>
        <w:t xml:space="preserve"> et al., 2021; Rossi, 2018; </w:t>
      </w:r>
      <w:proofErr w:type="spellStart"/>
      <w:r w:rsidRPr="00CE214D">
        <w:rPr>
          <w:rFonts w:ascii="Times New Roman" w:hAnsi="Times New Roman" w:cs="Times New Roman"/>
          <w:color w:val="000000" w:themeColor="text1"/>
        </w:rPr>
        <w:t>Diebolt</w:t>
      </w:r>
      <w:proofErr w:type="spellEnd"/>
      <w:r w:rsidRPr="00CE214D">
        <w:rPr>
          <w:rFonts w:ascii="Times New Roman" w:hAnsi="Times New Roman" w:cs="Times New Roman"/>
          <w:color w:val="000000" w:themeColor="text1"/>
        </w:rPr>
        <w:t xml:space="preserve"> et al., 2018; </w:t>
      </w:r>
      <w:proofErr w:type="spellStart"/>
      <w:r w:rsidRPr="00CE214D">
        <w:rPr>
          <w:rFonts w:ascii="Times New Roman" w:hAnsi="Times New Roman" w:cs="Times New Roman"/>
          <w:color w:val="000000" w:themeColor="text1"/>
        </w:rPr>
        <w:t>Mincer</w:t>
      </w:r>
      <w:proofErr w:type="spellEnd"/>
      <w:r w:rsidRPr="00CE214D">
        <w:rPr>
          <w:rFonts w:ascii="Times New Roman" w:hAnsi="Times New Roman" w:cs="Times New Roman"/>
          <w:color w:val="000000" w:themeColor="text1"/>
        </w:rPr>
        <w:t>, 1981).</w:t>
      </w:r>
      <w:r w:rsidR="00093F3E">
        <w:rPr>
          <w:rFonts w:ascii="Times New Roman" w:hAnsi="Times New Roman" w:cs="Times New Roman"/>
          <w:color w:val="000000" w:themeColor="text1"/>
        </w:rPr>
        <w:t xml:space="preserve"> </w:t>
      </w:r>
    </w:p>
    <w:p w14:paraId="33AF6C1F" w14:textId="7B6FDB74" w:rsidR="00093F3E" w:rsidRPr="00CE214D" w:rsidRDefault="00093F3E" w:rsidP="004E062B">
      <w:pPr>
        <w:spacing w:after="0"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En ese sentido, l</w:t>
      </w:r>
      <w:r w:rsidRPr="00093F3E">
        <w:rPr>
          <w:rFonts w:ascii="Times New Roman" w:hAnsi="Times New Roman" w:cs="Times New Roman"/>
          <w:color w:val="000000" w:themeColor="text1"/>
        </w:rPr>
        <w:t>a relación entre patentes y el crecimiento económico en las economías nacionales es un tema que se ha estudiado por décadas</w:t>
      </w:r>
      <w:r>
        <w:rPr>
          <w:rFonts w:ascii="Times New Roman" w:hAnsi="Times New Roman" w:cs="Times New Roman"/>
          <w:color w:val="000000" w:themeColor="text1"/>
        </w:rPr>
        <w:t xml:space="preserve"> (Beltrán-Morales et al, 2018). De acuerdo con </w:t>
      </w:r>
      <w:r w:rsidRPr="00093F3E">
        <w:rPr>
          <w:rFonts w:ascii="Times New Roman" w:hAnsi="Times New Roman" w:cs="Times New Roman"/>
          <w:color w:val="000000" w:themeColor="text1"/>
        </w:rPr>
        <w:t xml:space="preserve">Grossman y </w:t>
      </w:r>
      <w:proofErr w:type="spellStart"/>
      <w:r w:rsidRPr="00093F3E">
        <w:rPr>
          <w:rFonts w:ascii="Times New Roman" w:hAnsi="Times New Roman" w:cs="Times New Roman"/>
          <w:color w:val="000000" w:themeColor="text1"/>
        </w:rPr>
        <w:t>Helpman</w:t>
      </w:r>
      <w:proofErr w:type="spellEnd"/>
      <w:r w:rsidRPr="00093F3E">
        <w:rPr>
          <w:rFonts w:ascii="Times New Roman" w:hAnsi="Times New Roman" w:cs="Times New Roman"/>
          <w:color w:val="000000" w:themeColor="text1"/>
        </w:rPr>
        <w:t xml:space="preserve"> (1991</w:t>
      </w:r>
      <w:r>
        <w:rPr>
          <w:rFonts w:ascii="Times New Roman" w:hAnsi="Times New Roman" w:cs="Times New Roman"/>
          <w:color w:val="000000" w:themeColor="text1"/>
        </w:rPr>
        <w:t xml:space="preserve">) </w:t>
      </w:r>
      <w:r w:rsidRPr="00093F3E">
        <w:rPr>
          <w:rFonts w:ascii="Times New Roman" w:hAnsi="Times New Roman" w:cs="Times New Roman"/>
          <w:color w:val="000000" w:themeColor="text1"/>
        </w:rPr>
        <w:t>hay una tendencia en la economía global donde las innovaciones tecnológicas se han convertido en el factor decisivo del crecimiento económico y bienestar</w:t>
      </w:r>
      <w:r>
        <w:rPr>
          <w:rFonts w:ascii="Times New Roman" w:hAnsi="Times New Roman" w:cs="Times New Roman"/>
          <w:color w:val="000000" w:themeColor="text1"/>
        </w:rPr>
        <w:t xml:space="preserve">. </w:t>
      </w:r>
    </w:p>
    <w:p w14:paraId="47D62300" w14:textId="7DD8E87D" w:rsidR="0020287C" w:rsidRPr="00CE214D" w:rsidRDefault="0020287C"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De hecho, diversas modelos y teorías económicas clásicas como las propuestas por autores como Gary Becker (teoría del capital humano), Paul </w:t>
      </w:r>
      <w:proofErr w:type="spellStart"/>
      <w:r w:rsidRPr="00CE214D">
        <w:rPr>
          <w:rFonts w:ascii="Times New Roman" w:hAnsi="Times New Roman" w:cs="Times New Roman"/>
          <w:color w:val="000000" w:themeColor="text1"/>
        </w:rPr>
        <w:t>Romer</w:t>
      </w:r>
      <w:proofErr w:type="spellEnd"/>
      <w:r w:rsidRPr="00CE214D">
        <w:rPr>
          <w:rFonts w:ascii="Times New Roman" w:hAnsi="Times New Roman" w:cs="Times New Roman"/>
          <w:color w:val="000000" w:themeColor="text1"/>
        </w:rPr>
        <w:t xml:space="preserve"> (teoría de crecimiento endógeno) o Robert Solow (modelo de crecimiento de Solow) consideran al capital humano como un factor clave para el desarrollo de una región. </w:t>
      </w:r>
    </w:p>
    <w:p w14:paraId="58870CCA" w14:textId="3130C4A8" w:rsidR="00D02DDA" w:rsidRDefault="00D4357E" w:rsidP="00706D02">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Estos conceptos forman un vínculo estrecho pues en la práctica, como ya se mencionó, interactúan directa e indirectamente. La educación es un insumo fundamental para la formación de capital humano al mejorar los conocimientos, las habilidades y la capacidad de innovación de los individuos. El capital humano, definido como el conjunto de competencias y atributos que contribuyen a la productividad, es un determinante del desempeño económico a largo plazo. </w:t>
      </w:r>
      <w:r w:rsidR="00987C2B" w:rsidRPr="00987C2B">
        <w:rPr>
          <w:rFonts w:ascii="Times New Roman" w:hAnsi="Times New Roman" w:cs="Times New Roman"/>
          <w:color w:val="000000" w:themeColor="text1"/>
        </w:rPr>
        <w:t xml:space="preserve">En suma, la inversión en educación permite acumular </w:t>
      </w:r>
      <w:r w:rsidR="00987C2B" w:rsidRPr="00987C2B">
        <w:rPr>
          <w:rFonts w:ascii="Times New Roman" w:hAnsi="Times New Roman" w:cs="Times New Roman"/>
          <w:color w:val="000000" w:themeColor="text1"/>
        </w:rPr>
        <w:lastRenderedPageBreak/>
        <w:t>capital humano altamente calificado, lo cual es determinante para la competitividad, la innovación y el crecimiento económico sostenible en una economía basada en el conocimiento</w:t>
      </w:r>
      <w:r w:rsidRPr="00CE214D">
        <w:rPr>
          <w:rFonts w:ascii="Times New Roman" w:hAnsi="Times New Roman" w:cs="Times New Roman"/>
          <w:color w:val="000000" w:themeColor="text1"/>
        </w:rPr>
        <w:t>.</w:t>
      </w:r>
    </w:p>
    <w:p w14:paraId="02B64D99" w14:textId="77777777" w:rsidR="00706D02" w:rsidRPr="00CE214D" w:rsidRDefault="00706D02" w:rsidP="00706D02">
      <w:pPr>
        <w:spacing w:after="0" w:line="360" w:lineRule="auto"/>
        <w:ind w:firstLine="708"/>
        <w:jc w:val="both"/>
        <w:rPr>
          <w:rFonts w:ascii="Times New Roman" w:hAnsi="Times New Roman" w:cs="Times New Roman"/>
          <w:color w:val="000000" w:themeColor="text1"/>
        </w:rPr>
      </w:pPr>
    </w:p>
    <w:p w14:paraId="70A71976" w14:textId="77CCD7E9" w:rsidR="00C26672" w:rsidRPr="00706D02" w:rsidRDefault="00C26672" w:rsidP="005F5250">
      <w:pPr>
        <w:pStyle w:val="Ttulo1"/>
        <w:spacing w:before="0" w:after="0" w:line="360" w:lineRule="auto"/>
        <w:jc w:val="center"/>
        <w:rPr>
          <w:rFonts w:ascii="Times New Roman" w:hAnsi="Times New Roman" w:cs="Times New Roman"/>
          <w:b/>
          <w:bCs/>
          <w:color w:val="000000" w:themeColor="text1"/>
          <w:sz w:val="28"/>
          <w:szCs w:val="28"/>
        </w:rPr>
      </w:pPr>
      <w:r w:rsidRPr="00706D02">
        <w:rPr>
          <w:rFonts w:ascii="Times New Roman" w:hAnsi="Times New Roman" w:cs="Times New Roman"/>
          <w:b/>
          <w:bCs/>
          <w:color w:val="000000" w:themeColor="text1"/>
          <w:sz w:val="28"/>
          <w:szCs w:val="28"/>
        </w:rPr>
        <w:t>Hipótesis</w:t>
      </w:r>
    </w:p>
    <w:p w14:paraId="5588AE57" w14:textId="62DBE5F4" w:rsidR="00C26672" w:rsidRDefault="00C26672" w:rsidP="00ED0253">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El nivel educativo de una región está positivamente correlacionado con su desarrollo económico; por lo tanto, mejorar los indicadores educativos contribuirá significativamente a una mejora en distintos indicadores económicos y, potencialmente, a reducir la desigualdad económica regional en México.</w:t>
      </w:r>
    </w:p>
    <w:p w14:paraId="248D517C" w14:textId="77777777" w:rsidR="00ED0253" w:rsidRPr="00CE214D" w:rsidRDefault="00ED0253" w:rsidP="00ED0253">
      <w:pPr>
        <w:spacing w:after="0" w:line="360" w:lineRule="auto"/>
        <w:ind w:firstLine="708"/>
        <w:jc w:val="both"/>
        <w:rPr>
          <w:rFonts w:ascii="Times New Roman" w:hAnsi="Times New Roman" w:cs="Times New Roman"/>
          <w:color w:val="000000" w:themeColor="text1"/>
        </w:rPr>
      </w:pPr>
    </w:p>
    <w:p w14:paraId="1C664B04" w14:textId="243DB77C" w:rsidR="003271AC" w:rsidRPr="00CE214D" w:rsidRDefault="000C681D" w:rsidP="005F5250">
      <w:pPr>
        <w:pStyle w:val="Ttulo1"/>
        <w:spacing w:before="0" w:after="0" w:line="360" w:lineRule="auto"/>
        <w:jc w:val="center"/>
        <w:rPr>
          <w:rFonts w:ascii="Times New Roman" w:hAnsi="Times New Roman" w:cs="Times New Roman"/>
          <w:b/>
          <w:bCs/>
          <w:color w:val="000000" w:themeColor="text1"/>
          <w:sz w:val="32"/>
          <w:szCs w:val="32"/>
        </w:rPr>
      </w:pPr>
      <w:r w:rsidRPr="00CE214D">
        <w:rPr>
          <w:rFonts w:ascii="Times New Roman" w:hAnsi="Times New Roman" w:cs="Times New Roman"/>
          <w:b/>
          <w:bCs/>
          <w:color w:val="000000" w:themeColor="text1"/>
          <w:sz w:val="32"/>
          <w:szCs w:val="32"/>
        </w:rPr>
        <w:t>Metodología</w:t>
      </w:r>
    </w:p>
    <w:p w14:paraId="687EB759" w14:textId="7CF2C0B8" w:rsidR="00093F3E" w:rsidRDefault="00BD2D98" w:rsidP="00093F3E">
      <w:pPr>
        <w:spacing w:after="0" w:line="360" w:lineRule="auto"/>
        <w:ind w:firstLine="708"/>
        <w:jc w:val="both"/>
        <w:rPr>
          <w:rFonts w:ascii="Times New Roman" w:hAnsi="Times New Roman" w:cs="Times New Roman"/>
          <w:color w:val="000000" w:themeColor="text1"/>
        </w:rPr>
      </w:pPr>
      <w:r w:rsidRPr="00BD2D98">
        <w:rPr>
          <w:rFonts w:ascii="Times New Roman" w:hAnsi="Times New Roman" w:cs="Times New Roman"/>
          <w:color w:val="000000" w:themeColor="text1"/>
        </w:rPr>
        <w:t>La metodología adoptada es de carácter cuantitativo y descriptivo. A partir del análisis de la literatura, se identificaron diversas variables utilizadas en estudios sobre crecimiento económico y educación. Sin embargo, muchas de estas variables —como el PIB per cápita o la productividad laboral— no están disponibles a nivel estatal con la frecuencia o cobertura requerida para este estudio. Por ello, se seleccionaron indicadores alternativos que reflejan dimensiones relevantes del fenómeno a analizar</w:t>
      </w:r>
      <w:r w:rsidR="00093F3E">
        <w:rPr>
          <w:rFonts w:ascii="Times New Roman" w:hAnsi="Times New Roman" w:cs="Times New Roman"/>
          <w:color w:val="000000" w:themeColor="text1"/>
        </w:rPr>
        <w:t xml:space="preserve">.   </w:t>
      </w:r>
    </w:p>
    <w:p w14:paraId="73E35E49" w14:textId="1B6833E7" w:rsidR="00C30367" w:rsidRPr="00CE214D" w:rsidRDefault="005F6B88" w:rsidP="00706D02">
      <w:pPr>
        <w:spacing w:after="0"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En ese sentido, dado que en México existen diferentes instituciones que generan y publican datos relacionados con ello, l</w:t>
      </w:r>
      <w:r w:rsidR="000C681D" w:rsidRPr="00CE214D">
        <w:rPr>
          <w:rFonts w:ascii="Times New Roman" w:hAnsi="Times New Roman" w:cs="Times New Roman"/>
          <w:color w:val="000000" w:themeColor="text1"/>
        </w:rPr>
        <w:t>os datos utilizados para el presente trabajo provienen de</w:t>
      </w:r>
      <w:r>
        <w:rPr>
          <w:rFonts w:ascii="Times New Roman" w:hAnsi="Times New Roman" w:cs="Times New Roman"/>
          <w:color w:val="000000" w:themeColor="text1"/>
        </w:rPr>
        <w:t>l</w:t>
      </w:r>
      <w:r w:rsidR="000C681D" w:rsidRPr="00CE214D">
        <w:rPr>
          <w:rFonts w:ascii="Times New Roman" w:hAnsi="Times New Roman" w:cs="Times New Roman"/>
          <w:color w:val="000000" w:themeColor="text1"/>
        </w:rPr>
        <w:t xml:space="preserve"> Instituto Nacional de Estadística y Geografía</w:t>
      </w:r>
      <w:r w:rsidR="00C30367" w:rsidRPr="00CE214D">
        <w:rPr>
          <w:rFonts w:ascii="Times New Roman" w:hAnsi="Times New Roman" w:cs="Times New Roman"/>
          <w:color w:val="000000" w:themeColor="text1"/>
        </w:rPr>
        <w:t xml:space="preserve"> (</w:t>
      </w:r>
      <w:r w:rsidR="00CB5988">
        <w:rPr>
          <w:rFonts w:ascii="Times New Roman" w:hAnsi="Times New Roman" w:cs="Times New Roman"/>
          <w:color w:val="000000" w:themeColor="text1"/>
        </w:rPr>
        <w:t>INEGI</w:t>
      </w:r>
      <w:r w:rsidR="00C30367" w:rsidRPr="00CE214D">
        <w:rPr>
          <w:rFonts w:ascii="Times New Roman" w:hAnsi="Times New Roman" w:cs="Times New Roman"/>
          <w:color w:val="000000" w:themeColor="text1"/>
        </w:rPr>
        <w:t>)</w:t>
      </w:r>
      <w:r w:rsidR="000C681D" w:rsidRPr="00CE214D">
        <w:rPr>
          <w:rFonts w:ascii="Times New Roman" w:hAnsi="Times New Roman" w:cs="Times New Roman"/>
          <w:color w:val="000000" w:themeColor="text1"/>
        </w:rPr>
        <w:t xml:space="preserve">, la Secretaría de Educación Pública </w:t>
      </w:r>
      <w:r w:rsidR="00C30367" w:rsidRPr="00CE214D">
        <w:rPr>
          <w:rFonts w:ascii="Times New Roman" w:hAnsi="Times New Roman" w:cs="Times New Roman"/>
          <w:color w:val="000000" w:themeColor="text1"/>
        </w:rPr>
        <w:t xml:space="preserve">(SEP) </w:t>
      </w:r>
      <w:r>
        <w:rPr>
          <w:rFonts w:ascii="Times New Roman" w:hAnsi="Times New Roman" w:cs="Times New Roman"/>
          <w:color w:val="000000" w:themeColor="text1"/>
        </w:rPr>
        <w:t>y</w:t>
      </w:r>
      <w:r w:rsidR="000C681D" w:rsidRPr="00CE214D">
        <w:rPr>
          <w:rFonts w:ascii="Times New Roman" w:hAnsi="Times New Roman" w:cs="Times New Roman"/>
          <w:color w:val="000000" w:themeColor="text1"/>
        </w:rPr>
        <w:t xml:space="preserve"> el Instituto Mexicano de la Propiedad Intelectual</w:t>
      </w:r>
      <w:r w:rsidR="00C30367" w:rsidRPr="00CE214D">
        <w:rPr>
          <w:rFonts w:ascii="Times New Roman" w:hAnsi="Times New Roman" w:cs="Times New Roman"/>
          <w:color w:val="000000" w:themeColor="text1"/>
        </w:rPr>
        <w:t xml:space="preserve"> (IMPI)</w:t>
      </w:r>
      <w:r w:rsidR="000C681D" w:rsidRPr="00CE214D">
        <w:rPr>
          <w:rFonts w:ascii="Times New Roman" w:hAnsi="Times New Roman" w:cs="Times New Roman"/>
          <w:color w:val="000000" w:themeColor="text1"/>
        </w:rPr>
        <w:t>.</w:t>
      </w:r>
      <w:r w:rsidR="00C30367" w:rsidRPr="00CE214D">
        <w:rPr>
          <w:rFonts w:ascii="Times New Roman" w:hAnsi="Times New Roman" w:cs="Times New Roman"/>
          <w:color w:val="000000" w:themeColor="text1"/>
        </w:rPr>
        <w:t xml:space="preserve"> </w:t>
      </w:r>
      <w:r>
        <w:rPr>
          <w:rFonts w:ascii="Times New Roman" w:hAnsi="Times New Roman" w:cs="Times New Roman"/>
          <w:color w:val="000000" w:themeColor="text1"/>
        </w:rPr>
        <w:t>Derivado de una revisión de las principales variables que, acorde con la literatura,</w:t>
      </w:r>
      <w:r w:rsidR="00093F3E">
        <w:rPr>
          <w:rFonts w:ascii="Times New Roman" w:hAnsi="Times New Roman" w:cs="Times New Roman"/>
          <w:color w:val="000000" w:themeColor="text1"/>
        </w:rPr>
        <w:t xml:space="preserve"> y bajo la condición antes mencionada,</w:t>
      </w:r>
      <w:r>
        <w:rPr>
          <w:rFonts w:ascii="Times New Roman" w:hAnsi="Times New Roman" w:cs="Times New Roman"/>
          <w:color w:val="000000" w:themeColor="text1"/>
        </w:rPr>
        <w:t xml:space="preserve"> podrían ser útiles para el objetivo del trabajo, p</w:t>
      </w:r>
      <w:r w:rsidR="00C30367" w:rsidRPr="00CE214D">
        <w:rPr>
          <w:rFonts w:ascii="Times New Roman" w:hAnsi="Times New Roman" w:cs="Times New Roman"/>
          <w:color w:val="000000" w:themeColor="text1"/>
        </w:rPr>
        <w:t xml:space="preserve">ara el análisis se seleccionaron </w:t>
      </w:r>
      <w:r>
        <w:rPr>
          <w:rFonts w:ascii="Times New Roman" w:hAnsi="Times New Roman" w:cs="Times New Roman"/>
          <w:color w:val="000000" w:themeColor="text1"/>
        </w:rPr>
        <w:t>9</w:t>
      </w:r>
      <w:r w:rsidR="00C30367" w:rsidRPr="00CE214D">
        <w:rPr>
          <w:rFonts w:ascii="Times New Roman" w:hAnsi="Times New Roman" w:cs="Times New Roman"/>
          <w:color w:val="000000" w:themeColor="text1"/>
        </w:rPr>
        <w:t xml:space="preserve"> variables</w:t>
      </w:r>
      <w:r w:rsidR="00093F3E">
        <w:rPr>
          <w:rFonts w:ascii="Times New Roman" w:hAnsi="Times New Roman" w:cs="Times New Roman"/>
          <w:color w:val="000000" w:themeColor="text1"/>
        </w:rPr>
        <w:t xml:space="preserve"> cuantitativas para realizar la comparación y análisis de las 32 entidades federativas</w:t>
      </w:r>
      <w:r>
        <w:rPr>
          <w:rFonts w:ascii="Times New Roman" w:hAnsi="Times New Roman" w:cs="Times New Roman"/>
          <w:color w:val="000000" w:themeColor="text1"/>
        </w:rPr>
        <w:t>:</w:t>
      </w:r>
    </w:p>
    <w:p w14:paraId="7F3B03A8" w14:textId="0C383C27"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Número de unidades económicas en la entidad federativa</w:t>
      </w:r>
    </w:p>
    <w:p w14:paraId="3646C3C0" w14:textId="76C3AB7D"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Número de solicitudes de invenciones ante el IMPI</w:t>
      </w:r>
    </w:p>
    <w:p w14:paraId="1F4590BB" w14:textId="0A670B67"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Producto Interno Bruto (PIB)</w:t>
      </w:r>
      <w:r w:rsidR="007D18C1" w:rsidRPr="00CE214D">
        <w:rPr>
          <w:rFonts w:ascii="Times New Roman" w:hAnsi="Times New Roman" w:cs="Times New Roman"/>
          <w:color w:val="000000" w:themeColor="text1"/>
        </w:rPr>
        <w:t xml:space="preserve"> en millones de pesos (base 2018)</w:t>
      </w:r>
    </w:p>
    <w:p w14:paraId="5E30710F" w14:textId="59D63560"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Exportaciones (en millones de dólares)</w:t>
      </w:r>
    </w:p>
    <w:p w14:paraId="590C56B4" w14:textId="64686714"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Porcentaje de estudiantes de licenciatura respecto al total de habitantes de 15 a 24 años de edad</w:t>
      </w:r>
    </w:p>
    <w:p w14:paraId="30597C57" w14:textId="4A916C96"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Ingreso promedio trimestral</w:t>
      </w:r>
    </w:p>
    <w:p w14:paraId="0B5FBF5E" w14:textId="455EADA9"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Porcentaje de población </w:t>
      </w:r>
      <w:proofErr w:type="spellStart"/>
      <w:r w:rsidRPr="00CE214D">
        <w:rPr>
          <w:rFonts w:ascii="Times New Roman" w:hAnsi="Times New Roman" w:cs="Times New Roman"/>
          <w:color w:val="000000" w:themeColor="text1"/>
        </w:rPr>
        <w:t>alfabeta</w:t>
      </w:r>
      <w:proofErr w:type="spellEnd"/>
    </w:p>
    <w:p w14:paraId="101EBB16" w14:textId="2B55DD50" w:rsidR="00C30367" w:rsidRPr="00CE214D" w:rsidRDefault="00C30367" w:rsidP="00CE214D">
      <w:pPr>
        <w:pStyle w:val="Prrafodelista"/>
        <w:numPr>
          <w:ilvl w:val="0"/>
          <w:numId w:val="4"/>
        </w:numPr>
        <w:spacing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lastRenderedPageBreak/>
        <w:t>Promedio de maestros por escuela</w:t>
      </w:r>
    </w:p>
    <w:p w14:paraId="6BB80ECD" w14:textId="66AAEB64" w:rsidR="00AC7C17" w:rsidRPr="00CE214D" w:rsidRDefault="00AC7C17" w:rsidP="00706D02">
      <w:pPr>
        <w:pStyle w:val="Prrafodelista"/>
        <w:numPr>
          <w:ilvl w:val="0"/>
          <w:numId w:val="4"/>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Promedio de años de escolaridad</w:t>
      </w:r>
    </w:p>
    <w:p w14:paraId="55557989" w14:textId="77777777" w:rsidR="00BD2D98" w:rsidRDefault="00BD2D98" w:rsidP="00706D02">
      <w:pPr>
        <w:spacing w:after="0" w:line="360" w:lineRule="auto"/>
        <w:ind w:firstLine="708"/>
        <w:jc w:val="both"/>
        <w:rPr>
          <w:rFonts w:ascii="Times New Roman" w:hAnsi="Times New Roman" w:cs="Times New Roman"/>
          <w:color w:val="000000" w:themeColor="text1"/>
        </w:rPr>
      </w:pPr>
      <w:r w:rsidRPr="00BD2D98">
        <w:rPr>
          <w:rFonts w:ascii="Times New Roman" w:hAnsi="Times New Roman" w:cs="Times New Roman"/>
          <w:color w:val="000000" w:themeColor="text1"/>
        </w:rPr>
        <w:t>A partir de los datos recopilados, se presenta inicialmente un panorama nacional, seguido por un análisis de correlación entre variables. Este análisis permite identificar relaciones lineales, aunque es importante señalar que la correlación no implica necesariamente causalidad, ya que pueden intervenir factores externos o aleatorios</w:t>
      </w:r>
    </w:p>
    <w:p w14:paraId="2F4A00F1" w14:textId="0097A9B0" w:rsidR="0092591F" w:rsidRPr="00CE214D" w:rsidRDefault="00670E70" w:rsidP="00706D02">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La correlación es en esencia una medida normalizada de asociación o covariación lineal entre dos variables. </w:t>
      </w:r>
      <w:r w:rsidR="0092591F" w:rsidRPr="00CE214D">
        <w:rPr>
          <w:rFonts w:ascii="Times New Roman" w:hAnsi="Times New Roman" w:cs="Times New Roman"/>
          <w:color w:val="000000" w:themeColor="text1"/>
        </w:rPr>
        <w:t xml:space="preserve">Generalmente, el método </w:t>
      </w:r>
      <w:r w:rsidR="00416EFF" w:rsidRPr="00CE214D">
        <w:rPr>
          <w:rFonts w:ascii="Times New Roman" w:hAnsi="Times New Roman" w:cs="Times New Roman"/>
          <w:color w:val="000000" w:themeColor="text1"/>
        </w:rPr>
        <w:t xml:space="preserve">de correlación más utilizado es la correlación de Pearson, </w:t>
      </w:r>
      <w:r w:rsidR="004F45BE" w:rsidRPr="00CE214D">
        <w:rPr>
          <w:rFonts w:ascii="Times New Roman" w:hAnsi="Times New Roman" w:cs="Times New Roman"/>
          <w:color w:val="000000" w:themeColor="text1"/>
        </w:rPr>
        <w:t xml:space="preserve">denotado con </w:t>
      </w:r>
      <m:oMath>
        <m:r>
          <w:rPr>
            <w:rFonts w:ascii="Cambria Math" w:hAnsi="Cambria Math" w:cs="Times New Roman"/>
            <w:color w:val="000000" w:themeColor="text1"/>
          </w:rPr>
          <m:t>r</m:t>
        </m:r>
      </m:oMath>
      <w:r w:rsidR="004F45BE" w:rsidRPr="00CE214D">
        <w:rPr>
          <w:rFonts w:ascii="Times New Roman" w:eastAsiaTheme="minorEastAsia" w:hAnsi="Times New Roman" w:cs="Times New Roman"/>
          <w:color w:val="000000" w:themeColor="text1"/>
        </w:rPr>
        <w:t xml:space="preserve">, y </w:t>
      </w:r>
      <w:r w:rsidR="00416EFF" w:rsidRPr="00CE214D">
        <w:rPr>
          <w:rFonts w:ascii="Times New Roman" w:hAnsi="Times New Roman" w:cs="Times New Roman"/>
          <w:color w:val="000000" w:themeColor="text1"/>
        </w:rPr>
        <w:t>medido como el cociente de la covarianza de dos variables entre el producto de sus varianzas, esto es:</w:t>
      </w:r>
    </w:p>
    <w:p w14:paraId="75AED0DE" w14:textId="690C135A" w:rsidR="00416EFF" w:rsidRPr="00CE214D" w:rsidRDefault="004F45BE" w:rsidP="00CE214D">
      <w:pPr>
        <w:spacing w:line="360"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r= </m:t>
          </m:r>
          <m:f>
            <m:fPr>
              <m:ctrlPr>
                <w:rPr>
                  <w:rFonts w:ascii="Cambria Math" w:hAnsi="Cambria Math" w:cs="Times New Roman"/>
                  <w:i/>
                  <w:color w:val="000000" w:themeColor="text1"/>
                </w:rPr>
              </m:ctrlPr>
            </m:fPr>
            <m:num>
              <m:r>
                <w:rPr>
                  <w:rFonts w:ascii="Cambria Math" w:hAnsi="Cambria Math" w:cs="Times New Roman"/>
                  <w:color w:val="000000" w:themeColor="text1"/>
                </w:rPr>
                <m:t>Cov(x,y)</m:t>
              </m:r>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x</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y</m:t>
                  </m:r>
                </m:sub>
              </m:sSub>
            </m:den>
          </m:f>
        </m:oMath>
      </m:oMathPara>
    </w:p>
    <w:p w14:paraId="3B8FE960" w14:textId="64A25974" w:rsidR="00670E70" w:rsidRPr="00CE214D" w:rsidRDefault="00893891" w:rsidP="00706D02">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De acuerdo con Vinuesa (2016), el índice de correlación </w:t>
      </w:r>
      <m:oMath>
        <m:r>
          <w:rPr>
            <w:rFonts w:ascii="Cambria Math" w:hAnsi="Cambria Math" w:cs="Times New Roman"/>
            <w:color w:val="000000" w:themeColor="text1"/>
          </w:rPr>
          <m:t>r</m:t>
        </m:r>
      </m:oMath>
      <w:r w:rsidRPr="00CE214D">
        <w:rPr>
          <w:rFonts w:ascii="Times New Roman" w:hAnsi="Times New Roman" w:cs="Times New Roman"/>
          <w:color w:val="000000" w:themeColor="text1"/>
        </w:rPr>
        <w:t xml:space="preserve"> puede variar entre -1 y +1, donde ambos extremos indican correlaciones perfectas, negativa y positiva respectivamente, mientras que un valor de </w:t>
      </w:r>
      <m:oMath>
        <m:r>
          <w:rPr>
            <w:rFonts w:ascii="Cambria Math" w:hAnsi="Cambria Math" w:cs="Times New Roman"/>
            <w:color w:val="000000" w:themeColor="text1"/>
          </w:rPr>
          <m:t>r</m:t>
        </m:r>
      </m:oMath>
      <w:r w:rsidRPr="00CE214D">
        <w:rPr>
          <w:rFonts w:ascii="Times New Roman" w:hAnsi="Times New Roman" w:cs="Times New Roman"/>
          <w:color w:val="000000" w:themeColor="text1"/>
        </w:rPr>
        <w:t xml:space="preserve"> = 0 señala que no existe relación lineal entre las dos variables. Según este autor, una correlación positiva indica que ambas variables varían en el mismo sentido, mientras que una correlación negativa implica que ambas variables varían en sentidos opuestos. Además, Vinuesa (2016) destaca que </w:t>
      </w:r>
      <m:oMath>
        <m:r>
          <w:rPr>
            <w:rFonts w:ascii="Cambria Math" w:hAnsi="Cambria Math" w:cs="Times New Roman"/>
            <w:color w:val="000000" w:themeColor="text1"/>
          </w:rPr>
          <m:t>r</m:t>
        </m:r>
      </m:oMath>
      <w:r w:rsidRPr="00CE214D">
        <w:rPr>
          <w:rFonts w:ascii="Times New Roman" w:hAnsi="Times New Roman" w:cs="Times New Roman"/>
          <w:color w:val="000000" w:themeColor="text1"/>
        </w:rPr>
        <w:t xml:space="preserve"> es</w:t>
      </w:r>
      <w:r w:rsidR="000115C1" w:rsidRPr="00CE214D">
        <w:rPr>
          <w:rFonts w:ascii="Times New Roman" w:hAnsi="Times New Roman" w:cs="Times New Roman"/>
          <w:color w:val="000000" w:themeColor="text1"/>
        </w:rPr>
        <w:t xml:space="preserve">, </w:t>
      </w:r>
      <w:r w:rsidRPr="00CE214D">
        <w:rPr>
          <w:rFonts w:ascii="Times New Roman" w:hAnsi="Times New Roman" w:cs="Times New Roman"/>
          <w:color w:val="000000" w:themeColor="text1"/>
        </w:rPr>
        <w:t>en sí mismo</w:t>
      </w:r>
      <w:r w:rsidR="000115C1" w:rsidRPr="00CE214D">
        <w:rPr>
          <w:rFonts w:ascii="Times New Roman" w:hAnsi="Times New Roman" w:cs="Times New Roman"/>
          <w:color w:val="000000" w:themeColor="text1"/>
        </w:rPr>
        <w:t>,</w:t>
      </w:r>
      <w:r w:rsidRPr="00CE214D">
        <w:rPr>
          <w:rFonts w:ascii="Times New Roman" w:hAnsi="Times New Roman" w:cs="Times New Roman"/>
          <w:color w:val="000000" w:themeColor="text1"/>
        </w:rPr>
        <w:t xml:space="preserve"> una medida del tamaño del efecto</w:t>
      </w:r>
      <w:r w:rsidR="000E49F1" w:rsidRPr="00CE214D">
        <w:rPr>
          <w:rFonts w:ascii="Times New Roman" w:hAnsi="Times New Roman" w:cs="Times New Roman"/>
          <w:color w:val="000000" w:themeColor="text1"/>
        </w:rPr>
        <w:t xml:space="preserve"> que puede ser </w:t>
      </w:r>
      <w:r w:rsidRPr="00CE214D">
        <w:rPr>
          <w:rFonts w:ascii="Times New Roman" w:hAnsi="Times New Roman" w:cs="Times New Roman"/>
          <w:color w:val="000000" w:themeColor="text1"/>
        </w:rPr>
        <w:t>interpretado de la siguiente manera</w:t>
      </w:r>
      <w:r w:rsidR="00670E70" w:rsidRPr="00CE214D">
        <w:rPr>
          <w:rFonts w:ascii="Times New Roman" w:hAnsi="Times New Roman" w:cs="Times New Roman"/>
          <w:color w:val="000000" w:themeColor="text1"/>
        </w:rPr>
        <w:t>:</w:t>
      </w:r>
    </w:p>
    <w:p w14:paraId="0F144DFF" w14:textId="2B728A09" w:rsidR="00670E70" w:rsidRPr="00CE214D" w:rsidRDefault="000E49F1" w:rsidP="00706D02">
      <w:pPr>
        <w:pStyle w:val="Prrafodelista"/>
        <w:numPr>
          <w:ilvl w:val="0"/>
          <w:numId w:val="1"/>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C</w:t>
      </w:r>
      <w:r w:rsidR="00670E70" w:rsidRPr="00CE214D">
        <w:rPr>
          <w:rFonts w:ascii="Times New Roman" w:hAnsi="Times New Roman" w:cs="Times New Roman"/>
          <w:color w:val="000000" w:themeColor="text1"/>
        </w:rPr>
        <w:t xml:space="preserve">orrelación nula: </w:t>
      </w:r>
      <m:oMath>
        <m:r>
          <w:rPr>
            <w:rFonts w:ascii="Cambria Math" w:hAnsi="Cambria Math" w:cs="Times New Roman"/>
            <w:color w:val="000000" w:themeColor="text1"/>
          </w:rPr>
          <m:t>r</m:t>
        </m:r>
      </m:oMath>
      <w:r w:rsidR="00331DE1" w:rsidRPr="00CE214D">
        <w:rPr>
          <w:rFonts w:ascii="Times New Roman" w:hAnsi="Times New Roman" w:cs="Times New Roman"/>
          <w:color w:val="000000" w:themeColor="text1"/>
        </w:rPr>
        <w:t xml:space="preserve"> </w:t>
      </w:r>
      <w:r w:rsidR="00670E70" w:rsidRPr="00CE214D">
        <w:rPr>
          <w:rFonts w:ascii="Times New Roman" w:hAnsi="Times New Roman" w:cs="Times New Roman"/>
          <w:color w:val="000000" w:themeColor="text1"/>
        </w:rPr>
        <w:t xml:space="preserve">&lt; |0.1| </w:t>
      </w:r>
    </w:p>
    <w:p w14:paraId="6EF54FFE" w14:textId="2AEFC3A0" w:rsidR="00670E70" w:rsidRPr="00CE214D" w:rsidRDefault="000E49F1" w:rsidP="00706D02">
      <w:pPr>
        <w:pStyle w:val="Prrafodelista"/>
        <w:numPr>
          <w:ilvl w:val="0"/>
          <w:numId w:val="1"/>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C</w:t>
      </w:r>
      <w:r w:rsidR="00670E70" w:rsidRPr="00CE214D">
        <w:rPr>
          <w:rFonts w:ascii="Times New Roman" w:hAnsi="Times New Roman" w:cs="Times New Roman"/>
          <w:color w:val="000000" w:themeColor="text1"/>
        </w:rPr>
        <w:t xml:space="preserve">orrelación baja: |0.1| &lt; </w:t>
      </w:r>
      <m:oMath>
        <m:r>
          <w:rPr>
            <w:rFonts w:ascii="Cambria Math" w:hAnsi="Cambria Math" w:cs="Times New Roman"/>
            <w:color w:val="000000" w:themeColor="text1"/>
          </w:rPr>
          <m:t>r</m:t>
        </m:r>
      </m:oMath>
      <w:r w:rsidR="00331DE1" w:rsidRPr="00CE214D">
        <w:rPr>
          <w:rFonts w:ascii="Times New Roman" w:hAnsi="Times New Roman" w:cs="Times New Roman"/>
          <w:color w:val="000000" w:themeColor="text1"/>
        </w:rPr>
        <w:t xml:space="preserve"> </w:t>
      </w:r>
      <w:r w:rsidR="00670E70" w:rsidRPr="00CE214D">
        <w:rPr>
          <w:rFonts w:ascii="Times New Roman" w:hAnsi="Times New Roman" w:cs="Times New Roman"/>
          <w:color w:val="000000" w:themeColor="text1"/>
        </w:rPr>
        <w:t xml:space="preserve">&lt;= |0.3| </w:t>
      </w:r>
    </w:p>
    <w:p w14:paraId="453DD09B" w14:textId="228C34E4" w:rsidR="00670E70" w:rsidRPr="00CE214D" w:rsidRDefault="000E49F1" w:rsidP="00706D02">
      <w:pPr>
        <w:pStyle w:val="Prrafodelista"/>
        <w:numPr>
          <w:ilvl w:val="0"/>
          <w:numId w:val="1"/>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C</w:t>
      </w:r>
      <w:r w:rsidR="00670E70" w:rsidRPr="00CE214D">
        <w:rPr>
          <w:rFonts w:ascii="Times New Roman" w:hAnsi="Times New Roman" w:cs="Times New Roman"/>
          <w:color w:val="000000" w:themeColor="text1"/>
        </w:rPr>
        <w:t xml:space="preserve">orrelación mediana: |0.3| &lt; </w:t>
      </w:r>
      <m:oMath>
        <m:r>
          <w:rPr>
            <w:rFonts w:ascii="Cambria Math" w:hAnsi="Cambria Math" w:cs="Times New Roman"/>
            <w:color w:val="000000" w:themeColor="text1"/>
          </w:rPr>
          <m:t>r</m:t>
        </m:r>
      </m:oMath>
      <w:r w:rsidR="00331DE1" w:rsidRPr="00CE214D">
        <w:rPr>
          <w:rFonts w:ascii="Times New Roman" w:hAnsi="Times New Roman" w:cs="Times New Roman"/>
          <w:color w:val="000000" w:themeColor="text1"/>
        </w:rPr>
        <w:t xml:space="preserve"> </w:t>
      </w:r>
      <w:r w:rsidR="00670E70" w:rsidRPr="00CE214D">
        <w:rPr>
          <w:rFonts w:ascii="Times New Roman" w:hAnsi="Times New Roman" w:cs="Times New Roman"/>
          <w:color w:val="000000" w:themeColor="text1"/>
        </w:rPr>
        <w:t xml:space="preserve">&lt;= |0.5| </w:t>
      </w:r>
    </w:p>
    <w:p w14:paraId="2CFD1C80" w14:textId="614F1C31" w:rsidR="004F45BE" w:rsidRPr="00CE214D" w:rsidRDefault="000E49F1" w:rsidP="00706D02">
      <w:pPr>
        <w:pStyle w:val="Prrafodelista"/>
        <w:numPr>
          <w:ilvl w:val="0"/>
          <w:numId w:val="1"/>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C</w:t>
      </w:r>
      <w:r w:rsidR="00670E70" w:rsidRPr="00CE214D">
        <w:rPr>
          <w:rFonts w:ascii="Times New Roman" w:hAnsi="Times New Roman" w:cs="Times New Roman"/>
          <w:color w:val="000000" w:themeColor="text1"/>
        </w:rPr>
        <w:t xml:space="preserve">orrelación fuerte o alta: </w:t>
      </w:r>
      <m:oMath>
        <m:r>
          <w:rPr>
            <w:rFonts w:ascii="Cambria Math" w:hAnsi="Cambria Math" w:cs="Times New Roman"/>
            <w:color w:val="000000" w:themeColor="text1"/>
          </w:rPr>
          <m:t>r</m:t>
        </m:r>
      </m:oMath>
      <w:r w:rsidR="00331DE1" w:rsidRPr="00CE214D">
        <w:rPr>
          <w:rFonts w:ascii="Times New Roman" w:hAnsi="Times New Roman" w:cs="Times New Roman"/>
          <w:color w:val="000000" w:themeColor="text1"/>
        </w:rPr>
        <w:t xml:space="preserve"> </w:t>
      </w:r>
      <w:r w:rsidR="00670E70" w:rsidRPr="00CE214D">
        <w:rPr>
          <w:rFonts w:ascii="Times New Roman" w:hAnsi="Times New Roman" w:cs="Times New Roman"/>
          <w:color w:val="000000" w:themeColor="text1"/>
        </w:rPr>
        <w:t>&gt; |0.5|</w:t>
      </w:r>
    </w:p>
    <w:p w14:paraId="4D7EF1A2" w14:textId="3C497B77" w:rsidR="004F45BE" w:rsidRPr="00CE214D" w:rsidRDefault="004F45BE" w:rsidP="00706D02">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Así mismo, Devore (2008) hace algunas anotaciones de las propiedades más importantes de </w:t>
      </w:r>
      <m:oMath>
        <m:r>
          <w:rPr>
            <w:rFonts w:ascii="Cambria Math" w:hAnsi="Cambria Math" w:cs="Times New Roman"/>
            <w:color w:val="000000" w:themeColor="text1"/>
          </w:rPr>
          <m:t>r</m:t>
        </m:r>
      </m:oMath>
      <w:r w:rsidRPr="00CE214D">
        <w:rPr>
          <w:rFonts w:ascii="Times New Roman" w:hAnsi="Times New Roman" w:cs="Times New Roman"/>
          <w:color w:val="000000" w:themeColor="text1"/>
        </w:rPr>
        <w:t xml:space="preserve">: </w:t>
      </w:r>
    </w:p>
    <w:p w14:paraId="62F72113" w14:textId="57B78538" w:rsidR="004F45BE" w:rsidRPr="00CE214D" w:rsidRDefault="004F45BE" w:rsidP="00706D02">
      <w:pPr>
        <w:pStyle w:val="Prrafodelista"/>
        <w:numPr>
          <w:ilvl w:val="0"/>
          <w:numId w:val="2"/>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El valor de </w:t>
      </w:r>
      <m:oMath>
        <m:r>
          <w:rPr>
            <w:rFonts w:ascii="Cambria Math" w:hAnsi="Cambria Math" w:cs="Times New Roman"/>
            <w:color w:val="000000" w:themeColor="text1"/>
          </w:rPr>
          <m:t>r</m:t>
        </m:r>
      </m:oMath>
      <w:r w:rsidRPr="00CE214D">
        <w:rPr>
          <w:rFonts w:ascii="Times New Roman" w:eastAsiaTheme="minorEastAsia" w:hAnsi="Times New Roman" w:cs="Times New Roman"/>
          <w:color w:val="000000" w:themeColor="text1"/>
        </w:rPr>
        <w:t xml:space="preserve">, </w:t>
      </w:r>
      <w:r w:rsidRPr="00CE214D">
        <w:rPr>
          <w:rFonts w:ascii="Times New Roman" w:hAnsi="Times New Roman" w:cs="Times New Roman"/>
          <w:color w:val="000000" w:themeColor="text1"/>
        </w:rPr>
        <w:t xml:space="preserve"> no depende de cuál de las dos variables estudiadas es x y cual es y.</w:t>
      </w:r>
    </w:p>
    <w:p w14:paraId="46F4B3D7" w14:textId="0D878508" w:rsidR="004F45BE" w:rsidRPr="00CE214D" w:rsidRDefault="004F45BE" w:rsidP="00706D02">
      <w:pPr>
        <w:pStyle w:val="Prrafodelista"/>
        <w:numPr>
          <w:ilvl w:val="0"/>
          <w:numId w:val="2"/>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El valor de </w:t>
      </w:r>
      <m:oMath>
        <m:r>
          <w:rPr>
            <w:rFonts w:ascii="Cambria Math" w:hAnsi="Cambria Math" w:cs="Times New Roman"/>
            <w:color w:val="000000" w:themeColor="text1"/>
          </w:rPr>
          <m:t>r</m:t>
        </m:r>
      </m:oMath>
      <w:r w:rsidRPr="00CE214D">
        <w:rPr>
          <w:rFonts w:ascii="Times New Roman" w:eastAsiaTheme="minorEastAsia" w:hAnsi="Times New Roman" w:cs="Times New Roman"/>
          <w:color w:val="000000" w:themeColor="text1"/>
        </w:rPr>
        <w:t xml:space="preserve"> </w:t>
      </w:r>
      <w:r w:rsidRPr="00CE214D">
        <w:rPr>
          <w:rFonts w:ascii="Times New Roman" w:hAnsi="Times New Roman" w:cs="Times New Roman"/>
          <w:color w:val="000000" w:themeColor="text1"/>
        </w:rPr>
        <w:t xml:space="preserve">es independiente de las unidades en las cuales x y </w:t>
      </w:r>
      <w:proofErr w:type="spellStart"/>
      <w:r w:rsidRPr="00CE214D">
        <w:rPr>
          <w:rFonts w:ascii="Times New Roman" w:hAnsi="Times New Roman" w:cs="Times New Roman"/>
          <w:color w:val="000000" w:themeColor="text1"/>
        </w:rPr>
        <w:t>y</w:t>
      </w:r>
      <w:proofErr w:type="spellEnd"/>
      <w:r w:rsidRPr="00CE214D">
        <w:rPr>
          <w:rFonts w:ascii="Times New Roman" w:hAnsi="Times New Roman" w:cs="Times New Roman"/>
          <w:color w:val="000000" w:themeColor="text1"/>
        </w:rPr>
        <w:t xml:space="preserve"> estén medidas.</w:t>
      </w:r>
    </w:p>
    <w:p w14:paraId="46CDD11E" w14:textId="77777777" w:rsidR="00226F6B" w:rsidRDefault="004F45BE" w:rsidP="00706D02">
      <w:pPr>
        <w:pStyle w:val="Prrafodelista"/>
        <w:numPr>
          <w:ilvl w:val="0"/>
          <w:numId w:val="2"/>
        </w:num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 </w:t>
      </w:r>
      <m:oMath>
        <m:r>
          <w:rPr>
            <w:rFonts w:ascii="Cambria Math" w:hAnsi="Cambria Math" w:cs="Times New Roman"/>
            <w:color w:val="000000" w:themeColor="text1"/>
          </w:rPr>
          <m:t>r</m:t>
        </m:r>
        <m:r>
          <w:rPr>
            <w:rFonts w:ascii="Cambria Math" w:eastAsiaTheme="minorEastAsia" w:hAnsi="Cambria Math" w:cs="Times New Roman"/>
            <w:color w:val="000000" w:themeColor="text1"/>
          </w:rPr>
          <m:t>=1</m:t>
        </m:r>
      </m:oMath>
      <w:r w:rsidRPr="00CE214D">
        <w:rPr>
          <w:rFonts w:ascii="Times New Roman" w:hAnsi="Times New Roman" w:cs="Times New Roman"/>
          <w:color w:val="000000" w:themeColor="text1"/>
        </w:rPr>
        <w:t xml:space="preserve"> si y sólo si todos los pares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oMath>
      <w:r w:rsidRPr="00CE214D">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oMath>
      <w:r w:rsidRPr="00CE214D">
        <w:rPr>
          <w:rFonts w:ascii="Times New Roman" w:hAnsi="Times New Roman" w:cs="Times New Roman"/>
          <w:color w:val="000000" w:themeColor="text1"/>
        </w:rPr>
        <w:t xml:space="preserve">) quedan en una línea recta con pendiente positiva y </w:t>
      </w:r>
      <m:oMath>
        <m:r>
          <w:rPr>
            <w:rFonts w:ascii="Cambria Math" w:hAnsi="Cambria Math" w:cs="Times New Roman"/>
            <w:color w:val="000000" w:themeColor="text1"/>
          </w:rPr>
          <m:t>r</m:t>
        </m:r>
        <m:r>
          <w:rPr>
            <w:rFonts w:ascii="Cambria Math" w:eastAsiaTheme="minorEastAsia" w:hAnsi="Cambria Math" w:cs="Times New Roman"/>
            <w:color w:val="000000" w:themeColor="text1"/>
          </w:rPr>
          <m:t>= -1</m:t>
        </m:r>
      </m:oMath>
      <w:r w:rsidRPr="00CE214D">
        <w:rPr>
          <w:rFonts w:ascii="Times New Roman" w:hAnsi="Times New Roman" w:cs="Times New Roman"/>
          <w:color w:val="000000" w:themeColor="text1"/>
        </w:rPr>
        <w:t xml:space="preserve"> si y sólo si los pares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oMath>
      <w:r w:rsidRPr="00CE214D">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oMath>
      <w:r w:rsidRPr="00CE214D">
        <w:rPr>
          <w:rFonts w:ascii="Times New Roman" w:hAnsi="Times New Roman" w:cs="Times New Roman"/>
          <w:color w:val="000000" w:themeColor="text1"/>
        </w:rPr>
        <w:t xml:space="preserve"> ) quedan en una línea recta con pendiente negativa.</w:t>
      </w:r>
    </w:p>
    <w:p w14:paraId="060423B6" w14:textId="17D46E57" w:rsidR="00EE35D4" w:rsidRPr="00CE214D" w:rsidRDefault="00EE35D4" w:rsidP="00ED0253">
      <w:pPr>
        <w:pStyle w:val="Ttulo1"/>
        <w:spacing w:before="0" w:after="0" w:line="360" w:lineRule="auto"/>
        <w:jc w:val="center"/>
        <w:rPr>
          <w:rFonts w:ascii="Times New Roman" w:hAnsi="Times New Roman" w:cs="Times New Roman"/>
          <w:b/>
          <w:bCs/>
          <w:color w:val="000000" w:themeColor="text1"/>
          <w:sz w:val="32"/>
          <w:szCs w:val="32"/>
        </w:rPr>
      </w:pPr>
      <w:r w:rsidRPr="00CE214D">
        <w:rPr>
          <w:rFonts w:ascii="Times New Roman" w:hAnsi="Times New Roman" w:cs="Times New Roman"/>
          <w:b/>
          <w:bCs/>
          <w:color w:val="000000" w:themeColor="text1"/>
          <w:sz w:val="32"/>
          <w:szCs w:val="32"/>
        </w:rPr>
        <w:lastRenderedPageBreak/>
        <w:t>Resultados</w:t>
      </w:r>
    </w:p>
    <w:p w14:paraId="244F29DC" w14:textId="3F74FC69" w:rsidR="005B2894" w:rsidRPr="00CE214D" w:rsidRDefault="005B2894" w:rsidP="00ED0253">
      <w:pPr>
        <w:pStyle w:val="Ttulo2"/>
        <w:spacing w:before="0" w:after="0" w:line="360" w:lineRule="auto"/>
        <w:jc w:val="center"/>
        <w:rPr>
          <w:rFonts w:ascii="Times New Roman" w:hAnsi="Times New Roman" w:cs="Times New Roman"/>
          <w:b/>
          <w:bCs/>
          <w:sz w:val="36"/>
          <w:szCs w:val="36"/>
        </w:rPr>
      </w:pPr>
      <w:r w:rsidRPr="00CE214D">
        <w:rPr>
          <w:rFonts w:ascii="Times New Roman" w:hAnsi="Times New Roman" w:cs="Times New Roman"/>
          <w:b/>
          <w:bCs/>
          <w:color w:val="000000" w:themeColor="text1"/>
          <w:sz w:val="28"/>
          <w:szCs w:val="28"/>
        </w:rPr>
        <w:t>Empresas</w:t>
      </w:r>
    </w:p>
    <w:p w14:paraId="1E62AAA0" w14:textId="7AE4E3A9" w:rsidR="00695033" w:rsidRDefault="00930EB9" w:rsidP="00ED0253">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706D02">
        <w:rPr>
          <w:rFonts w:ascii="Times New Roman" w:hAnsi="Times New Roman" w:cs="Times New Roman"/>
          <w:color w:val="000000" w:themeColor="text1"/>
        </w:rPr>
        <w:t xml:space="preserve">Las tres entidades con mayor número de empresas son </w:t>
      </w:r>
      <w:r w:rsidR="00C30367" w:rsidRPr="00706D02">
        <w:rPr>
          <w:rFonts w:ascii="Times New Roman" w:hAnsi="Times New Roman" w:cs="Times New Roman"/>
          <w:color w:val="000000" w:themeColor="text1"/>
        </w:rPr>
        <w:t>el Estado de México con 817,094, la</w:t>
      </w:r>
      <w:r w:rsidR="00695033" w:rsidRPr="00706D02">
        <w:rPr>
          <w:rFonts w:ascii="Times New Roman" w:hAnsi="Times New Roman" w:cs="Times New Roman"/>
          <w:color w:val="000000" w:themeColor="text1"/>
        </w:rPr>
        <w:t xml:space="preserve"> Ciudad de México con 458,231, y Jalisco con 399,075</w:t>
      </w:r>
      <w:r w:rsidR="002E36D2" w:rsidRPr="00706D02">
        <w:rPr>
          <w:rFonts w:ascii="Times New Roman" w:hAnsi="Times New Roman" w:cs="Times New Roman"/>
          <w:color w:val="000000" w:themeColor="text1"/>
        </w:rPr>
        <w:t xml:space="preserve"> (Figura 1)</w:t>
      </w:r>
      <w:r w:rsidR="00695033" w:rsidRPr="00706D02">
        <w:rPr>
          <w:rFonts w:ascii="Times New Roman" w:hAnsi="Times New Roman" w:cs="Times New Roman"/>
          <w:color w:val="000000" w:themeColor="text1"/>
        </w:rPr>
        <w:t>. En contraste, las entidades con menor cantidad de empresas son Baja California Sur (41,237)</w:t>
      </w:r>
      <w:r w:rsidR="007D18C1" w:rsidRPr="00706D02">
        <w:rPr>
          <w:rFonts w:ascii="Times New Roman" w:hAnsi="Times New Roman" w:cs="Times New Roman"/>
          <w:color w:val="000000" w:themeColor="text1"/>
        </w:rPr>
        <w:t xml:space="preserve">, Colima (41,612), </w:t>
      </w:r>
      <w:r w:rsidR="00695033" w:rsidRPr="00706D02">
        <w:rPr>
          <w:rFonts w:ascii="Times New Roman" w:hAnsi="Times New Roman" w:cs="Times New Roman"/>
          <w:color w:val="000000" w:themeColor="text1"/>
        </w:rPr>
        <w:t xml:space="preserve">y </w:t>
      </w:r>
      <w:r w:rsidR="007D18C1" w:rsidRPr="00706D02">
        <w:rPr>
          <w:rFonts w:ascii="Times New Roman" w:hAnsi="Times New Roman" w:cs="Times New Roman"/>
          <w:color w:val="000000" w:themeColor="text1"/>
        </w:rPr>
        <w:t>Campeche</w:t>
      </w:r>
      <w:r w:rsidR="00695033" w:rsidRPr="00706D02">
        <w:rPr>
          <w:rFonts w:ascii="Times New Roman" w:hAnsi="Times New Roman" w:cs="Times New Roman"/>
          <w:color w:val="000000" w:themeColor="text1"/>
        </w:rPr>
        <w:t xml:space="preserve"> (</w:t>
      </w:r>
      <w:r w:rsidR="007D18C1" w:rsidRPr="00706D02">
        <w:rPr>
          <w:rFonts w:ascii="Times New Roman" w:hAnsi="Times New Roman" w:cs="Times New Roman"/>
          <w:color w:val="000000" w:themeColor="text1"/>
        </w:rPr>
        <w:t>46,</w:t>
      </w:r>
      <w:r w:rsidR="007D18C1" w:rsidRPr="00CE214D">
        <w:rPr>
          <w:rFonts w:ascii="Times New Roman" w:hAnsi="Times New Roman" w:cs="Times New Roman"/>
          <w:color w:val="000000" w:themeColor="text1"/>
        </w:rPr>
        <w:t>923</w:t>
      </w:r>
      <w:r w:rsidR="00695033" w:rsidRPr="00CE214D">
        <w:rPr>
          <w:rFonts w:ascii="Times New Roman" w:hAnsi="Times New Roman" w:cs="Times New Roman"/>
          <w:color w:val="000000" w:themeColor="text1"/>
        </w:rPr>
        <w:t>).</w:t>
      </w:r>
    </w:p>
    <w:p w14:paraId="0A6D8F65" w14:textId="77777777" w:rsidR="00706D02" w:rsidRDefault="00706D02" w:rsidP="00ED0253">
      <w:pPr>
        <w:spacing w:after="0" w:line="360" w:lineRule="auto"/>
        <w:jc w:val="both"/>
        <w:rPr>
          <w:rFonts w:ascii="Times New Roman" w:hAnsi="Times New Roman" w:cs="Times New Roman"/>
          <w:color w:val="000000" w:themeColor="text1"/>
        </w:rPr>
      </w:pPr>
    </w:p>
    <w:p w14:paraId="5CA5A499" w14:textId="2C094330"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1.</w:t>
      </w:r>
      <w:r w:rsidRPr="00706D02">
        <w:rPr>
          <w:rFonts w:ascii="Times New Roman" w:hAnsi="Times New Roman" w:cs="Times New Roman"/>
          <w:color w:val="000000" w:themeColor="text1"/>
        </w:rPr>
        <w:t xml:space="preserve"> Número de unidades económicas por entidad federativa, 2023</w:t>
      </w:r>
    </w:p>
    <w:p w14:paraId="300DB337" w14:textId="27414377" w:rsidR="005B2894" w:rsidRPr="00CE214D" w:rsidRDefault="00D7090D" w:rsidP="00CE214D">
      <w:pPr>
        <w:spacing w:after="0" w:line="360" w:lineRule="auto"/>
        <w:jc w:val="both"/>
        <w:rPr>
          <w:rFonts w:ascii="Times New Roman" w:hAnsi="Times New Roman" w:cs="Times New Roman"/>
          <w:color w:val="000000" w:themeColor="text1"/>
        </w:rPr>
      </w:pPr>
      <w:r w:rsidRPr="00CE214D">
        <w:rPr>
          <w:rFonts w:ascii="Times New Roman" w:hAnsi="Times New Roman" w:cs="Times New Roman"/>
          <w:noProof/>
          <w:color w:val="000000" w:themeColor="text1"/>
        </w:rPr>
        <w:drawing>
          <wp:inline distT="0" distB="0" distL="0" distR="0" wp14:anchorId="3BCDB864" wp14:editId="7F23CB0B">
            <wp:extent cx="5962650" cy="2755900"/>
            <wp:effectExtent l="0" t="0" r="0" b="5715"/>
            <wp:docPr id="172675260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2755900"/>
                    </a:xfrm>
                    <a:prstGeom prst="rect">
                      <a:avLst/>
                    </a:prstGeom>
                    <a:noFill/>
                  </pic:spPr>
                </pic:pic>
              </a:graphicData>
            </a:graphic>
          </wp:inline>
        </w:drawing>
      </w:r>
    </w:p>
    <w:p w14:paraId="0C182736" w14:textId="5DB77A14" w:rsidR="004F45BE" w:rsidRDefault="004F45BE"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 xml:space="preserve">Fuente: Directorio Estadístico Nacional de Unidades Económicas, </w:t>
      </w:r>
      <w:r w:rsidR="00CB5988" w:rsidRPr="00706D02">
        <w:rPr>
          <w:rFonts w:ascii="Times New Roman" w:hAnsi="Times New Roman" w:cs="Times New Roman"/>
          <w:color w:val="000000" w:themeColor="text1"/>
        </w:rPr>
        <w:t>INEGI</w:t>
      </w:r>
    </w:p>
    <w:p w14:paraId="5BE9E84E" w14:textId="77777777" w:rsidR="00706D02" w:rsidRPr="00706D02" w:rsidRDefault="00706D02" w:rsidP="00CE214D">
      <w:pPr>
        <w:spacing w:after="0" w:line="360" w:lineRule="auto"/>
        <w:jc w:val="center"/>
        <w:rPr>
          <w:rFonts w:ascii="Times New Roman" w:hAnsi="Times New Roman" w:cs="Times New Roman"/>
          <w:color w:val="000000" w:themeColor="text1"/>
        </w:rPr>
      </w:pPr>
    </w:p>
    <w:p w14:paraId="1F715C13" w14:textId="527EC328" w:rsidR="005B2894" w:rsidRPr="00CE214D" w:rsidRDefault="00695033" w:rsidP="00706D02">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t>Solicitudes de i</w:t>
      </w:r>
      <w:r w:rsidR="005B2894" w:rsidRPr="00CE214D">
        <w:rPr>
          <w:rFonts w:ascii="Times New Roman" w:hAnsi="Times New Roman" w:cs="Times New Roman"/>
          <w:b/>
          <w:bCs/>
          <w:color w:val="000000" w:themeColor="text1"/>
          <w:sz w:val="28"/>
          <w:szCs w:val="28"/>
        </w:rPr>
        <w:t>nvenciones</w:t>
      </w:r>
    </w:p>
    <w:p w14:paraId="5AE6039E" w14:textId="39FECA39" w:rsidR="005B2894" w:rsidRDefault="00930EB9" w:rsidP="00930EB9">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706D02">
        <w:rPr>
          <w:rFonts w:ascii="Times New Roman" w:hAnsi="Times New Roman" w:cs="Times New Roman"/>
          <w:color w:val="000000" w:themeColor="text1"/>
        </w:rPr>
        <w:t xml:space="preserve">En cuanto a la solicitud de invenciones, las entidades líderes son la Ciudad de México con 6,317, el Estado de México con 4,512 y </w:t>
      </w:r>
      <w:r w:rsidR="007D18C1" w:rsidRPr="00706D02">
        <w:rPr>
          <w:rFonts w:ascii="Times New Roman" w:hAnsi="Times New Roman" w:cs="Times New Roman"/>
          <w:color w:val="000000" w:themeColor="text1"/>
        </w:rPr>
        <w:t>Nuevo León</w:t>
      </w:r>
      <w:r w:rsidR="00695033" w:rsidRPr="00706D02">
        <w:rPr>
          <w:rFonts w:ascii="Times New Roman" w:hAnsi="Times New Roman" w:cs="Times New Roman"/>
          <w:color w:val="000000" w:themeColor="text1"/>
        </w:rPr>
        <w:t xml:space="preserve"> con 2,</w:t>
      </w:r>
      <w:r w:rsidR="007D18C1" w:rsidRPr="00706D02">
        <w:rPr>
          <w:rFonts w:ascii="Times New Roman" w:hAnsi="Times New Roman" w:cs="Times New Roman"/>
          <w:color w:val="000000" w:themeColor="text1"/>
        </w:rPr>
        <w:t>43</w:t>
      </w:r>
      <w:r w:rsidR="00695033" w:rsidRPr="00706D02">
        <w:rPr>
          <w:rFonts w:ascii="Times New Roman" w:hAnsi="Times New Roman" w:cs="Times New Roman"/>
          <w:color w:val="000000" w:themeColor="text1"/>
        </w:rPr>
        <w:t>2</w:t>
      </w:r>
      <w:r w:rsidR="002E36D2" w:rsidRPr="00706D02">
        <w:rPr>
          <w:rFonts w:ascii="Times New Roman" w:hAnsi="Times New Roman" w:cs="Times New Roman"/>
          <w:color w:val="000000" w:themeColor="text1"/>
        </w:rPr>
        <w:t xml:space="preserve"> (Figura 2)</w:t>
      </w:r>
      <w:r w:rsidR="00695033" w:rsidRPr="00706D02">
        <w:rPr>
          <w:rFonts w:ascii="Times New Roman" w:hAnsi="Times New Roman" w:cs="Times New Roman"/>
          <w:color w:val="000000" w:themeColor="text1"/>
        </w:rPr>
        <w:t>. Por otro lado, las entidades con menor número de invenciones son Hidalgo (53), Baja California Sur (72) y Nayarit (72).</w:t>
      </w:r>
    </w:p>
    <w:p w14:paraId="0BBC0AC3" w14:textId="77777777" w:rsidR="00706D02" w:rsidRDefault="00706D02" w:rsidP="00930EB9">
      <w:pPr>
        <w:spacing w:after="0" w:line="360" w:lineRule="auto"/>
        <w:jc w:val="both"/>
        <w:rPr>
          <w:rFonts w:ascii="Times New Roman" w:hAnsi="Times New Roman" w:cs="Times New Roman"/>
          <w:color w:val="000000" w:themeColor="text1"/>
        </w:rPr>
      </w:pPr>
    </w:p>
    <w:p w14:paraId="07EEC86C" w14:textId="77777777" w:rsidR="00ED0253" w:rsidRDefault="00ED0253" w:rsidP="00930EB9">
      <w:pPr>
        <w:spacing w:after="0" w:line="360" w:lineRule="auto"/>
        <w:jc w:val="both"/>
        <w:rPr>
          <w:rFonts w:ascii="Times New Roman" w:hAnsi="Times New Roman" w:cs="Times New Roman"/>
          <w:color w:val="000000" w:themeColor="text1"/>
        </w:rPr>
      </w:pPr>
    </w:p>
    <w:p w14:paraId="7807F44C" w14:textId="77777777" w:rsidR="00ED0253" w:rsidRDefault="00ED0253" w:rsidP="00930EB9">
      <w:pPr>
        <w:spacing w:after="0" w:line="360" w:lineRule="auto"/>
        <w:jc w:val="both"/>
        <w:rPr>
          <w:rFonts w:ascii="Times New Roman" w:hAnsi="Times New Roman" w:cs="Times New Roman"/>
          <w:color w:val="000000" w:themeColor="text1"/>
        </w:rPr>
      </w:pPr>
    </w:p>
    <w:p w14:paraId="3B2DC789" w14:textId="77777777" w:rsidR="00ED0253" w:rsidRDefault="00ED0253" w:rsidP="00930EB9">
      <w:pPr>
        <w:spacing w:after="0" w:line="360" w:lineRule="auto"/>
        <w:jc w:val="both"/>
        <w:rPr>
          <w:rFonts w:ascii="Times New Roman" w:hAnsi="Times New Roman" w:cs="Times New Roman"/>
          <w:color w:val="000000" w:themeColor="text1"/>
        </w:rPr>
      </w:pPr>
    </w:p>
    <w:p w14:paraId="23CC2DC6" w14:textId="77777777" w:rsidR="00ED0253" w:rsidRDefault="00ED0253" w:rsidP="00930EB9">
      <w:pPr>
        <w:spacing w:after="0" w:line="360" w:lineRule="auto"/>
        <w:jc w:val="both"/>
        <w:rPr>
          <w:rFonts w:ascii="Times New Roman" w:hAnsi="Times New Roman" w:cs="Times New Roman"/>
          <w:color w:val="000000" w:themeColor="text1"/>
        </w:rPr>
      </w:pPr>
    </w:p>
    <w:p w14:paraId="2FAA5960" w14:textId="77777777" w:rsidR="00ED0253" w:rsidRDefault="00ED0253" w:rsidP="00930EB9">
      <w:pPr>
        <w:spacing w:after="0" w:line="360" w:lineRule="auto"/>
        <w:jc w:val="both"/>
        <w:rPr>
          <w:rFonts w:ascii="Times New Roman" w:hAnsi="Times New Roman" w:cs="Times New Roman"/>
          <w:color w:val="000000" w:themeColor="text1"/>
        </w:rPr>
      </w:pPr>
    </w:p>
    <w:p w14:paraId="342D7668" w14:textId="17DCCA12"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lastRenderedPageBreak/>
        <w:t>Figura 2.</w:t>
      </w:r>
      <w:r w:rsidRPr="00706D02">
        <w:rPr>
          <w:rFonts w:ascii="Times New Roman" w:hAnsi="Times New Roman" w:cs="Times New Roman"/>
          <w:color w:val="000000" w:themeColor="text1"/>
        </w:rPr>
        <w:t xml:space="preserve"> Número de solicitudes de invenciones de mexicanos por entidad federativa 2015 - 2023</w:t>
      </w:r>
    </w:p>
    <w:p w14:paraId="5C23891E" w14:textId="56DC58D0" w:rsidR="005B2894" w:rsidRPr="00CE214D" w:rsidRDefault="00D7090D" w:rsidP="004E062B">
      <w:pPr>
        <w:spacing w:after="0" w:line="360" w:lineRule="auto"/>
        <w:jc w:val="both"/>
        <w:rPr>
          <w:rFonts w:ascii="Times New Roman" w:hAnsi="Times New Roman" w:cs="Times New Roman"/>
          <w:color w:val="000000" w:themeColor="text1"/>
        </w:rPr>
      </w:pPr>
      <w:r w:rsidRPr="00CE214D">
        <w:rPr>
          <w:rFonts w:ascii="Times New Roman" w:hAnsi="Times New Roman" w:cs="Times New Roman"/>
          <w:noProof/>
          <w:color w:val="000000" w:themeColor="text1"/>
        </w:rPr>
        <w:drawing>
          <wp:inline distT="0" distB="0" distL="0" distR="0" wp14:anchorId="66DC77FD" wp14:editId="79E537B6">
            <wp:extent cx="5923748" cy="2165230"/>
            <wp:effectExtent l="0" t="0" r="1270" b="6985"/>
            <wp:docPr id="121094844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210" cy="2169054"/>
                    </a:xfrm>
                    <a:prstGeom prst="rect">
                      <a:avLst/>
                    </a:prstGeom>
                    <a:noFill/>
                  </pic:spPr>
                </pic:pic>
              </a:graphicData>
            </a:graphic>
          </wp:inline>
        </w:drawing>
      </w:r>
    </w:p>
    <w:p w14:paraId="5A2D1812" w14:textId="0C40E3F7" w:rsidR="004F45BE" w:rsidRPr="00706D02" w:rsidRDefault="004F45BE"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Fuente:</w:t>
      </w:r>
      <w:r w:rsidR="00907985" w:rsidRPr="00706D02">
        <w:rPr>
          <w:rFonts w:ascii="Times New Roman" w:hAnsi="Times New Roman" w:cs="Times New Roman"/>
          <w:color w:val="000000" w:themeColor="text1"/>
        </w:rPr>
        <w:t xml:space="preserve"> IMPI, 2023</w:t>
      </w:r>
    </w:p>
    <w:p w14:paraId="42005E03" w14:textId="77777777" w:rsidR="005B2894" w:rsidRPr="00CE214D" w:rsidRDefault="005B2894" w:rsidP="005F5250">
      <w:pPr>
        <w:pStyle w:val="Ttulo2"/>
        <w:spacing w:after="0" w:line="360" w:lineRule="auto"/>
        <w:jc w:val="center"/>
        <w:rPr>
          <w:rFonts w:ascii="Times New Roman" w:hAnsi="Times New Roman" w:cs="Times New Roman"/>
          <w:b/>
          <w:bCs/>
          <w:color w:val="000000" w:themeColor="text1"/>
          <w:sz w:val="36"/>
          <w:szCs w:val="36"/>
        </w:rPr>
      </w:pPr>
      <w:r w:rsidRPr="00CE214D">
        <w:rPr>
          <w:rFonts w:ascii="Times New Roman" w:hAnsi="Times New Roman" w:cs="Times New Roman"/>
          <w:b/>
          <w:bCs/>
          <w:color w:val="000000" w:themeColor="text1"/>
          <w:sz w:val="28"/>
          <w:szCs w:val="28"/>
        </w:rPr>
        <w:t>Producto Interno Bruto (PIB)</w:t>
      </w:r>
    </w:p>
    <w:p w14:paraId="6817A06F" w14:textId="7EA0C20C" w:rsidR="00695033" w:rsidRDefault="00930EB9" w:rsidP="00706D02">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CE214D">
        <w:rPr>
          <w:rFonts w:ascii="Times New Roman" w:hAnsi="Times New Roman" w:cs="Times New Roman"/>
          <w:color w:val="000000" w:themeColor="text1"/>
        </w:rPr>
        <w:t xml:space="preserve">Las mayores economías, medidas </w:t>
      </w:r>
      <w:r w:rsidR="00695033" w:rsidRPr="00706D02">
        <w:rPr>
          <w:rFonts w:ascii="Times New Roman" w:hAnsi="Times New Roman" w:cs="Times New Roman"/>
          <w:color w:val="000000" w:themeColor="text1"/>
        </w:rPr>
        <w:t xml:space="preserve">por el PIB, pertenecen a la Ciudad de México (3,806,083 millones de pesos), el Estado de México (2,275,498 millones) y </w:t>
      </w:r>
      <w:r w:rsidR="007D18C1" w:rsidRPr="00706D02">
        <w:rPr>
          <w:rFonts w:ascii="Times New Roman" w:hAnsi="Times New Roman" w:cs="Times New Roman"/>
          <w:color w:val="000000" w:themeColor="text1"/>
        </w:rPr>
        <w:t>Nuevo León</w:t>
      </w:r>
      <w:r w:rsidR="00695033" w:rsidRPr="00706D02">
        <w:rPr>
          <w:rFonts w:ascii="Times New Roman" w:hAnsi="Times New Roman" w:cs="Times New Roman"/>
          <w:color w:val="000000" w:themeColor="text1"/>
        </w:rPr>
        <w:t xml:space="preserve"> (</w:t>
      </w:r>
      <w:r w:rsidR="007D18C1" w:rsidRPr="00706D02">
        <w:rPr>
          <w:rFonts w:ascii="Times New Roman" w:hAnsi="Times New Roman" w:cs="Times New Roman"/>
          <w:color w:val="000000" w:themeColor="text1"/>
        </w:rPr>
        <w:t xml:space="preserve">1,995,054 </w:t>
      </w:r>
      <w:r w:rsidR="00695033" w:rsidRPr="00706D02">
        <w:rPr>
          <w:rFonts w:ascii="Times New Roman" w:hAnsi="Times New Roman" w:cs="Times New Roman"/>
          <w:color w:val="000000" w:themeColor="text1"/>
        </w:rPr>
        <w:t>millones)</w:t>
      </w:r>
      <w:r w:rsidR="002E36D2" w:rsidRPr="00706D02">
        <w:rPr>
          <w:rFonts w:ascii="Times New Roman" w:hAnsi="Times New Roman" w:cs="Times New Roman"/>
          <w:color w:val="000000" w:themeColor="text1"/>
        </w:rPr>
        <w:t xml:space="preserve"> (Figura 3)</w:t>
      </w:r>
      <w:r w:rsidR="00695033" w:rsidRPr="00706D02">
        <w:rPr>
          <w:rFonts w:ascii="Times New Roman" w:hAnsi="Times New Roman" w:cs="Times New Roman"/>
          <w:color w:val="000000" w:themeColor="text1"/>
        </w:rPr>
        <w:t xml:space="preserve">. En contraste, las economías más pequeñas son </w:t>
      </w:r>
      <w:r w:rsidR="007D18C1" w:rsidRPr="00706D02">
        <w:rPr>
          <w:rFonts w:ascii="Times New Roman" w:hAnsi="Times New Roman" w:cs="Times New Roman"/>
          <w:color w:val="000000" w:themeColor="text1"/>
        </w:rPr>
        <w:t xml:space="preserve">Tlaxcala (148,814 millones), </w:t>
      </w:r>
      <w:r w:rsidR="00695033" w:rsidRPr="00706D02">
        <w:rPr>
          <w:rFonts w:ascii="Times New Roman" w:hAnsi="Times New Roman" w:cs="Times New Roman"/>
          <w:color w:val="000000" w:themeColor="text1"/>
        </w:rPr>
        <w:t>Colima (154,500 millones)</w:t>
      </w:r>
      <w:r w:rsidR="007D18C1" w:rsidRPr="00706D02">
        <w:rPr>
          <w:rFonts w:ascii="Times New Roman" w:hAnsi="Times New Roman" w:cs="Times New Roman"/>
          <w:color w:val="000000" w:themeColor="text1"/>
        </w:rPr>
        <w:t xml:space="preserve"> </w:t>
      </w:r>
      <w:r w:rsidR="00695033" w:rsidRPr="00706D02">
        <w:rPr>
          <w:rFonts w:ascii="Times New Roman" w:hAnsi="Times New Roman" w:cs="Times New Roman"/>
          <w:color w:val="000000" w:themeColor="text1"/>
        </w:rPr>
        <w:t>y Nayarit (162</w:t>
      </w:r>
      <w:r w:rsidR="00695033" w:rsidRPr="00CE214D">
        <w:rPr>
          <w:rFonts w:ascii="Times New Roman" w:hAnsi="Times New Roman" w:cs="Times New Roman"/>
          <w:color w:val="000000" w:themeColor="text1"/>
        </w:rPr>
        <w:t>,750 millones).</w:t>
      </w:r>
    </w:p>
    <w:p w14:paraId="43F0D53B" w14:textId="77777777" w:rsidR="00706D02" w:rsidRDefault="00706D02" w:rsidP="00706D02">
      <w:pPr>
        <w:spacing w:after="0" w:line="360" w:lineRule="auto"/>
        <w:jc w:val="both"/>
        <w:rPr>
          <w:rFonts w:ascii="Times New Roman" w:hAnsi="Times New Roman" w:cs="Times New Roman"/>
          <w:color w:val="000000" w:themeColor="text1"/>
        </w:rPr>
      </w:pPr>
    </w:p>
    <w:p w14:paraId="3C8B0299" w14:textId="417F5A49"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3.</w:t>
      </w:r>
      <w:r w:rsidRPr="00706D02">
        <w:rPr>
          <w:rFonts w:ascii="Times New Roman" w:hAnsi="Times New Roman" w:cs="Times New Roman"/>
          <w:color w:val="000000" w:themeColor="text1"/>
        </w:rPr>
        <w:t xml:space="preserve"> Producto Interno Bruto por Entidad Federativa (PIBE), cifras preliminares 2023</w:t>
      </w:r>
    </w:p>
    <w:p w14:paraId="37BAD57A" w14:textId="2B08AF05" w:rsidR="005B2894" w:rsidRPr="00CE214D" w:rsidRDefault="00D7090D" w:rsidP="004E062B">
      <w:pPr>
        <w:spacing w:after="0" w:line="360" w:lineRule="auto"/>
        <w:jc w:val="both"/>
        <w:rPr>
          <w:rFonts w:ascii="Times New Roman" w:hAnsi="Times New Roman" w:cs="Times New Roman"/>
          <w:color w:val="000000" w:themeColor="text1"/>
        </w:rPr>
      </w:pPr>
      <w:r w:rsidRPr="00CE214D">
        <w:rPr>
          <w:rFonts w:ascii="Times New Roman" w:hAnsi="Times New Roman" w:cs="Times New Roman"/>
          <w:noProof/>
          <w:color w:val="000000" w:themeColor="text1"/>
        </w:rPr>
        <w:drawing>
          <wp:inline distT="0" distB="0" distL="0" distR="0" wp14:anchorId="4FEBF983" wp14:editId="344C1C5B">
            <wp:extent cx="5898884" cy="2130725"/>
            <wp:effectExtent l="0" t="0" r="6985" b="3175"/>
            <wp:docPr id="15984559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0920" cy="2135073"/>
                    </a:xfrm>
                    <a:prstGeom prst="rect">
                      <a:avLst/>
                    </a:prstGeom>
                    <a:noFill/>
                  </pic:spPr>
                </pic:pic>
              </a:graphicData>
            </a:graphic>
          </wp:inline>
        </w:drawing>
      </w:r>
    </w:p>
    <w:p w14:paraId="2128179D" w14:textId="4DB78307" w:rsidR="00EB44C5" w:rsidRDefault="00EB44C5"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Fuente</w:t>
      </w:r>
      <w:r w:rsidRPr="00706D02">
        <w:rPr>
          <w:rFonts w:ascii="Times New Roman" w:hAnsi="Times New Roman" w:cs="Times New Roman"/>
          <w:color w:val="000000" w:themeColor="text1"/>
        </w:rPr>
        <w:t xml:space="preserve">: Sistema de Cuentas Nacionales, PIBE, </w:t>
      </w:r>
      <w:r w:rsidR="00CB5988" w:rsidRPr="00706D02">
        <w:rPr>
          <w:rFonts w:ascii="Times New Roman" w:hAnsi="Times New Roman" w:cs="Times New Roman"/>
          <w:color w:val="000000" w:themeColor="text1"/>
        </w:rPr>
        <w:t>INEGI</w:t>
      </w:r>
      <w:r w:rsidR="00907985" w:rsidRPr="00706D02">
        <w:rPr>
          <w:rFonts w:ascii="Times New Roman" w:hAnsi="Times New Roman" w:cs="Times New Roman"/>
          <w:color w:val="000000" w:themeColor="text1"/>
        </w:rPr>
        <w:t xml:space="preserve"> (2023a)</w:t>
      </w:r>
    </w:p>
    <w:p w14:paraId="3CD3ED61" w14:textId="77777777" w:rsidR="00706D02" w:rsidRDefault="00706D02" w:rsidP="00CE214D">
      <w:pPr>
        <w:spacing w:after="0" w:line="360" w:lineRule="auto"/>
        <w:jc w:val="center"/>
        <w:rPr>
          <w:rFonts w:ascii="Times New Roman" w:hAnsi="Times New Roman" w:cs="Times New Roman"/>
          <w:color w:val="000000" w:themeColor="text1"/>
        </w:rPr>
      </w:pPr>
    </w:p>
    <w:p w14:paraId="1613AF09" w14:textId="77777777" w:rsidR="00ED0253" w:rsidRDefault="00ED0253" w:rsidP="00CE214D">
      <w:pPr>
        <w:spacing w:after="0" w:line="360" w:lineRule="auto"/>
        <w:jc w:val="center"/>
        <w:rPr>
          <w:rFonts w:ascii="Times New Roman" w:hAnsi="Times New Roman" w:cs="Times New Roman"/>
          <w:color w:val="000000" w:themeColor="text1"/>
        </w:rPr>
      </w:pPr>
    </w:p>
    <w:p w14:paraId="74E9A617" w14:textId="77777777" w:rsidR="00ED0253" w:rsidRDefault="00ED0253" w:rsidP="00CE214D">
      <w:pPr>
        <w:spacing w:after="0" w:line="360" w:lineRule="auto"/>
        <w:jc w:val="center"/>
        <w:rPr>
          <w:rFonts w:ascii="Times New Roman" w:hAnsi="Times New Roman" w:cs="Times New Roman"/>
          <w:color w:val="000000" w:themeColor="text1"/>
        </w:rPr>
      </w:pPr>
    </w:p>
    <w:p w14:paraId="0282684F" w14:textId="77777777" w:rsidR="00ED0253" w:rsidRPr="00706D02" w:rsidRDefault="00ED0253" w:rsidP="00CE214D">
      <w:pPr>
        <w:spacing w:after="0" w:line="360" w:lineRule="auto"/>
        <w:jc w:val="center"/>
        <w:rPr>
          <w:rFonts w:ascii="Times New Roman" w:hAnsi="Times New Roman" w:cs="Times New Roman"/>
          <w:color w:val="000000" w:themeColor="text1"/>
        </w:rPr>
      </w:pPr>
    </w:p>
    <w:p w14:paraId="441945EC" w14:textId="77777777" w:rsidR="005B2894" w:rsidRPr="00CE214D" w:rsidRDefault="005B2894" w:rsidP="004E062B">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lastRenderedPageBreak/>
        <w:t>Exportaciones</w:t>
      </w:r>
    </w:p>
    <w:p w14:paraId="15134A0E" w14:textId="7841424A" w:rsidR="00EB44C5" w:rsidRDefault="00930EB9" w:rsidP="00ED0253">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CE214D">
        <w:rPr>
          <w:rFonts w:ascii="Times New Roman" w:hAnsi="Times New Roman" w:cs="Times New Roman"/>
          <w:color w:val="000000" w:themeColor="text1"/>
        </w:rPr>
        <w:t xml:space="preserve">Las entidades </w:t>
      </w:r>
      <w:r w:rsidR="00695033" w:rsidRPr="00706D02">
        <w:rPr>
          <w:rFonts w:ascii="Times New Roman" w:hAnsi="Times New Roman" w:cs="Times New Roman"/>
          <w:color w:val="000000" w:themeColor="text1"/>
        </w:rPr>
        <w:t xml:space="preserve">con mayor volumen de exportaciones son Chihuahua (69,923,269 millones de pesos), Coahuila (65,406,768 millones) y </w:t>
      </w:r>
      <w:r w:rsidR="007D18C1" w:rsidRPr="00706D02">
        <w:rPr>
          <w:rFonts w:ascii="Times New Roman" w:hAnsi="Times New Roman" w:cs="Times New Roman"/>
          <w:color w:val="000000" w:themeColor="text1"/>
        </w:rPr>
        <w:t>Nuevo León</w:t>
      </w:r>
      <w:r w:rsidR="00695033" w:rsidRPr="00706D02">
        <w:rPr>
          <w:rFonts w:ascii="Times New Roman" w:hAnsi="Times New Roman" w:cs="Times New Roman"/>
          <w:color w:val="000000" w:themeColor="text1"/>
        </w:rPr>
        <w:t xml:space="preserve"> (</w:t>
      </w:r>
      <w:r w:rsidR="007D18C1" w:rsidRPr="00706D02">
        <w:rPr>
          <w:rFonts w:ascii="Times New Roman" w:hAnsi="Times New Roman" w:cs="Times New Roman"/>
          <w:color w:val="000000" w:themeColor="text1"/>
        </w:rPr>
        <w:t xml:space="preserve">56,016,434 </w:t>
      </w:r>
      <w:r w:rsidR="00695033" w:rsidRPr="00706D02">
        <w:rPr>
          <w:rFonts w:ascii="Times New Roman" w:hAnsi="Times New Roman" w:cs="Times New Roman"/>
          <w:color w:val="000000" w:themeColor="text1"/>
        </w:rPr>
        <w:t>millones)</w:t>
      </w:r>
      <w:r w:rsidR="002E36D2" w:rsidRPr="00706D02">
        <w:rPr>
          <w:rFonts w:ascii="Times New Roman" w:hAnsi="Times New Roman" w:cs="Times New Roman"/>
          <w:color w:val="000000" w:themeColor="text1"/>
        </w:rPr>
        <w:t xml:space="preserve"> (Figura 4)</w:t>
      </w:r>
      <w:r w:rsidR="00695033" w:rsidRPr="00706D02">
        <w:rPr>
          <w:rFonts w:ascii="Times New Roman" w:hAnsi="Times New Roman" w:cs="Times New Roman"/>
          <w:color w:val="000000" w:themeColor="text1"/>
        </w:rPr>
        <w:t>. En el extremo opuesto, las que menos exportan son Quintana Roo (35,416 millones), Nayarit (299,158 millones) y Baja California Sur (504,424 millones</w:t>
      </w:r>
      <w:r w:rsidR="00695033" w:rsidRPr="00CE214D">
        <w:rPr>
          <w:rFonts w:ascii="Times New Roman" w:hAnsi="Times New Roman" w:cs="Times New Roman"/>
          <w:color w:val="000000" w:themeColor="text1"/>
        </w:rPr>
        <w:t xml:space="preserve">). </w:t>
      </w:r>
    </w:p>
    <w:p w14:paraId="0D94B9A7" w14:textId="77777777" w:rsidR="00706D02" w:rsidRDefault="00706D02" w:rsidP="00ED0253">
      <w:pPr>
        <w:spacing w:after="0" w:line="360" w:lineRule="auto"/>
        <w:jc w:val="both"/>
        <w:rPr>
          <w:rFonts w:ascii="Times New Roman" w:hAnsi="Times New Roman" w:cs="Times New Roman"/>
          <w:color w:val="000000" w:themeColor="text1"/>
        </w:rPr>
      </w:pPr>
    </w:p>
    <w:p w14:paraId="0DCBBAFB" w14:textId="5FE84E5A" w:rsidR="00706D02" w:rsidRPr="00CE214D" w:rsidRDefault="00706D02" w:rsidP="00ED0253">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4.</w:t>
      </w:r>
      <w:r w:rsidRPr="00706D02">
        <w:rPr>
          <w:rFonts w:ascii="Times New Roman" w:hAnsi="Times New Roman" w:cs="Times New Roman"/>
          <w:color w:val="000000" w:themeColor="text1"/>
        </w:rPr>
        <w:t xml:space="preserve"> Exportaciones por entidad federativa (millones de dólares) preliminares 2023</w:t>
      </w:r>
    </w:p>
    <w:p w14:paraId="25FE6978" w14:textId="30D540BB" w:rsidR="005B2894" w:rsidRPr="00CE214D" w:rsidRDefault="00B54082" w:rsidP="004E062B">
      <w:pPr>
        <w:spacing w:after="0" w:line="360" w:lineRule="auto"/>
        <w:jc w:val="both"/>
        <w:rPr>
          <w:rFonts w:ascii="Times New Roman" w:hAnsi="Times New Roman" w:cs="Times New Roman"/>
          <w:color w:val="000000" w:themeColor="text1"/>
        </w:rPr>
      </w:pPr>
      <w:r w:rsidRPr="00CE214D">
        <w:rPr>
          <w:rFonts w:ascii="Times New Roman" w:hAnsi="Times New Roman" w:cs="Times New Roman"/>
          <w:noProof/>
          <w:color w:val="000000" w:themeColor="text1"/>
        </w:rPr>
        <w:drawing>
          <wp:inline distT="0" distB="0" distL="0" distR="0" wp14:anchorId="756ACECC" wp14:editId="5E1BDAB5">
            <wp:extent cx="5846978" cy="1949450"/>
            <wp:effectExtent l="0" t="0" r="1905" b="0"/>
            <wp:docPr id="9445593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3498" cy="1958292"/>
                    </a:xfrm>
                    <a:prstGeom prst="rect">
                      <a:avLst/>
                    </a:prstGeom>
                    <a:noFill/>
                  </pic:spPr>
                </pic:pic>
              </a:graphicData>
            </a:graphic>
          </wp:inline>
        </w:drawing>
      </w:r>
    </w:p>
    <w:p w14:paraId="5BFBF2E3" w14:textId="40D26991" w:rsidR="00EB44C5" w:rsidRDefault="00EB44C5"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Fuente: Exportaciones trimestrales por entidad federativa</w:t>
      </w:r>
      <w:r w:rsidR="00907985" w:rsidRPr="00706D02">
        <w:rPr>
          <w:rFonts w:ascii="Times New Roman" w:hAnsi="Times New Roman" w:cs="Times New Roman"/>
          <w:color w:val="000000" w:themeColor="text1"/>
        </w:rPr>
        <w:t xml:space="preserve">, </w:t>
      </w:r>
      <w:r w:rsidR="00CB5988" w:rsidRPr="00706D02">
        <w:rPr>
          <w:rFonts w:ascii="Times New Roman" w:hAnsi="Times New Roman" w:cs="Times New Roman"/>
          <w:color w:val="000000" w:themeColor="text1"/>
        </w:rPr>
        <w:t>INEGI</w:t>
      </w:r>
      <w:r w:rsidR="00907985" w:rsidRPr="00706D02">
        <w:rPr>
          <w:rFonts w:ascii="Times New Roman" w:hAnsi="Times New Roman" w:cs="Times New Roman"/>
          <w:color w:val="000000" w:themeColor="text1"/>
        </w:rPr>
        <w:t xml:space="preserve"> (2023a)</w:t>
      </w:r>
    </w:p>
    <w:p w14:paraId="2D5343C3" w14:textId="77777777" w:rsidR="00706D02" w:rsidRPr="00706D02" w:rsidRDefault="00706D02" w:rsidP="00CE214D">
      <w:pPr>
        <w:spacing w:after="0" w:line="360" w:lineRule="auto"/>
        <w:jc w:val="center"/>
        <w:rPr>
          <w:rFonts w:ascii="Times New Roman" w:hAnsi="Times New Roman" w:cs="Times New Roman"/>
          <w:color w:val="000000" w:themeColor="text1"/>
        </w:rPr>
      </w:pPr>
    </w:p>
    <w:p w14:paraId="73E2D345" w14:textId="2A16E724" w:rsidR="005B2894" w:rsidRPr="00CE214D" w:rsidRDefault="005B2894" w:rsidP="00706D02">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t>Estudiantes de Licenciatura</w:t>
      </w:r>
    </w:p>
    <w:p w14:paraId="533D103F" w14:textId="03464C45" w:rsidR="00695033" w:rsidRDefault="00930EB9" w:rsidP="00706D02">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CE214D">
        <w:rPr>
          <w:rFonts w:ascii="Times New Roman" w:hAnsi="Times New Roman" w:cs="Times New Roman"/>
          <w:color w:val="000000" w:themeColor="text1"/>
        </w:rPr>
        <w:t xml:space="preserve">Las </w:t>
      </w:r>
      <w:r w:rsidR="00695033" w:rsidRPr="00706D02">
        <w:rPr>
          <w:rFonts w:ascii="Times New Roman" w:hAnsi="Times New Roman" w:cs="Times New Roman"/>
          <w:color w:val="000000" w:themeColor="text1"/>
        </w:rPr>
        <w:t>entidades con mayor porcentaje de estudiantes universitarios son la Ciudad de México (35.8%), Sinaloa (23.6%) y</w:t>
      </w:r>
      <w:r w:rsidR="007D18C1" w:rsidRPr="00706D02">
        <w:rPr>
          <w:rFonts w:ascii="Times New Roman" w:hAnsi="Times New Roman" w:cs="Times New Roman"/>
          <w:color w:val="000000" w:themeColor="text1"/>
        </w:rPr>
        <w:t xml:space="preserve"> Nuevo León</w:t>
      </w:r>
      <w:r w:rsidR="00695033" w:rsidRPr="00706D02">
        <w:rPr>
          <w:rFonts w:ascii="Times New Roman" w:hAnsi="Times New Roman" w:cs="Times New Roman"/>
          <w:color w:val="000000" w:themeColor="text1"/>
        </w:rPr>
        <w:t xml:space="preserve"> (21.</w:t>
      </w:r>
      <w:r w:rsidR="007D18C1" w:rsidRPr="00706D02">
        <w:rPr>
          <w:rFonts w:ascii="Times New Roman" w:hAnsi="Times New Roman" w:cs="Times New Roman"/>
          <w:color w:val="000000" w:themeColor="text1"/>
        </w:rPr>
        <w:t>8</w:t>
      </w:r>
      <w:r w:rsidR="00695033" w:rsidRPr="00706D02">
        <w:rPr>
          <w:rFonts w:ascii="Times New Roman" w:hAnsi="Times New Roman" w:cs="Times New Roman"/>
          <w:color w:val="000000" w:themeColor="text1"/>
        </w:rPr>
        <w:t>%)</w:t>
      </w:r>
      <w:r w:rsidR="002E36D2" w:rsidRPr="00706D02">
        <w:rPr>
          <w:rFonts w:ascii="Times New Roman" w:hAnsi="Times New Roman" w:cs="Times New Roman"/>
          <w:color w:val="000000" w:themeColor="text1"/>
        </w:rPr>
        <w:t xml:space="preserve"> (Figura 5)</w:t>
      </w:r>
      <w:r w:rsidR="00695033" w:rsidRPr="00706D02">
        <w:rPr>
          <w:rFonts w:ascii="Times New Roman" w:hAnsi="Times New Roman" w:cs="Times New Roman"/>
          <w:color w:val="000000" w:themeColor="text1"/>
        </w:rPr>
        <w:t>. Por el contrario, los porcentajes más bajos se encuentran en Chiapas (7.6%), Oaxaca (10.1%) y Guerrero</w:t>
      </w:r>
      <w:r w:rsidR="00695033" w:rsidRPr="00CE214D">
        <w:rPr>
          <w:rFonts w:ascii="Times New Roman" w:hAnsi="Times New Roman" w:cs="Times New Roman"/>
          <w:color w:val="000000" w:themeColor="text1"/>
        </w:rPr>
        <w:t xml:space="preserve"> (10.9%). </w:t>
      </w:r>
    </w:p>
    <w:p w14:paraId="43BE4C36" w14:textId="77777777" w:rsidR="00706D02" w:rsidRDefault="00706D02" w:rsidP="00706D02">
      <w:pPr>
        <w:spacing w:after="0" w:line="360" w:lineRule="auto"/>
        <w:jc w:val="both"/>
        <w:rPr>
          <w:rFonts w:ascii="Times New Roman" w:hAnsi="Times New Roman" w:cs="Times New Roman"/>
          <w:color w:val="000000" w:themeColor="text1"/>
        </w:rPr>
      </w:pPr>
    </w:p>
    <w:p w14:paraId="6F929859" w14:textId="66CEAFB9"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5.</w:t>
      </w:r>
      <w:r w:rsidRPr="00706D02">
        <w:rPr>
          <w:rFonts w:ascii="Times New Roman" w:hAnsi="Times New Roman" w:cs="Times New Roman"/>
          <w:color w:val="000000" w:themeColor="text1"/>
        </w:rPr>
        <w:t xml:space="preserve"> Porcentaje de estudiantes de licenciatura respecto al total de población de 15 a 24 años,2020</w:t>
      </w:r>
    </w:p>
    <w:p w14:paraId="6C50A750" w14:textId="653BFB03" w:rsidR="005B2894" w:rsidRPr="00CE214D" w:rsidRDefault="00B54082" w:rsidP="004E062B">
      <w:pPr>
        <w:spacing w:after="0" w:line="360" w:lineRule="auto"/>
        <w:jc w:val="center"/>
        <w:rPr>
          <w:rFonts w:ascii="Times New Roman" w:hAnsi="Times New Roman" w:cs="Times New Roman"/>
          <w:color w:val="000000" w:themeColor="text1"/>
          <w:sz w:val="20"/>
          <w:szCs w:val="20"/>
        </w:rPr>
      </w:pPr>
      <w:r w:rsidRPr="00CE214D">
        <w:rPr>
          <w:rFonts w:ascii="Times New Roman" w:hAnsi="Times New Roman" w:cs="Times New Roman"/>
          <w:noProof/>
          <w:color w:val="000000" w:themeColor="text1"/>
          <w:sz w:val="20"/>
          <w:szCs w:val="20"/>
        </w:rPr>
        <w:drawing>
          <wp:inline distT="0" distB="0" distL="0" distR="0" wp14:anchorId="65D8292B" wp14:editId="6669DBBD">
            <wp:extent cx="5866765" cy="1765300"/>
            <wp:effectExtent l="0" t="0" r="635" b="6350"/>
            <wp:docPr id="21350944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894" cy="1779180"/>
                    </a:xfrm>
                    <a:prstGeom prst="rect">
                      <a:avLst/>
                    </a:prstGeom>
                    <a:noFill/>
                  </pic:spPr>
                </pic:pic>
              </a:graphicData>
            </a:graphic>
          </wp:inline>
        </w:drawing>
      </w:r>
    </w:p>
    <w:p w14:paraId="532C1897" w14:textId="106F650B" w:rsidR="00EB44C5" w:rsidRDefault="00EB44C5"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 xml:space="preserve">Fuente: Elaboración propia con información del Censo de Población y Vivienda 2020 de </w:t>
      </w:r>
      <w:r w:rsidR="00CB5988" w:rsidRPr="00706D02">
        <w:rPr>
          <w:rFonts w:ascii="Times New Roman" w:hAnsi="Times New Roman" w:cs="Times New Roman"/>
          <w:color w:val="000000" w:themeColor="text1"/>
        </w:rPr>
        <w:t>INEGI</w:t>
      </w:r>
      <w:r w:rsidRPr="00706D02">
        <w:rPr>
          <w:rFonts w:ascii="Times New Roman" w:hAnsi="Times New Roman" w:cs="Times New Roman"/>
          <w:color w:val="000000" w:themeColor="text1"/>
        </w:rPr>
        <w:t xml:space="preserve"> y de la Secretaría de Educación Pública</w:t>
      </w:r>
    </w:p>
    <w:p w14:paraId="2EA51138" w14:textId="2EB66E6E" w:rsidR="005B2894" w:rsidRPr="00CE214D" w:rsidRDefault="005B2894" w:rsidP="00706D02">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lastRenderedPageBreak/>
        <w:t>Ingreso Promedio Trimestral</w:t>
      </w:r>
    </w:p>
    <w:p w14:paraId="20996B92" w14:textId="3F479731" w:rsidR="00EB44C5" w:rsidRDefault="00930EB9" w:rsidP="00706D02">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706D02">
        <w:rPr>
          <w:rFonts w:ascii="Times New Roman" w:hAnsi="Times New Roman" w:cs="Times New Roman"/>
          <w:color w:val="000000" w:themeColor="text1"/>
        </w:rPr>
        <w:t>El ingreso promedio trimestral más alto se encuentra en Baja California Sur ($91,417.12), la Ciudad de México ($89,310.27)</w:t>
      </w:r>
      <w:r w:rsidR="007D18C1" w:rsidRPr="00706D02">
        <w:rPr>
          <w:rFonts w:ascii="Times New Roman" w:hAnsi="Times New Roman" w:cs="Times New Roman"/>
          <w:color w:val="000000" w:themeColor="text1"/>
        </w:rPr>
        <w:t xml:space="preserve"> y Baja California ($88,912.22)</w:t>
      </w:r>
      <w:r w:rsidR="002E36D2" w:rsidRPr="00706D02">
        <w:rPr>
          <w:rFonts w:ascii="Times New Roman" w:hAnsi="Times New Roman" w:cs="Times New Roman"/>
          <w:color w:val="000000" w:themeColor="text1"/>
        </w:rPr>
        <w:t xml:space="preserve"> (Figura 6)</w:t>
      </w:r>
      <w:r w:rsidR="00695033" w:rsidRPr="00706D02">
        <w:rPr>
          <w:rFonts w:ascii="Times New Roman" w:hAnsi="Times New Roman" w:cs="Times New Roman"/>
          <w:color w:val="000000" w:themeColor="text1"/>
        </w:rPr>
        <w:t>. Los menores ingresos corresponden a Chiapas ($39,844.83), Guerrero ($41,754.07) y Oaxaca ($43,342.93).</w:t>
      </w:r>
    </w:p>
    <w:p w14:paraId="4222437B" w14:textId="77777777" w:rsidR="00706D02" w:rsidRDefault="00706D02" w:rsidP="00706D02">
      <w:pPr>
        <w:spacing w:after="0" w:line="360" w:lineRule="auto"/>
        <w:jc w:val="both"/>
        <w:rPr>
          <w:rFonts w:ascii="Times New Roman" w:hAnsi="Times New Roman" w:cs="Times New Roman"/>
          <w:color w:val="000000" w:themeColor="text1"/>
        </w:rPr>
      </w:pPr>
    </w:p>
    <w:p w14:paraId="4FEA8515" w14:textId="212796E3"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6.</w:t>
      </w:r>
      <w:r w:rsidRPr="00706D02">
        <w:rPr>
          <w:rFonts w:ascii="Times New Roman" w:hAnsi="Times New Roman" w:cs="Times New Roman"/>
          <w:color w:val="000000" w:themeColor="text1"/>
        </w:rPr>
        <w:t xml:space="preserve"> Ingreso promedio trimestral por entidad federativa (</w:t>
      </w:r>
      <w:proofErr w:type="spellStart"/>
      <w:r w:rsidRPr="00706D02">
        <w:rPr>
          <w:rFonts w:ascii="Times New Roman" w:hAnsi="Times New Roman" w:cs="Times New Roman"/>
          <w:color w:val="000000" w:themeColor="text1"/>
        </w:rPr>
        <w:t>mxn</w:t>
      </w:r>
      <w:proofErr w:type="spellEnd"/>
      <w:r w:rsidRPr="00706D02">
        <w:rPr>
          <w:rFonts w:ascii="Times New Roman" w:hAnsi="Times New Roman" w:cs="Times New Roman"/>
          <w:color w:val="000000" w:themeColor="text1"/>
        </w:rPr>
        <w:t>), 2022</w:t>
      </w:r>
    </w:p>
    <w:p w14:paraId="6B6C19AD" w14:textId="2D37BE19" w:rsidR="005B2894" w:rsidRPr="00CE214D" w:rsidRDefault="00B54082" w:rsidP="004E062B">
      <w:pPr>
        <w:spacing w:after="0" w:line="360" w:lineRule="auto"/>
        <w:jc w:val="center"/>
        <w:rPr>
          <w:rFonts w:ascii="Times New Roman" w:hAnsi="Times New Roman" w:cs="Times New Roman"/>
          <w:noProof/>
          <w:color w:val="000000" w:themeColor="text1"/>
          <w:sz w:val="20"/>
          <w:szCs w:val="20"/>
        </w:rPr>
      </w:pPr>
      <w:r w:rsidRPr="00CE214D">
        <w:rPr>
          <w:rFonts w:ascii="Times New Roman" w:hAnsi="Times New Roman" w:cs="Times New Roman"/>
          <w:noProof/>
          <w:color w:val="000000" w:themeColor="text1"/>
          <w:sz w:val="20"/>
          <w:szCs w:val="20"/>
        </w:rPr>
        <w:drawing>
          <wp:inline distT="0" distB="0" distL="0" distR="0" wp14:anchorId="638E6F5B" wp14:editId="094AFB93">
            <wp:extent cx="5887366" cy="2251494"/>
            <wp:effectExtent l="0" t="0" r="0" b="0"/>
            <wp:docPr id="84706636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6313" cy="2254916"/>
                    </a:xfrm>
                    <a:prstGeom prst="rect">
                      <a:avLst/>
                    </a:prstGeom>
                    <a:noFill/>
                  </pic:spPr>
                </pic:pic>
              </a:graphicData>
            </a:graphic>
          </wp:inline>
        </w:drawing>
      </w:r>
    </w:p>
    <w:p w14:paraId="7C998B81" w14:textId="06D43F9C" w:rsidR="00EB44C5" w:rsidRDefault="00EB44C5"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 xml:space="preserve">Fuente: Encuesta Nacional de Ingreso y Gasto en los Hogares 2022, </w:t>
      </w:r>
      <w:r w:rsidR="00CB5988" w:rsidRPr="00706D02">
        <w:rPr>
          <w:rFonts w:ascii="Times New Roman" w:hAnsi="Times New Roman" w:cs="Times New Roman"/>
          <w:color w:val="000000" w:themeColor="text1"/>
        </w:rPr>
        <w:t>INEGI</w:t>
      </w:r>
    </w:p>
    <w:p w14:paraId="63902FFD" w14:textId="77777777" w:rsidR="00706D02" w:rsidRPr="00706D02" w:rsidRDefault="00706D02" w:rsidP="00CE214D">
      <w:pPr>
        <w:spacing w:after="0" w:line="360" w:lineRule="auto"/>
        <w:jc w:val="center"/>
        <w:rPr>
          <w:rFonts w:ascii="Times New Roman" w:hAnsi="Times New Roman" w:cs="Times New Roman"/>
          <w:color w:val="000000" w:themeColor="text1"/>
        </w:rPr>
      </w:pPr>
    </w:p>
    <w:p w14:paraId="69D8E692" w14:textId="689E427A" w:rsidR="005B2894" w:rsidRPr="00CE214D" w:rsidRDefault="005B2894" w:rsidP="00706D02">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t>Alfabet</w:t>
      </w:r>
      <w:r w:rsidR="00695033" w:rsidRPr="00CE214D">
        <w:rPr>
          <w:rFonts w:ascii="Times New Roman" w:hAnsi="Times New Roman" w:cs="Times New Roman"/>
          <w:b/>
          <w:bCs/>
          <w:color w:val="000000" w:themeColor="text1"/>
          <w:sz w:val="28"/>
          <w:szCs w:val="28"/>
        </w:rPr>
        <w:t>ismo</w:t>
      </w:r>
    </w:p>
    <w:p w14:paraId="08D211F6" w14:textId="1CA1E396" w:rsidR="00EB44C5" w:rsidRDefault="00930EB9" w:rsidP="00706D02">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95033" w:rsidRPr="00706D02">
        <w:rPr>
          <w:rFonts w:ascii="Times New Roman" w:hAnsi="Times New Roman" w:cs="Times New Roman"/>
          <w:color w:val="000000" w:themeColor="text1"/>
        </w:rPr>
        <w:t xml:space="preserve">Los mayores índices de alfabetismo están en la Ciudad de México (98.15%), Nuevo León (98.09%) y </w:t>
      </w:r>
      <w:r w:rsidR="007D18C1" w:rsidRPr="00706D02">
        <w:rPr>
          <w:rFonts w:ascii="Times New Roman" w:hAnsi="Times New Roman" w:cs="Times New Roman"/>
          <w:color w:val="000000" w:themeColor="text1"/>
        </w:rPr>
        <w:t xml:space="preserve">Coahuila </w:t>
      </w:r>
      <w:r w:rsidR="00695033" w:rsidRPr="00706D02">
        <w:rPr>
          <w:rFonts w:ascii="Times New Roman" w:hAnsi="Times New Roman" w:cs="Times New Roman"/>
          <w:color w:val="000000" w:themeColor="text1"/>
        </w:rPr>
        <w:t>(97.</w:t>
      </w:r>
      <w:r w:rsidR="007D18C1" w:rsidRPr="00706D02">
        <w:rPr>
          <w:rFonts w:ascii="Times New Roman" w:hAnsi="Times New Roman" w:cs="Times New Roman"/>
          <w:color w:val="000000" w:themeColor="text1"/>
        </w:rPr>
        <w:t>99</w:t>
      </w:r>
      <w:r w:rsidR="00695033" w:rsidRPr="00706D02">
        <w:rPr>
          <w:rFonts w:ascii="Times New Roman" w:hAnsi="Times New Roman" w:cs="Times New Roman"/>
          <w:color w:val="000000" w:themeColor="text1"/>
        </w:rPr>
        <w:t>%)</w:t>
      </w:r>
      <w:r w:rsidR="002E36D2" w:rsidRPr="00706D02">
        <w:rPr>
          <w:rFonts w:ascii="Times New Roman" w:hAnsi="Times New Roman" w:cs="Times New Roman"/>
          <w:color w:val="000000" w:themeColor="text1"/>
        </w:rPr>
        <w:t xml:space="preserve"> (Figura 7)</w:t>
      </w:r>
      <w:r w:rsidR="00695033" w:rsidRPr="00706D02">
        <w:rPr>
          <w:rFonts w:ascii="Times New Roman" w:hAnsi="Times New Roman" w:cs="Times New Roman"/>
          <w:color w:val="000000" w:themeColor="text1"/>
        </w:rPr>
        <w:t>. Por el contrario, los más bajos corresponden a Chiapas (86.22%), Guerrero (87.42%) y Oaxaca</w:t>
      </w:r>
      <w:r w:rsidR="00695033" w:rsidRPr="00CE214D">
        <w:rPr>
          <w:rFonts w:ascii="Times New Roman" w:hAnsi="Times New Roman" w:cs="Times New Roman"/>
          <w:color w:val="000000" w:themeColor="text1"/>
        </w:rPr>
        <w:t xml:space="preserve"> (88.09%).</w:t>
      </w:r>
    </w:p>
    <w:p w14:paraId="5984574C" w14:textId="77777777" w:rsidR="00706D02" w:rsidRDefault="00706D02" w:rsidP="00706D02">
      <w:pPr>
        <w:spacing w:after="0" w:line="360" w:lineRule="auto"/>
        <w:jc w:val="both"/>
        <w:rPr>
          <w:rFonts w:ascii="Times New Roman" w:hAnsi="Times New Roman" w:cs="Times New Roman"/>
          <w:color w:val="000000" w:themeColor="text1"/>
        </w:rPr>
      </w:pPr>
    </w:p>
    <w:p w14:paraId="607449C9" w14:textId="77777777" w:rsidR="00ED0253" w:rsidRDefault="00ED0253" w:rsidP="00706D02">
      <w:pPr>
        <w:spacing w:after="0" w:line="360" w:lineRule="auto"/>
        <w:jc w:val="both"/>
        <w:rPr>
          <w:rFonts w:ascii="Times New Roman" w:hAnsi="Times New Roman" w:cs="Times New Roman"/>
          <w:color w:val="000000" w:themeColor="text1"/>
        </w:rPr>
      </w:pPr>
    </w:p>
    <w:p w14:paraId="669874EB" w14:textId="77777777" w:rsidR="00ED0253" w:rsidRDefault="00ED0253" w:rsidP="00706D02">
      <w:pPr>
        <w:spacing w:after="0" w:line="360" w:lineRule="auto"/>
        <w:jc w:val="both"/>
        <w:rPr>
          <w:rFonts w:ascii="Times New Roman" w:hAnsi="Times New Roman" w:cs="Times New Roman"/>
          <w:color w:val="000000" w:themeColor="text1"/>
        </w:rPr>
      </w:pPr>
    </w:p>
    <w:p w14:paraId="0DBBC8E5" w14:textId="77777777" w:rsidR="005A44B3" w:rsidRDefault="005A44B3" w:rsidP="00706D02">
      <w:pPr>
        <w:spacing w:after="0" w:line="360" w:lineRule="auto"/>
        <w:jc w:val="both"/>
        <w:rPr>
          <w:rFonts w:ascii="Times New Roman" w:hAnsi="Times New Roman" w:cs="Times New Roman"/>
          <w:color w:val="000000" w:themeColor="text1"/>
        </w:rPr>
      </w:pPr>
    </w:p>
    <w:p w14:paraId="1A04A11F" w14:textId="77777777" w:rsidR="005A44B3" w:rsidRDefault="005A44B3" w:rsidP="00706D02">
      <w:pPr>
        <w:spacing w:after="0" w:line="360" w:lineRule="auto"/>
        <w:jc w:val="both"/>
        <w:rPr>
          <w:rFonts w:ascii="Times New Roman" w:hAnsi="Times New Roman" w:cs="Times New Roman"/>
          <w:color w:val="000000" w:themeColor="text1"/>
        </w:rPr>
      </w:pPr>
    </w:p>
    <w:p w14:paraId="7DABE6CF" w14:textId="77777777" w:rsidR="005A44B3" w:rsidRDefault="005A44B3" w:rsidP="00706D02">
      <w:pPr>
        <w:spacing w:after="0" w:line="360" w:lineRule="auto"/>
        <w:jc w:val="both"/>
        <w:rPr>
          <w:rFonts w:ascii="Times New Roman" w:hAnsi="Times New Roman" w:cs="Times New Roman"/>
          <w:color w:val="000000" w:themeColor="text1"/>
        </w:rPr>
      </w:pPr>
    </w:p>
    <w:p w14:paraId="4AB4ED3F" w14:textId="77777777" w:rsidR="00ED0253" w:rsidRDefault="00ED0253" w:rsidP="00706D02">
      <w:pPr>
        <w:spacing w:after="0" w:line="360" w:lineRule="auto"/>
        <w:jc w:val="both"/>
        <w:rPr>
          <w:rFonts w:ascii="Times New Roman" w:hAnsi="Times New Roman" w:cs="Times New Roman"/>
          <w:color w:val="000000" w:themeColor="text1"/>
        </w:rPr>
      </w:pPr>
    </w:p>
    <w:p w14:paraId="50E86C5D" w14:textId="77777777" w:rsidR="00ED0253" w:rsidRDefault="00ED0253" w:rsidP="00706D02">
      <w:pPr>
        <w:spacing w:after="0" w:line="360" w:lineRule="auto"/>
        <w:jc w:val="both"/>
        <w:rPr>
          <w:rFonts w:ascii="Times New Roman" w:hAnsi="Times New Roman" w:cs="Times New Roman"/>
          <w:color w:val="000000" w:themeColor="text1"/>
        </w:rPr>
      </w:pPr>
    </w:p>
    <w:p w14:paraId="20533846" w14:textId="77777777" w:rsidR="00ED0253" w:rsidRDefault="00ED0253" w:rsidP="00706D02">
      <w:pPr>
        <w:spacing w:after="0" w:line="360" w:lineRule="auto"/>
        <w:jc w:val="both"/>
        <w:rPr>
          <w:rFonts w:ascii="Times New Roman" w:hAnsi="Times New Roman" w:cs="Times New Roman"/>
          <w:color w:val="000000" w:themeColor="text1"/>
        </w:rPr>
      </w:pPr>
    </w:p>
    <w:p w14:paraId="7EBE2EB0" w14:textId="77777777" w:rsidR="00ED0253" w:rsidRDefault="00ED0253" w:rsidP="00706D02">
      <w:pPr>
        <w:spacing w:after="0" w:line="360" w:lineRule="auto"/>
        <w:jc w:val="both"/>
        <w:rPr>
          <w:rFonts w:ascii="Times New Roman" w:hAnsi="Times New Roman" w:cs="Times New Roman"/>
          <w:color w:val="000000" w:themeColor="text1"/>
        </w:rPr>
      </w:pPr>
    </w:p>
    <w:p w14:paraId="0FB42023" w14:textId="77777777" w:rsidR="00ED0253" w:rsidRDefault="00ED0253" w:rsidP="00706D02">
      <w:pPr>
        <w:spacing w:after="0" w:line="360" w:lineRule="auto"/>
        <w:jc w:val="both"/>
        <w:rPr>
          <w:rFonts w:ascii="Times New Roman" w:hAnsi="Times New Roman" w:cs="Times New Roman"/>
          <w:color w:val="000000" w:themeColor="text1"/>
        </w:rPr>
      </w:pPr>
    </w:p>
    <w:p w14:paraId="71C18996" w14:textId="00E54F89"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lastRenderedPageBreak/>
        <w:t>Figura 7.</w:t>
      </w:r>
      <w:r w:rsidRPr="00706D02">
        <w:rPr>
          <w:rFonts w:ascii="Times New Roman" w:hAnsi="Times New Roman" w:cs="Times New Roman"/>
          <w:color w:val="000000" w:themeColor="text1"/>
        </w:rPr>
        <w:t xml:space="preserve"> Porcentaje de población </w:t>
      </w:r>
      <w:proofErr w:type="spellStart"/>
      <w:r w:rsidRPr="00706D02">
        <w:rPr>
          <w:rFonts w:ascii="Times New Roman" w:hAnsi="Times New Roman" w:cs="Times New Roman"/>
          <w:color w:val="000000" w:themeColor="text1"/>
        </w:rPr>
        <w:t>alfabeta</w:t>
      </w:r>
      <w:proofErr w:type="spellEnd"/>
      <w:r w:rsidRPr="00706D02">
        <w:rPr>
          <w:rFonts w:ascii="Times New Roman" w:hAnsi="Times New Roman" w:cs="Times New Roman"/>
          <w:color w:val="000000" w:themeColor="text1"/>
        </w:rPr>
        <w:t xml:space="preserve"> por entidad federativa, 2020</w:t>
      </w:r>
    </w:p>
    <w:p w14:paraId="1C19B342" w14:textId="0137CBBD" w:rsidR="005B2894" w:rsidRPr="00CE214D" w:rsidRDefault="00B54082" w:rsidP="004E062B">
      <w:pPr>
        <w:spacing w:after="0" w:line="360" w:lineRule="auto"/>
        <w:jc w:val="both"/>
        <w:rPr>
          <w:rFonts w:ascii="Times New Roman" w:hAnsi="Times New Roman" w:cs="Times New Roman"/>
          <w:color w:val="000000" w:themeColor="text1"/>
          <w:sz w:val="20"/>
          <w:szCs w:val="20"/>
        </w:rPr>
      </w:pPr>
      <w:r w:rsidRPr="00CE214D">
        <w:rPr>
          <w:rFonts w:ascii="Times New Roman" w:hAnsi="Times New Roman" w:cs="Times New Roman"/>
          <w:noProof/>
          <w:color w:val="000000" w:themeColor="text1"/>
          <w:sz w:val="20"/>
          <w:szCs w:val="20"/>
        </w:rPr>
        <w:drawing>
          <wp:inline distT="0" distB="0" distL="0" distR="0" wp14:anchorId="78BA91B3" wp14:editId="6DEA666A">
            <wp:extent cx="5937885" cy="2363189"/>
            <wp:effectExtent l="0" t="0" r="5715" b="0"/>
            <wp:docPr id="7387526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536" cy="2364244"/>
                    </a:xfrm>
                    <a:prstGeom prst="rect">
                      <a:avLst/>
                    </a:prstGeom>
                    <a:noFill/>
                  </pic:spPr>
                </pic:pic>
              </a:graphicData>
            </a:graphic>
          </wp:inline>
        </w:drawing>
      </w:r>
    </w:p>
    <w:p w14:paraId="1FD913A9" w14:textId="5AA5A7BD" w:rsidR="00EB44C5" w:rsidRDefault="00EB44C5"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 xml:space="preserve">Fuente: </w:t>
      </w:r>
      <w:r w:rsidR="00B13BB1" w:rsidRPr="00706D02">
        <w:rPr>
          <w:rFonts w:ascii="Times New Roman" w:hAnsi="Times New Roman" w:cs="Times New Roman"/>
          <w:color w:val="000000" w:themeColor="text1"/>
        </w:rPr>
        <w:t>Censo de Población y Vivienda 2020,</w:t>
      </w:r>
      <w:r w:rsidRPr="00706D02">
        <w:rPr>
          <w:rFonts w:ascii="Times New Roman" w:hAnsi="Times New Roman" w:cs="Times New Roman"/>
          <w:color w:val="000000" w:themeColor="text1"/>
        </w:rPr>
        <w:t xml:space="preserve"> </w:t>
      </w:r>
      <w:r w:rsidR="00CB5988" w:rsidRPr="00706D02">
        <w:rPr>
          <w:rFonts w:ascii="Times New Roman" w:hAnsi="Times New Roman" w:cs="Times New Roman"/>
          <w:color w:val="000000" w:themeColor="text1"/>
        </w:rPr>
        <w:t>INEGI</w:t>
      </w:r>
    </w:p>
    <w:p w14:paraId="4A7854A3" w14:textId="77777777" w:rsidR="00ED0253" w:rsidRPr="00706D02" w:rsidRDefault="00ED0253" w:rsidP="00CE214D">
      <w:pPr>
        <w:spacing w:after="0" w:line="360" w:lineRule="auto"/>
        <w:jc w:val="center"/>
        <w:rPr>
          <w:rFonts w:ascii="Times New Roman" w:hAnsi="Times New Roman" w:cs="Times New Roman"/>
          <w:color w:val="000000" w:themeColor="text1"/>
        </w:rPr>
      </w:pPr>
    </w:p>
    <w:p w14:paraId="683E3D8D" w14:textId="47827CCB" w:rsidR="005B2894" w:rsidRPr="00CE214D" w:rsidRDefault="005B2894" w:rsidP="00ED0253">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t>Maestros por Escuela</w:t>
      </w:r>
    </w:p>
    <w:p w14:paraId="1AD7EF25" w14:textId="677B6CC8" w:rsidR="005B2894" w:rsidRDefault="00930EB9" w:rsidP="00706D02">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00695033" w:rsidRPr="00CE214D">
        <w:rPr>
          <w:rFonts w:ascii="Times New Roman" w:hAnsi="Times New Roman" w:cs="Times New Roman"/>
          <w:color w:val="000000" w:themeColor="text1"/>
        </w:rPr>
        <w:t xml:space="preserve">Finalmente, las entidades con </w:t>
      </w:r>
      <w:r w:rsidR="00695033" w:rsidRPr="00706D02">
        <w:rPr>
          <w:rFonts w:ascii="Times New Roman" w:hAnsi="Times New Roman" w:cs="Times New Roman"/>
          <w:color w:val="000000" w:themeColor="text1"/>
        </w:rPr>
        <w:t xml:space="preserve">más maestros por escuela son la Ciudad de México (145.65), </w:t>
      </w:r>
      <w:r w:rsidR="007D18C1" w:rsidRPr="00706D02">
        <w:rPr>
          <w:rFonts w:ascii="Times New Roman" w:hAnsi="Times New Roman" w:cs="Times New Roman"/>
          <w:color w:val="000000" w:themeColor="text1"/>
        </w:rPr>
        <w:t>Jalisco</w:t>
      </w:r>
      <w:r w:rsidR="00695033" w:rsidRPr="00706D02">
        <w:rPr>
          <w:rFonts w:ascii="Times New Roman" w:hAnsi="Times New Roman" w:cs="Times New Roman"/>
          <w:color w:val="000000" w:themeColor="text1"/>
        </w:rPr>
        <w:t xml:space="preserve"> (</w:t>
      </w:r>
      <w:r w:rsidR="007D18C1" w:rsidRPr="00706D02">
        <w:rPr>
          <w:rFonts w:ascii="Times New Roman" w:hAnsi="Times New Roman" w:cs="Times New Roman"/>
          <w:color w:val="000000" w:themeColor="text1"/>
        </w:rPr>
        <w:t>82</w:t>
      </w:r>
      <w:r w:rsidR="00695033" w:rsidRPr="00706D02">
        <w:rPr>
          <w:rFonts w:ascii="Times New Roman" w:hAnsi="Times New Roman" w:cs="Times New Roman"/>
          <w:color w:val="000000" w:themeColor="text1"/>
        </w:rPr>
        <w:t>.</w:t>
      </w:r>
      <w:r w:rsidR="007D18C1" w:rsidRPr="00706D02">
        <w:rPr>
          <w:rFonts w:ascii="Times New Roman" w:hAnsi="Times New Roman" w:cs="Times New Roman"/>
          <w:color w:val="000000" w:themeColor="text1"/>
        </w:rPr>
        <w:t>87</w:t>
      </w:r>
      <w:r w:rsidR="00695033" w:rsidRPr="00706D02">
        <w:rPr>
          <w:rFonts w:ascii="Times New Roman" w:hAnsi="Times New Roman" w:cs="Times New Roman"/>
          <w:color w:val="000000" w:themeColor="text1"/>
        </w:rPr>
        <w:t xml:space="preserve">) y </w:t>
      </w:r>
      <w:r w:rsidR="007D18C1" w:rsidRPr="00706D02">
        <w:rPr>
          <w:rFonts w:ascii="Times New Roman" w:hAnsi="Times New Roman" w:cs="Times New Roman"/>
          <w:color w:val="000000" w:themeColor="text1"/>
        </w:rPr>
        <w:t>Querétaro</w:t>
      </w:r>
      <w:r w:rsidR="00695033" w:rsidRPr="00706D02">
        <w:rPr>
          <w:rFonts w:ascii="Times New Roman" w:hAnsi="Times New Roman" w:cs="Times New Roman"/>
          <w:color w:val="000000" w:themeColor="text1"/>
        </w:rPr>
        <w:t xml:space="preserve"> (</w:t>
      </w:r>
      <w:r w:rsidR="007D18C1" w:rsidRPr="00706D02">
        <w:rPr>
          <w:rFonts w:ascii="Times New Roman" w:hAnsi="Times New Roman" w:cs="Times New Roman"/>
          <w:color w:val="000000" w:themeColor="text1"/>
        </w:rPr>
        <w:t>81</w:t>
      </w:r>
      <w:r w:rsidR="00695033" w:rsidRPr="00706D02">
        <w:rPr>
          <w:rFonts w:ascii="Times New Roman" w:hAnsi="Times New Roman" w:cs="Times New Roman"/>
          <w:color w:val="000000" w:themeColor="text1"/>
        </w:rPr>
        <w:t>.</w:t>
      </w:r>
      <w:r w:rsidR="007D18C1" w:rsidRPr="00706D02">
        <w:rPr>
          <w:rFonts w:ascii="Times New Roman" w:hAnsi="Times New Roman" w:cs="Times New Roman"/>
          <w:color w:val="000000" w:themeColor="text1"/>
        </w:rPr>
        <w:t>09</w:t>
      </w:r>
      <w:r w:rsidR="00695033" w:rsidRPr="00706D02">
        <w:rPr>
          <w:rFonts w:ascii="Times New Roman" w:hAnsi="Times New Roman" w:cs="Times New Roman"/>
          <w:color w:val="000000" w:themeColor="text1"/>
        </w:rPr>
        <w:t>)</w:t>
      </w:r>
      <w:r w:rsidR="002E36D2" w:rsidRPr="00706D02">
        <w:rPr>
          <w:rFonts w:ascii="Times New Roman" w:hAnsi="Times New Roman" w:cs="Times New Roman"/>
          <w:color w:val="000000" w:themeColor="text1"/>
        </w:rPr>
        <w:t xml:space="preserve"> (Figura 8)</w:t>
      </w:r>
      <w:r w:rsidR="00695033" w:rsidRPr="00706D02">
        <w:rPr>
          <w:rFonts w:ascii="Times New Roman" w:hAnsi="Times New Roman" w:cs="Times New Roman"/>
          <w:color w:val="000000" w:themeColor="text1"/>
        </w:rPr>
        <w:t xml:space="preserve">. Las que menos maestros tienen son Guerrero (29.39), Chiapas (33.65) y </w:t>
      </w:r>
      <w:r w:rsidR="007D18C1" w:rsidRPr="00706D02">
        <w:rPr>
          <w:rFonts w:ascii="Times New Roman" w:hAnsi="Times New Roman" w:cs="Times New Roman"/>
          <w:color w:val="000000" w:themeColor="text1"/>
        </w:rPr>
        <w:t>Campeche</w:t>
      </w:r>
      <w:r w:rsidR="00695033" w:rsidRPr="00706D02">
        <w:rPr>
          <w:rFonts w:ascii="Times New Roman" w:hAnsi="Times New Roman" w:cs="Times New Roman"/>
          <w:color w:val="000000" w:themeColor="text1"/>
        </w:rPr>
        <w:t xml:space="preserve"> (</w:t>
      </w:r>
      <w:r w:rsidR="007D18C1" w:rsidRPr="00706D02">
        <w:rPr>
          <w:rFonts w:ascii="Times New Roman" w:hAnsi="Times New Roman" w:cs="Times New Roman"/>
          <w:color w:val="000000" w:themeColor="text1"/>
        </w:rPr>
        <w:t>39</w:t>
      </w:r>
      <w:r w:rsidR="007D18C1" w:rsidRPr="00CE214D">
        <w:rPr>
          <w:rFonts w:ascii="Times New Roman" w:hAnsi="Times New Roman" w:cs="Times New Roman"/>
          <w:color w:val="000000" w:themeColor="text1"/>
        </w:rPr>
        <w:t>.52</w:t>
      </w:r>
      <w:r w:rsidR="00695033" w:rsidRPr="00CE214D">
        <w:rPr>
          <w:rFonts w:ascii="Times New Roman" w:hAnsi="Times New Roman" w:cs="Times New Roman"/>
          <w:color w:val="000000" w:themeColor="text1"/>
        </w:rPr>
        <w:t>).</w:t>
      </w:r>
    </w:p>
    <w:p w14:paraId="2A032F21" w14:textId="77777777" w:rsidR="00706D02" w:rsidRDefault="00706D02" w:rsidP="00706D02">
      <w:pPr>
        <w:spacing w:after="0" w:line="360" w:lineRule="auto"/>
        <w:rPr>
          <w:rFonts w:ascii="Times New Roman" w:hAnsi="Times New Roman" w:cs="Times New Roman"/>
          <w:color w:val="000000" w:themeColor="text1"/>
        </w:rPr>
      </w:pPr>
    </w:p>
    <w:p w14:paraId="79E7547B" w14:textId="583C4550"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8.</w:t>
      </w:r>
      <w:r w:rsidRPr="00706D02">
        <w:rPr>
          <w:rFonts w:ascii="Times New Roman" w:hAnsi="Times New Roman" w:cs="Times New Roman"/>
          <w:color w:val="000000" w:themeColor="text1"/>
        </w:rPr>
        <w:t xml:space="preserve"> Promedio de maestros por escuela de nivel superior 2023-2024</w:t>
      </w:r>
    </w:p>
    <w:p w14:paraId="1CA56F52" w14:textId="614B6B39" w:rsidR="00916E41" w:rsidRPr="00CE214D" w:rsidRDefault="00B54082" w:rsidP="004E062B">
      <w:pPr>
        <w:spacing w:after="0" w:line="360" w:lineRule="auto"/>
        <w:jc w:val="both"/>
        <w:rPr>
          <w:rFonts w:ascii="Times New Roman" w:hAnsi="Times New Roman" w:cs="Times New Roman"/>
          <w:color w:val="000000" w:themeColor="text1"/>
        </w:rPr>
      </w:pPr>
      <w:r w:rsidRPr="00CE214D">
        <w:rPr>
          <w:rFonts w:ascii="Times New Roman" w:hAnsi="Times New Roman" w:cs="Times New Roman"/>
          <w:noProof/>
          <w:color w:val="000000" w:themeColor="text1"/>
        </w:rPr>
        <w:drawing>
          <wp:inline distT="0" distB="0" distL="0" distR="0" wp14:anchorId="21830240" wp14:editId="6F6D4AB7">
            <wp:extent cx="5606904" cy="2139351"/>
            <wp:effectExtent l="0" t="0" r="0" b="0"/>
            <wp:docPr id="34303219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5005" cy="2146257"/>
                    </a:xfrm>
                    <a:prstGeom prst="rect">
                      <a:avLst/>
                    </a:prstGeom>
                    <a:noFill/>
                  </pic:spPr>
                </pic:pic>
              </a:graphicData>
            </a:graphic>
          </wp:inline>
        </w:drawing>
      </w:r>
    </w:p>
    <w:p w14:paraId="30E3CF65" w14:textId="1B3BE1D6" w:rsidR="00B13BB1" w:rsidRDefault="00B13BB1"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 xml:space="preserve">Fuente: </w:t>
      </w:r>
      <w:r w:rsidR="00CB5988" w:rsidRPr="00706D02">
        <w:rPr>
          <w:rFonts w:ascii="Times New Roman" w:hAnsi="Times New Roman" w:cs="Times New Roman"/>
          <w:color w:val="000000" w:themeColor="text1"/>
        </w:rPr>
        <w:t>INEGI</w:t>
      </w:r>
      <w:r w:rsidRPr="00706D02">
        <w:rPr>
          <w:rFonts w:ascii="Times New Roman" w:hAnsi="Times New Roman" w:cs="Times New Roman"/>
          <w:color w:val="000000" w:themeColor="text1"/>
        </w:rPr>
        <w:t xml:space="preserve"> con datos de la Secretaría de Educación Pública</w:t>
      </w:r>
    </w:p>
    <w:p w14:paraId="1624AB1B" w14:textId="77777777" w:rsidR="00706D02" w:rsidRDefault="00706D02" w:rsidP="00CE214D">
      <w:pPr>
        <w:spacing w:after="0" w:line="360" w:lineRule="auto"/>
        <w:jc w:val="center"/>
        <w:rPr>
          <w:rFonts w:ascii="Times New Roman" w:hAnsi="Times New Roman" w:cs="Times New Roman"/>
          <w:color w:val="000000" w:themeColor="text1"/>
        </w:rPr>
      </w:pPr>
    </w:p>
    <w:p w14:paraId="7A5F8CBB" w14:textId="77777777" w:rsidR="00ED0253" w:rsidRDefault="00ED0253" w:rsidP="00CE214D">
      <w:pPr>
        <w:spacing w:after="0" w:line="360" w:lineRule="auto"/>
        <w:jc w:val="center"/>
        <w:rPr>
          <w:rFonts w:ascii="Times New Roman" w:hAnsi="Times New Roman" w:cs="Times New Roman"/>
          <w:color w:val="000000" w:themeColor="text1"/>
        </w:rPr>
      </w:pPr>
    </w:p>
    <w:p w14:paraId="2021EE5D" w14:textId="77777777" w:rsidR="00ED0253" w:rsidRDefault="00ED0253" w:rsidP="00CE214D">
      <w:pPr>
        <w:spacing w:after="0" w:line="360" w:lineRule="auto"/>
        <w:jc w:val="center"/>
        <w:rPr>
          <w:rFonts w:ascii="Times New Roman" w:hAnsi="Times New Roman" w:cs="Times New Roman"/>
          <w:color w:val="000000" w:themeColor="text1"/>
        </w:rPr>
      </w:pPr>
    </w:p>
    <w:p w14:paraId="41EE09E6" w14:textId="77777777" w:rsidR="00ED0253" w:rsidRPr="00706D02" w:rsidRDefault="00ED0253" w:rsidP="00CE214D">
      <w:pPr>
        <w:spacing w:after="0" w:line="360" w:lineRule="auto"/>
        <w:jc w:val="center"/>
        <w:rPr>
          <w:rFonts w:ascii="Times New Roman" w:hAnsi="Times New Roman" w:cs="Times New Roman"/>
          <w:color w:val="000000" w:themeColor="text1"/>
        </w:rPr>
      </w:pPr>
    </w:p>
    <w:p w14:paraId="4464032C" w14:textId="4052E686" w:rsidR="00AC7C17" w:rsidRPr="00CE214D" w:rsidRDefault="00AC7C17" w:rsidP="00706D02">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lastRenderedPageBreak/>
        <w:t>Promedio de años de escolaridad</w:t>
      </w:r>
    </w:p>
    <w:p w14:paraId="6E740BEA" w14:textId="09A4B947" w:rsidR="00AC7C17" w:rsidRDefault="00930EB9" w:rsidP="00CE214D">
      <w:pPr>
        <w:spacing w:line="360" w:lineRule="auto"/>
        <w:jc w:val="both"/>
        <w:rPr>
          <w:rFonts w:ascii="Times New Roman" w:hAnsi="Times New Roman" w:cs="Times New Roman"/>
        </w:rPr>
      </w:pPr>
      <w:r>
        <w:rPr>
          <w:rFonts w:ascii="Times New Roman" w:hAnsi="Times New Roman" w:cs="Times New Roman"/>
        </w:rPr>
        <w:tab/>
      </w:r>
      <w:r w:rsidR="00AC7C17" w:rsidRPr="00706D02">
        <w:rPr>
          <w:rFonts w:ascii="Times New Roman" w:hAnsi="Times New Roman" w:cs="Times New Roman"/>
        </w:rPr>
        <w:t xml:space="preserve">Las </w:t>
      </w:r>
      <w:r w:rsidR="00AC7C17" w:rsidRPr="00706D02">
        <w:rPr>
          <w:rStyle w:val="Textoennegrita"/>
          <w:rFonts w:ascii="Times New Roman" w:hAnsi="Times New Roman" w:cs="Times New Roman"/>
          <w:b w:val="0"/>
          <w:bCs w:val="0"/>
        </w:rPr>
        <w:t>tres entidades con mayor promedio de escolaridad son Ciudad de México (11.5 años), seguida de Nuevo León (10.7 años) y Querétaro (10.5 años)</w:t>
      </w:r>
      <w:r w:rsidR="002E36D2" w:rsidRPr="00706D02">
        <w:rPr>
          <w:rStyle w:val="Textoennegrita"/>
          <w:rFonts w:ascii="Times New Roman" w:hAnsi="Times New Roman" w:cs="Times New Roman"/>
          <w:b w:val="0"/>
          <w:bCs w:val="0"/>
        </w:rPr>
        <w:t xml:space="preserve"> (Figura 9)</w:t>
      </w:r>
      <w:r w:rsidR="00AC7C17" w:rsidRPr="00706D02">
        <w:rPr>
          <w:rStyle w:val="Textoennegrita"/>
          <w:rFonts w:ascii="Times New Roman" w:hAnsi="Times New Roman" w:cs="Times New Roman"/>
          <w:b w:val="0"/>
          <w:bCs w:val="0"/>
        </w:rPr>
        <w:t>. Por otro lado, las tres entidades con menor promedio de escolaridad son Chiapas (7.8 años), Oaxaca (8.1 años) y Guerrero (8.4 años</w:t>
      </w:r>
      <w:r w:rsidR="00AC7C17" w:rsidRPr="00706D02">
        <w:rPr>
          <w:rFonts w:ascii="Times New Roman" w:hAnsi="Times New Roman" w:cs="Times New Roman"/>
        </w:rPr>
        <w:t>).</w:t>
      </w:r>
    </w:p>
    <w:p w14:paraId="04489F68" w14:textId="77777777" w:rsidR="00706D02" w:rsidRDefault="00706D02" w:rsidP="00706D02">
      <w:pPr>
        <w:spacing w:after="0" w:line="360" w:lineRule="auto"/>
        <w:jc w:val="both"/>
        <w:rPr>
          <w:rFonts w:ascii="Times New Roman" w:hAnsi="Times New Roman" w:cs="Times New Roman"/>
        </w:rPr>
      </w:pPr>
    </w:p>
    <w:p w14:paraId="3FDDB134" w14:textId="63FE9977" w:rsidR="00706D02" w:rsidRPr="00706D02" w:rsidRDefault="00706D02" w:rsidP="00ED0253">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Figura 9.</w:t>
      </w:r>
      <w:r w:rsidRPr="00706D02">
        <w:rPr>
          <w:rFonts w:ascii="Times New Roman" w:hAnsi="Times New Roman" w:cs="Times New Roman"/>
          <w:color w:val="000000" w:themeColor="text1"/>
        </w:rPr>
        <w:t xml:space="preserve"> Promedio de años de escolaridad</w:t>
      </w:r>
    </w:p>
    <w:p w14:paraId="526CB4DF" w14:textId="62E85727" w:rsidR="00427288" w:rsidRPr="00CE214D" w:rsidRDefault="00B54082" w:rsidP="00ED0253">
      <w:pPr>
        <w:spacing w:after="0" w:line="360" w:lineRule="auto"/>
        <w:jc w:val="center"/>
        <w:rPr>
          <w:rFonts w:ascii="Times New Roman" w:hAnsi="Times New Roman" w:cs="Times New Roman"/>
          <w:color w:val="000000" w:themeColor="text1"/>
          <w:sz w:val="20"/>
          <w:szCs w:val="20"/>
        </w:rPr>
      </w:pPr>
      <w:r w:rsidRPr="00CE214D">
        <w:rPr>
          <w:rFonts w:ascii="Times New Roman" w:hAnsi="Times New Roman" w:cs="Times New Roman"/>
          <w:b/>
          <w:bCs/>
          <w:noProof/>
          <w:color w:val="000000" w:themeColor="text1"/>
          <w:sz w:val="20"/>
          <w:szCs w:val="20"/>
        </w:rPr>
        <w:drawing>
          <wp:inline distT="0" distB="0" distL="0" distR="0" wp14:anchorId="6B5F5436" wp14:editId="4853DD12">
            <wp:extent cx="5905286" cy="2242868"/>
            <wp:effectExtent l="0" t="0" r="635" b="5080"/>
            <wp:docPr id="4762707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9069" cy="2248103"/>
                    </a:xfrm>
                    <a:prstGeom prst="rect">
                      <a:avLst/>
                    </a:prstGeom>
                    <a:noFill/>
                  </pic:spPr>
                </pic:pic>
              </a:graphicData>
            </a:graphic>
          </wp:inline>
        </w:drawing>
      </w:r>
      <w:r w:rsidR="00427288" w:rsidRPr="00CE214D">
        <w:rPr>
          <w:rFonts w:ascii="Times New Roman" w:hAnsi="Times New Roman" w:cs="Times New Roman"/>
          <w:b/>
          <w:bCs/>
          <w:color w:val="000000" w:themeColor="text1"/>
          <w:sz w:val="20"/>
          <w:szCs w:val="20"/>
        </w:rPr>
        <w:t xml:space="preserve"> </w:t>
      </w:r>
    </w:p>
    <w:p w14:paraId="2F63A076" w14:textId="5BFA457C" w:rsidR="00427288" w:rsidRDefault="00427288"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t>Fuente</w:t>
      </w:r>
      <w:r w:rsidRPr="00706D02">
        <w:rPr>
          <w:rFonts w:ascii="Times New Roman" w:hAnsi="Times New Roman" w:cs="Times New Roman"/>
          <w:color w:val="000000" w:themeColor="text1"/>
        </w:rPr>
        <w:t xml:space="preserve">: Censo de Población y Vivienda 2020, </w:t>
      </w:r>
      <w:r w:rsidR="00CB5988" w:rsidRPr="00706D02">
        <w:rPr>
          <w:rFonts w:ascii="Times New Roman" w:hAnsi="Times New Roman" w:cs="Times New Roman"/>
          <w:color w:val="000000" w:themeColor="text1"/>
        </w:rPr>
        <w:t>INEGI</w:t>
      </w:r>
    </w:p>
    <w:p w14:paraId="1C3BA124" w14:textId="77777777" w:rsidR="00706D02" w:rsidRPr="00706D02" w:rsidRDefault="00706D02" w:rsidP="00CE214D">
      <w:pPr>
        <w:spacing w:after="0" w:line="360" w:lineRule="auto"/>
        <w:jc w:val="center"/>
        <w:rPr>
          <w:rFonts w:ascii="Times New Roman" w:hAnsi="Times New Roman" w:cs="Times New Roman"/>
          <w:color w:val="000000" w:themeColor="text1"/>
        </w:rPr>
      </w:pPr>
    </w:p>
    <w:p w14:paraId="2C985BEB" w14:textId="22D2844C" w:rsidR="00BD6EF6" w:rsidRPr="00CE214D" w:rsidRDefault="00BD6EF6" w:rsidP="00706D02">
      <w:pPr>
        <w:pStyle w:val="Ttulo2"/>
        <w:spacing w:before="0" w:after="0" w:line="360" w:lineRule="auto"/>
        <w:jc w:val="center"/>
        <w:rPr>
          <w:rFonts w:ascii="Times New Roman" w:hAnsi="Times New Roman" w:cs="Times New Roman"/>
          <w:b/>
          <w:bCs/>
          <w:color w:val="000000" w:themeColor="text1"/>
          <w:sz w:val="28"/>
          <w:szCs w:val="28"/>
        </w:rPr>
      </w:pPr>
      <w:r w:rsidRPr="00CE214D">
        <w:rPr>
          <w:rFonts w:ascii="Times New Roman" w:hAnsi="Times New Roman" w:cs="Times New Roman"/>
          <w:b/>
          <w:bCs/>
          <w:color w:val="000000" w:themeColor="text1"/>
          <w:sz w:val="28"/>
          <w:szCs w:val="28"/>
        </w:rPr>
        <w:t>Análisis de correlación</w:t>
      </w:r>
    </w:p>
    <w:p w14:paraId="1370FBD8" w14:textId="368748D5" w:rsidR="00E45171" w:rsidRPr="00CE214D" w:rsidRDefault="00916E41"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Para identificar algún tipo de relación, cuando menos numérica, </w:t>
      </w:r>
      <w:r w:rsidR="00A122D7">
        <w:rPr>
          <w:rFonts w:ascii="Times New Roman" w:hAnsi="Times New Roman" w:cs="Times New Roman"/>
          <w:color w:val="000000" w:themeColor="text1"/>
        </w:rPr>
        <w:t>s</w:t>
      </w:r>
      <w:r w:rsidR="00A122D7" w:rsidRPr="00A122D7">
        <w:rPr>
          <w:rFonts w:ascii="Times New Roman" w:hAnsi="Times New Roman" w:cs="Times New Roman"/>
          <w:color w:val="000000" w:themeColor="text1"/>
        </w:rPr>
        <w:t>e construyó una matriz de correlación para examinar la relación entre las variables seleccionadas</w:t>
      </w:r>
      <w:r w:rsidRPr="00CE214D">
        <w:rPr>
          <w:rFonts w:ascii="Times New Roman" w:hAnsi="Times New Roman" w:cs="Times New Roman"/>
          <w:color w:val="000000" w:themeColor="text1"/>
        </w:rPr>
        <w:t>.</w:t>
      </w:r>
      <w:r w:rsidR="00E45171" w:rsidRPr="00CE214D">
        <w:rPr>
          <w:rFonts w:ascii="Times New Roman" w:hAnsi="Times New Roman" w:cs="Times New Roman"/>
          <w:color w:val="000000" w:themeColor="text1"/>
        </w:rPr>
        <w:t xml:space="preserve"> Es importante mencionar que la variable de unidades económicas por entidad federativa se eliminó</w:t>
      </w:r>
      <w:r w:rsidR="00A122D7">
        <w:rPr>
          <w:rFonts w:ascii="Times New Roman" w:hAnsi="Times New Roman" w:cs="Times New Roman"/>
          <w:color w:val="000000" w:themeColor="text1"/>
        </w:rPr>
        <w:t>, d</w:t>
      </w:r>
      <w:r w:rsidR="00A122D7" w:rsidRPr="00A122D7">
        <w:rPr>
          <w:rFonts w:ascii="Times New Roman" w:hAnsi="Times New Roman" w:cs="Times New Roman"/>
          <w:color w:val="000000" w:themeColor="text1"/>
        </w:rPr>
        <w:t>ado que esta variable se presenta en valores absolutos sin control por tamaño poblacional ni sectorial, se consideró inapropiada para el análisis correlacional, por su potencial para sesgar los resultados</w:t>
      </w:r>
      <w:r w:rsidR="008E7102" w:rsidRPr="00CE214D">
        <w:rPr>
          <w:rFonts w:ascii="Times New Roman" w:hAnsi="Times New Roman" w:cs="Times New Roman"/>
          <w:color w:val="000000" w:themeColor="text1"/>
        </w:rPr>
        <w:t>.</w:t>
      </w:r>
    </w:p>
    <w:p w14:paraId="6433CBFF" w14:textId="59B76289" w:rsidR="00916E41" w:rsidRDefault="008E7102" w:rsidP="00CE214D">
      <w:pPr>
        <w:spacing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Por otra parte, p</w:t>
      </w:r>
      <w:r w:rsidR="00E45171" w:rsidRPr="00CE214D">
        <w:rPr>
          <w:rFonts w:ascii="Times New Roman" w:hAnsi="Times New Roman" w:cs="Times New Roman"/>
          <w:color w:val="000000" w:themeColor="text1"/>
        </w:rPr>
        <w:t xml:space="preserve">ara cada una de las variables se </w:t>
      </w:r>
      <w:r w:rsidR="00230838" w:rsidRPr="00CE214D">
        <w:rPr>
          <w:rFonts w:ascii="Times New Roman" w:hAnsi="Times New Roman" w:cs="Times New Roman"/>
          <w:color w:val="000000" w:themeColor="text1"/>
        </w:rPr>
        <w:t>transformaron las variables para tener en cuenta</w:t>
      </w:r>
      <w:r w:rsidR="00E45171" w:rsidRPr="00CE214D">
        <w:rPr>
          <w:rFonts w:ascii="Times New Roman" w:hAnsi="Times New Roman" w:cs="Times New Roman"/>
          <w:color w:val="000000" w:themeColor="text1"/>
        </w:rPr>
        <w:t xml:space="preserve"> el tamaño de población para que no se fueran a sobreestimar los resultados: para el caso de la solicitud de invenciones, el PIB y las exportaciones se obtuvieron las cifras per cápita; para la variable de número de estudiantes de licenciatura se tomó en cuenta la población de entre 15 y 25 años de cada entidad federativa y el resto de las variables ya estaban expresadas en tasas o </w:t>
      </w:r>
      <w:r w:rsidRPr="00CE214D">
        <w:rPr>
          <w:rFonts w:ascii="Times New Roman" w:hAnsi="Times New Roman" w:cs="Times New Roman"/>
          <w:color w:val="000000" w:themeColor="text1"/>
        </w:rPr>
        <w:t>promedios</w:t>
      </w:r>
      <w:r w:rsidR="00E45171" w:rsidRPr="00CE214D">
        <w:rPr>
          <w:rFonts w:ascii="Times New Roman" w:hAnsi="Times New Roman" w:cs="Times New Roman"/>
          <w:color w:val="000000" w:themeColor="text1"/>
        </w:rPr>
        <w:t xml:space="preserve">. </w:t>
      </w:r>
      <w:r w:rsidR="00916E41" w:rsidRPr="00CE214D">
        <w:rPr>
          <w:rFonts w:ascii="Times New Roman" w:hAnsi="Times New Roman" w:cs="Times New Roman"/>
          <w:color w:val="000000" w:themeColor="text1"/>
        </w:rPr>
        <w:t xml:space="preserve"> Los resultados se muestran a continuación</w:t>
      </w:r>
      <w:r w:rsidR="002E36D2">
        <w:rPr>
          <w:rFonts w:ascii="Times New Roman" w:hAnsi="Times New Roman" w:cs="Times New Roman"/>
          <w:color w:val="000000" w:themeColor="text1"/>
        </w:rPr>
        <w:t xml:space="preserve"> (Figura 10)</w:t>
      </w:r>
      <w:r w:rsidR="00916E41" w:rsidRPr="00CE214D">
        <w:rPr>
          <w:rFonts w:ascii="Times New Roman" w:hAnsi="Times New Roman" w:cs="Times New Roman"/>
          <w:color w:val="000000" w:themeColor="text1"/>
        </w:rPr>
        <w:t xml:space="preserve">: </w:t>
      </w:r>
    </w:p>
    <w:p w14:paraId="647523F2" w14:textId="77777777" w:rsidR="00706D02" w:rsidRPr="00706D02" w:rsidRDefault="00706D02" w:rsidP="00706D02">
      <w:pPr>
        <w:spacing w:after="0" w:line="360" w:lineRule="auto"/>
        <w:jc w:val="center"/>
        <w:rPr>
          <w:rFonts w:ascii="Times New Roman" w:hAnsi="Times New Roman" w:cs="Times New Roman"/>
          <w:color w:val="000000" w:themeColor="text1"/>
        </w:rPr>
      </w:pPr>
      <w:r w:rsidRPr="00706D02">
        <w:rPr>
          <w:rFonts w:ascii="Times New Roman" w:hAnsi="Times New Roman" w:cs="Times New Roman"/>
          <w:b/>
          <w:bCs/>
          <w:color w:val="000000" w:themeColor="text1"/>
        </w:rPr>
        <w:lastRenderedPageBreak/>
        <w:t>Figura 10</w:t>
      </w:r>
      <w:r w:rsidRPr="00706D02">
        <w:rPr>
          <w:rFonts w:ascii="Times New Roman" w:hAnsi="Times New Roman" w:cs="Times New Roman"/>
          <w:color w:val="000000" w:themeColor="text1"/>
        </w:rPr>
        <w:t>. Matriz de correlación entre variables económicas y educativas</w:t>
      </w:r>
    </w:p>
    <w:p w14:paraId="42F6ED1C" w14:textId="299A017F" w:rsidR="00916E41" w:rsidRPr="00CE214D" w:rsidRDefault="00AC7C17" w:rsidP="004E062B">
      <w:pPr>
        <w:spacing w:after="0" w:line="360" w:lineRule="auto"/>
        <w:jc w:val="center"/>
        <w:rPr>
          <w:rFonts w:ascii="Times New Roman" w:hAnsi="Times New Roman" w:cs="Times New Roman"/>
          <w:color w:val="000000" w:themeColor="text1"/>
        </w:rPr>
      </w:pPr>
      <w:r w:rsidRPr="00CE214D">
        <w:rPr>
          <w:rFonts w:ascii="Times New Roman" w:hAnsi="Times New Roman" w:cs="Times New Roman"/>
          <w:noProof/>
          <w:color w:val="000000" w:themeColor="text1"/>
        </w:rPr>
        <w:drawing>
          <wp:inline distT="0" distB="0" distL="0" distR="0" wp14:anchorId="6659C1EB" wp14:editId="231CE13D">
            <wp:extent cx="5010048" cy="4433977"/>
            <wp:effectExtent l="0" t="0" r="635" b="5080"/>
            <wp:docPr id="18092747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2042" r="8976"/>
                    <a:stretch/>
                  </pic:blipFill>
                  <pic:spPr bwMode="auto">
                    <a:xfrm>
                      <a:off x="0" y="0"/>
                      <a:ext cx="5048812" cy="4468284"/>
                    </a:xfrm>
                    <a:prstGeom prst="rect">
                      <a:avLst/>
                    </a:prstGeom>
                    <a:noFill/>
                    <a:ln>
                      <a:noFill/>
                    </a:ln>
                    <a:extLst>
                      <a:ext uri="{53640926-AAD7-44D8-BBD7-CCE9431645EC}">
                        <a14:shadowObscured xmlns:a14="http://schemas.microsoft.com/office/drawing/2010/main"/>
                      </a:ext>
                    </a:extLst>
                  </pic:spPr>
                </pic:pic>
              </a:graphicData>
            </a:graphic>
          </wp:inline>
        </w:drawing>
      </w:r>
    </w:p>
    <w:p w14:paraId="72E8B33B" w14:textId="63C034A9" w:rsidR="00B13BB1" w:rsidRPr="00706D02" w:rsidRDefault="00B13BB1" w:rsidP="00CE214D">
      <w:pPr>
        <w:spacing w:after="0" w:line="360" w:lineRule="auto"/>
        <w:jc w:val="center"/>
        <w:rPr>
          <w:rFonts w:ascii="Times New Roman" w:hAnsi="Times New Roman" w:cs="Times New Roman"/>
          <w:color w:val="000000" w:themeColor="text1"/>
        </w:rPr>
      </w:pPr>
      <w:r w:rsidRPr="00706D02">
        <w:rPr>
          <w:rFonts w:ascii="Times New Roman" w:hAnsi="Times New Roman" w:cs="Times New Roman"/>
          <w:color w:val="000000" w:themeColor="text1"/>
        </w:rPr>
        <w:t>Fuente: Elaboración propia</w:t>
      </w:r>
    </w:p>
    <w:p w14:paraId="19AFAD11" w14:textId="4006410C" w:rsidR="00E45171" w:rsidRPr="00CE214D" w:rsidRDefault="0047348D" w:rsidP="00706D02">
      <w:pPr>
        <w:spacing w:after="0" w:line="360" w:lineRule="auto"/>
        <w:ind w:firstLine="708"/>
        <w:jc w:val="both"/>
        <w:rPr>
          <w:rFonts w:ascii="Times New Roman" w:hAnsi="Times New Roman" w:cs="Times New Roman"/>
          <w:color w:val="000000" w:themeColor="text1"/>
        </w:rPr>
      </w:pPr>
      <w:r w:rsidRPr="0047348D">
        <w:rPr>
          <w:rFonts w:ascii="Times New Roman" w:hAnsi="Times New Roman" w:cs="Times New Roman"/>
          <w:color w:val="000000" w:themeColor="text1"/>
        </w:rPr>
        <w:t xml:space="preserve">Se pone especial énfasis en identificar relaciones </w:t>
      </w:r>
      <w:proofErr w:type="spellStart"/>
      <w:r w:rsidRPr="0047348D">
        <w:rPr>
          <w:rFonts w:ascii="Times New Roman" w:hAnsi="Times New Roman" w:cs="Times New Roman"/>
          <w:color w:val="000000" w:themeColor="text1"/>
        </w:rPr>
        <w:t>interdimensionales</w:t>
      </w:r>
      <w:proofErr w:type="spellEnd"/>
      <w:r w:rsidRPr="0047348D">
        <w:rPr>
          <w:rFonts w:ascii="Times New Roman" w:hAnsi="Times New Roman" w:cs="Times New Roman"/>
          <w:color w:val="000000" w:themeColor="text1"/>
        </w:rPr>
        <w:t xml:space="preserve"> entre variables educativas y económicas</w:t>
      </w:r>
      <w:r w:rsidR="00916E41" w:rsidRPr="00CE214D">
        <w:rPr>
          <w:rFonts w:ascii="Times New Roman" w:hAnsi="Times New Roman" w:cs="Times New Roman"/>
          <w:color w:val="000000" w:themeColor="text1"/>
        </w:rPr>
        <w:t>.</w:t>
      </w:r>
      <w:r w:rsidR="00566BF6" w:rsidRPr="00CE214D">
        <w:rPr>
          <w:rFonts w:ascii="Times New Roman" w:hAnsi="Times New Roman" w:cs="Times New Roman"/>
          <w:color w:val="000000" w:themeColor="text1"/>
        </w:rPr>
        <w:t xml:space="preserve"> </w:t>
      </w:r>
      <w:r w:rsidR="00916E41" w:rsidRPr="00CE214D">
        <w:rPr>
          <w:rFonts w:ascii="Times New Roman" w:hAnsi="Times New Roman" w:cs="Times New Roman"/>
          <w:color w:val="000000" w:themeColor="text1"/>
        </w:rPr>
        <w:t xml:space="preserve">Para ello, </w:t>
      </w:r>
      <w:r w:rsidR="008F027E">
        <w:rPr>
          <w:rFonts w:ascii="Times New Roman" w:hAnsi="Times New Roman" w:cs="Times New Roman"/>
          <w:color w:val="000000" w:themeColor="text1"/>
        </w:rPr>
        <w:t>e</w:t>
      </w:r>
      <w:r w:rsidR="008F027E" w:rsidRPr="008F027E">
        <w:rPr>
          <w:rFonts w:ascii="Times New Roman" w:hAnsi="Times New Roman" w:cs="Times New Roman"/>
          <w:color w:val="000000" w:themeColor="text1"/>
        </w:rPr>
        <w:t>l color indica el signo de la correlación (azul = positiva; rojo = negativa) y su intensidad representa la magnitud del coeficiente. Cada celda muestra el valor numérico de la correlación entre las variables correspondientes</w:t>
      </w:r>
      <w:r w:rsidR="00916E41" w:rsidRPr="00CE214D">
        <w:rPr>
          <w:rFonts w:ascii="Times New Roman" w:hAnsi="Times New Roman" w:cs="Times New Roman"/>
          <w:color w:val="000000" w:themeColor="text1"/>
        </w:rPr>
        <w:t xml:space="preserve">. </w:t>
      </w:r>
    </w:p>
    <w:p w14:paraId="1F4436D1" w14:textId="72F21D5A" w:rsidR="0001117E" w:rsidRDefault="00916E41"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Por ejemplo, la variable</w:t>
      </w:r>
      <w:r w:rsidR="0001117E" w:rsidRPr="00CE214D">
        <w:rPr>
          <w:rFonts w:ascii="Times New Roman" w:hAnsi="Times New Roman" w:cs="Times New Roman"/>
          <w:color w:val="000000" w:themeColor="text1"/>
        </w:rPr>
        <w:t xml:space="preserve"> de exportaciones tiene una correlación positiva </w:t>
      </w:r>
      <w:r w:rsidR="0047348D">
        <w:rPr>
          <w:rFonts w:ascii="Times New Roman" w:hAnsi="Times New Roman" w:cs="Times New Roman"/>
          <w:color w:val="000000" w:themeColor="text1"/>
        </w:rPr>
        <w:t xml:space="preserve">con las siguientes variables: </w:t>
      </w:r>
      <w:r w:rsidR="0047348D" w:rsidRPr="0047348D">
        <w:rPr>
          <w:rFonts w:ascii="Times New Roman" w:hAnsi="Times New Roman" w:cs="Times New Roman"/>
          <w:color w:val="000000" w:themeColor="text1"/>
        </w:rPr>
        <w:t xml:space="preserve">PIB (.61), porcentaje de alfabetismo (.38), ingreso promedio trimestral (.42), grado de escolaridad (.34), porcentaje de estudiantes de educación superior (.26), promedio de maestros por escuela (.05) </w:t>
      </w:r>
      <w:r w:rsidR="0001117E" w:rsidRPr="00CE214D">
        <w:rPr>
          <w:rFonts w:ascii="Times New Roman" w:hAnsi="Times New Roman" w:cs="Times New Roman"/>
          <w:color w:val="000000" w:themeColor="text1"/>
        </w:rPr>
        <w:t>y negativa con la variable de solicitud de invenciones</w:t>
      </w:r>
      <w:r w:rsidR="0047348D">
        <w:rPr>
          <w:rFonts w:ascii="Times New Roman" w:hAnsi="Times New Roman" w:cs="Times New Roman"/>
          <w:color w:val="000000" w:themeColor="text1"/>
        </w:rPr>
        <w:t xml:space="preserve"> (-.04)</w:t>
      </w:r>
      <w:r w:rsidR="0001117E" w:rsidRPr="00CE214D">
        <w:rPr>
          <w:rFonts w:ascii="Times New Roman" w:hAnsi="Times New Roman" w:cs="Times New Roman"/>
          <w:color w:val="000000" w:themeColor="text1"/>
        </w:rPr>
        <w:t xml:space="preserve">. Esta última variable es la única que tiene correlación negativa con algunas otras variables, sin embargo, es tan baja que es prácticamente nula. Dado que se tomó un periodo de 8 años, es posible que al ampliar o disminuir el periodo de análisis de las solicitudes de invenciones pudiera cambiar ese valor. </w:t>
      </w:r>
    </w:p>
    <w:p w14:paraId="256328B2" w14:textId="77777777" w:rsidR="00ED0253" w:rsidRPr="00CE214D" w:rsidRDefault="00ED0253" w:rsidP="00CE214D">
      <w:pPr>
        <w:spacing w:after="0" w:line="360" w:lineRule="auto"/>
        <w:ind w:firstLine="708"/>
        <w:jc w:val="both"/>
        <w:rPr>
          <w:rFonts w:ascii="Times New Roman" w:hAnsi="Times New Roman" w:cs="Times New Roman"/>
          <w:color w:val="000000" w:themeColor="text1"/>
        </w:rPr>
      </w:pPr>
    </w:p>
    <w:p w14:paraId="40E23274" w14:textId="56334676" w:rsidR="00C20C9F" w:rsidRPr="00CE214D" w:rsidRDefault="00136D86"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lastRenderedPageBreak/>
        <w:t xml:space="preserve">En general, el resultado es congruente con la literatura, las variables económicas tienen una correlación con las variables relacionadas con la educación. </w:t>
      </w:r>
      <w:r w:rsidR="00374FDE" w:rsidRPr="00CE214D">
        <w:rPr>
          <w:rFonts w:ascii="Times New Roman" w:hAnsi="Times New Roman" w:cs="Times New Roman"/>
          <w:color w:val="000000" w:themeColor="text1"/>
        </w:rPr>
        <w:t>Aunque solo es un análisis de correlación y no de causalidad,</w:t>
      </w:r>
      <w:r w:rsidR="0047348D">
        <w:rPr>
          <w:rFonts w:ascii="Times New Roman" w:hAnsi="Times New Roman" w:cs="Times New Roman"/>
          <w:color w:val="000000" w:themeColor="text1"/>
        </w:rPr>
        <w:t xml:space="preserve"> es decir, no se realizaron otro tipo de pruebas para reforzar la significancia estadística,</w:t>
      </w:r>
      <w:r w:rsidR="00374FDE" w:rsidRPr="00CE214D">
        <w:rPr>
          <w:rFonts w:ascii="Times New Roman" w:hAnsi="Times New Roman" w:cs="Times New Roman"/>
          <w:color w:val="000000" w:themeColor="text1"/>
        </w:rPr>
        <w:t xml:space="preserve"> las variables tienen cierta lógica argumentativa. Prácticamente el cuadrante de las primeras </w:t>
      </w:r>
      <w:r w:rsidR="00AC7C17" w:rsidRPr="00CE214D">
        <w:rPr>
          <w:rFonts w:ascii="Times New Roman" w:hAnsi="Times New Roman" w:cs="Times New Roman"/>
          <w:color w:val="000000" w:themeColor="text1"/>
        </w:rPr>
        <w:t>siete</w:t>
      </w:r>
      <w:r w:rsidR="00374FDE" w:rsidRPr="00CE214D">
        <w:rPr>
          <w:rFonts w:ascii="Times New Roman" w:hAnsi="Times New Roman" w:cs="Times New Roman"/>
          <w:color w:val="000000" w:themeColor="text1"/>
        </w:rPr>
        <w:t xml:space="preserve"> variables de la matriz de correlación</w:t>
      </w:r>
      <w:r w:rsidR="0001117E" w:rsidRPr="00CE214D">
        <w:rPr>
          <w:rFonts w:ascii="Times New Roman" w:hAnsi="Times New Roman" w:cs="Times New Roman"/>
          <w:color w:val="000000" w:themeColor="text1"/>
        </w:rPr>
        <w:t>, salvo la solicitud de invenciones por lo anteriormente expuesto,</w:t>
      </w:r>
      <w:r w:rsidR="00374FDE" w:rsidRPr="00CE214D">
        <w:rPr>
          <w:rFonts w:ascii="Times New Roman" w:hAnsi="Times New Roman" w:cs="Times New Roman"/>
          <w:color w:val="000000" w:themeColor="text1"/>
        </w:rPr>
        <w:t xml:space="preserve"> tiene una relativa alta </w:t>
      </w:r>
      <w:r w:rsidR="006C7E81" w:rsidRPr="00CE214D">
        <w:rPr>
          <w:rFonts w:ascii="Times New Roman" w:hAnsi="Times New Roman" w:cs="Times New Roman"/>
          <w:color w:val="000000" w:themeColor="text1"/>
        </w:rPr>
        <w:t>cor</w:t>
      </w:r>
      <w:r w:rsidR="00374FDE" w:rsidRPr="00CE214D">
        <w:rPr>
          <w:rFonts w:ascii="Times New Roman" w:hAnsi="Times New Roman" w:cs="Times New Roman"/>
          <w:color w:val="000000" w:themeColor="text1"/>
        </w:rPr>
        <w:t xml:space="preserve">relación entre estas: </w:t>
      </w:r>
      <w:r w:rsidR="0001117E" w:rsidRPr="00CE214D">
        <w:rPr>
          <w:rFonts w:ascii="Times New Roman" w:hAnsi="Times New Roman" w:cs="Times New Roman"/>
          <w:color w:val="000000" w:themeColor="text1"/>
        </w:rPr>
        <w:t>las exportaciones, el PIB, el porcentaje de alfabetismo, el ingreso promedio trimestral</w:t>
      </w:r>
      <w:r w:rsidR="00374FDE" w:rsidRPr="00CE214D">
        <w:rPr>
          <w:rFonts w:ascii="Times New Roman" w:hAnsi="Times New Roman" w:cs="Times New Roman"/>
          <w:color w:val="000000" w:themeColor="text1"/>
        </w:rPr>
        <w:t>,</w:t>
      </w:r>
      <w:r w:rsidR="0001117E" w:rsidRPr="00CE214D">
        <w:rPr>
          <w:rFonts w:ascii="Times New Roman" w:hAnsi="Times New Roman" w:cs="Times New Roman"/>
          <w:color w:val="000000" w:themeColor="text1"/>
        </w:rPr>
        <w:t xml:space="preserve"> el porcentaje de</w:t>
      </w:r>
      <w:r w:rsidR="00374FDE" w:rsidRPr="00CE214D">
        <w:rPr>
          <w:rFonts w:ascii="Times New Roman" w:hAnsi="Times New Roman" w:cs="Times New Roman"/>
          <w:color w:val="000000" w:themeColor="text1"/>
        </w:rPr>
        <w:t xml:space="preserve"> estudiantes de licenciatura</w:t>
      </w:r>
      <w:r w:rsidR="0001117E" w:rsidRPr="00CE214D">
        <w:rPr>
          <w:rFonts w:ascii="Times New Roman" w:hAnsi="Times New Roman" w:cs="Times New Roman"/>
          <w:color w:val="000000" w:themeColor="text1"/>
        </w:rPr>
        <w:t xml:space="preserve"> y</w:t>
      </w:r>
      <w:r w:rsidR="00374FDE" w:rsidRPr="00CE214D">
        <w:rPr>
          <w:rFonts w:ascii="Times New Roman" w:hAnsi="Times New Roman" w:cs="Times New Roman"/>
          <w:color w:val="000000" w:themeColor="text1"/>
        </w:rPr>
        <w:t xml:space="preserve"> el promedio de maestros por escuela. </w:t>
      </w:r>
    </w:p>
    <w:p w14:paraId="2F5A769E" w14:textId="00C0A19A" w:rsidR="006C7E81" w:rsidRPr="00CE214D" w:rsidRDefault="006C7E81" w:rsidP="00CE214D">
      <w:pPr>
        <w:spacing w:after="0"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Sobre todo, las correlaciones más relevantes son aquellas entre variables de las diferentes dimensiones ya que, en todo caso, las variables educativas podrían estar correlacionadas por razones compartidas y lo mismo para las variables económicas. Por ejemplo, la correlación entre el ingreso promedio trimestral y el</w:t>
      </w:r>
      <w:r w:rsidR="00AC7C17" w:rsidRPr="00CE214D">
        <w:rPr>
          <w:rFonts w:ascii="Times New Roman" w:hAnsi="Times New Roman" w:cs="Times New Roman"/>
          <w:color w:val="000000" w:themeColor="text1"/>
        </w:rPr>
        <w:t xml:space="preserve"> grado de escolaridad y el porcentaje de alfabetismo</w:t>
      </w:r>
      <w:r w:rsidRPr="00CE214D">
        <w:rPr>
          <w:rFonts w:ascii="Times New Roman" w:hAnsi="Times New Roman" w:cs="Times New Roman"/>
          <w:color w:val="000000" w:themeColor="text1"/>
        </w:rPr>
        <w:t xml:space="preserve"> tiene</w:t>
      </w:r>
      <w:r w:rsidR="00AC7C17" w:rsidRPr="00CE214D">
        <w:rPr>
          <w:rFonts w:ascii="Times New Roman" w:hAnsi="Times New Roman" w:cs="Times New Roman"/>
          <w:color w:val="000000" w:themeColor="text1"/>
        </w:rPr>
        <w:t>n los valores más altos</w:t>
      </w:r>
      <w:r w:rsidRPr="00CE214D">
        <w:rPr>
          <w:rFonts w:ascii="Times New Roman" w:hAnsi="Times New Roman" w:cs="Times New Roman"/>
          <w:color w:val="000000" w:themeColor="text1"/>
        </w:rPr>
        <w:t>; el PIB tiene una correlación prácticamente igual con el porcentaje de estudiantes de licenciatura</w:t>
      </w:r>
      <w:r w:rsidR="00AC7C17" w:rsidRPr="00CE214D">
        <w:rPr>
          <w:rFonts w:ascii="Times New Roman" w:hAnsi="Times New Roman" w:cs="Times New Roman"/>
          <w:color w:val="000000" w:themeColor="text1"/>
        </w:rPr>
        <w:t>, el grado de escolaridad</w:t>
      </w:r>
      <w:r w:rsidRPr="00CE214D">
        <w:rPr>
          <w:rFonts w:ascii="Times New Roman" w:hAnsi="Times New Roman" w:cs="Times New Roman"/>
          <w:color w:val="000000" w:themeColor="text1"/>
        </w:rPr>
        <w:t xml:space="preserve"> </w:t>
      </w:r>
      <w:r w:rsidR="00AC7C17" w:rsidRPr="00CE214D">
        <w:rPr>
          <w:rFonts w:ascii="Times New Roman" w:hAnsi="Times New Roman" w:cs="Times New Roman"/>
          <w:color w:val="000000" w:themeColor="text1"/>
        </w:rPr>
        <w:t xml:space="preserve">y las </w:t>
      </w:r>
      <w:r w:rsidR="00325F86" w:rsidRPr="00CE214D">
        <w:rPr>
          <w:rFonts w:ascii="Times New Roman" w:hAnsi="Times New Roman" w:cs="Times New Roman"/>
          <w:color w:val="000000" w:themeColor="text1"/>
        </w:rPr>
        <w:t>exportaciones</w:t>
      </w:r>
      <w:r w:rsidRPr="00CE214D">
        <w:rPr>
          <w:rFonts w:ascii="Times New Roman" w:hAnsi="Times New Roman" w:cs="Times New Roman"/>
          <w:color w:val="000000" w:themeColor="text1"/>
        </w:rPr>
        <w:t>, y el promedio de maestros por escuela tiene una relación alta tanto para el porcentaje de estudiantes de licenciatura</w:t>
      </w:r>
      <w:r w:rsidR="00AC7C17" w:rsidRPr="00CE214D">
        <w:rPr>
          <w:rFonts w:ascii="Times New Roman" w:hAnsi="Times New Roman" w:cs="Times New Roman"/>
          <w:color w:val="000000" w:themeColor="text1"/>
        </w:rPr>
        <w:t xml:space="preserve">, el grado de escolaridad tanto </w:t>
      </w:r>
      <w:r w:rsidRPr="00CE214D">
        <w:rPr>
          <w:rFonts w:ascii="Times New Roman" w:hAnsi="Times New Roman" w:cs="Times New Roman"/>
          <w:color w:val="000000" w:themeColor="text1"/>
        </w:rPr>
        <w:t xml:space="preserve">como con el ingreso promedio trimestral. </w:t>
      </w:r>
    </w:p>
    <w:p w14:paraId="33E3D9E3" w14:textId="489BA24A" w:rsidR="00086F45" w:rsidRPr="00CE214D" w:rsidRDefault="006C7E81" w:rsidP="00CE214D">
      <w:pPr>
        <w:spacing w:line="360" w:lineRule="auto"/>
        <w:ind w:firstLine="708"/>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Esto, a pesar de que es un análisis mayormente descriptivo, muestra que las variables económicas y educativas de la población interactúan de forma relativamente cercana y directa. Si bien con el trabajo realizado, no se alcanza a percibir cuales variables pueden provocar un cambio en otras, es decir, en qué sentido es la relación, con una revisión de literatura más amplia </w:t>
      </w:r>
      <w:r w:rsidR="00EF058D" w:rsidRPr="00CE214D">
        <w:rPr>
          <w:rFonts w:ascii="Times New Roman" w:hAnsi="Times New Roman" w:cs="Times New Roman"/>
          <w:color w:val="000000" w:themeColor="text1"/>
        </w:rPr>
        <w:t xml:space="preserve">se podría identificar de qué manera se pueden combinar estos temas para las inversiones, la riqueza de una región, los gastos en educación, etc., permita generar retornos positivos generalizados. </w:t>
      </w:r>
    </w:p>
    <w:p w14:paraId="4AD606EE" w14:textId="77777777" w:rsidR="0066309C" w:rsidRPr="00CE214D" w:rsidRDefault="0066309C" w:rsidP="005F5250">
      <w:pPr>
        <w:pStyle w:val="Ttulo1"/>
        <w:spacing w:after="0" w:line="360" w:lineRule="auto"/>
        <w:jc w:val="center"/>
        <w:rPr>
          <w:rFonts w:ascii="Times New Roman" w:hAnsi="Times New Roman" w:cs="Times New Roman"/>
          <w:b/>
          <w:bCs/>
          <w:color w:val="000000" w:themeColor="text1"/>
          <w:sz w:val="32"/>
          <w:szCs w:val="32"/>
        </w:rPr>
      </w:pPr>
      <w:r w:rsidRPr="00CE214D">
        <w:rPr>
          <w:rFonts w:ascii="Times New Roman" w:hAnsi="Times New Roman" w:cs="Times New Roman"/>
          <w:b/>
          <w:bCs/>
          <w:color w:val="000000" w:themeColor="text1"/>
          <w:sz w:val="32"/>
          <w:szCs w:val="32"/>
        </w:rPr>
        <w:t>Discusión</w:t>
      </w:r>
    </w:p>
    <w:p w14:paraId="6184BA37" w14:textId="5A5AC394" w:rsidR="0066309C" w:rsidRPr="0066309C" w:rsidRDefault="0066309C" w:rsidP="00CE214D">
      <w:pPr>
        <w:spacing w:after="0" w:line="360" w:lineRule="auto"/>
        <w:ind w:firstLine="708"/>
        <w:jc w:val="both"/>
        <w:rPr>
          <w:rFonts w:ascii="Times New Roman" w:hAnsi="Times New Roman" w:cs="Times New Roman"/>
          <w:color w:val="000000" w:themeColor="text1"/>
        </w:rPr>
      </w:pPr>
      <w:r w:rsidRPr="0066309C">
        <w:rPr>
          <w:rFonts w:ascii="Times New Roman" w:hAnsi="Times New Roman" w:cs="Times New Roman"/>
          <w:color w:val="000000" w:themeColor="text1"/>
        </w:rPr>
        <w:t xml:space="preserve">El análisis realizado evidencia una relación entre los indicadores educativos y las variables económicas en las entidades federativas de México. Los resultados muestran que las regiones que registran mayores niveles de alfabetismo, un mayor porcentaje de estudiantes de licenciatura y un mayor promedio de años de escolaridad, coinciden con valores superiores en indicadores económicos como el PIB, las exportaciones y el ingreso promedio. Esta asociación respalda la hipótesis planteada de que el fortalecimiento del </w:t>
      </w:r>
      <w:r w:rsidRPr="0066309C">
        <w:rPr>
          <w:rFonts w:ascii="Times New Roman" w:hAnsi="Times New Roman" w:cs="Times New Roman"/>
          <w:color w:val="000000" w:themeColor="text1"/>
        </w:rPr>
        <w:lastRenderedPageBreak/>
        <w:t>sistema educativo es un factor clave para impulsar el desarrollo económico y reducir las desigualdades regionales.</w:t>
      </w:r>
    </w:p>
    <w:p w14:paraId="3BE8BEBA" w14:textId="77777777" w:rsidR="0066309C" w:rsidRPr="0066309C" w:rsidRDefault="0066309C" w:rsidP="00CE214D">
      <w:pPr>
        <w:spacing w:after="0" w:line="360" w:lineRule="auto"/>
        <w:ind w:firstLine="708"/>
        <w:jc w:val="both"/>
        <w:rPr>
          <w:rFonts w:ascii="Times New Roman" w:hAnsi="Times New Roman" w:cs="Times New Roman"/>
          <w:color w:val="000000" w:themeColor="text1"/>
        </w:rPr>
      </w:pPr>
      <w:r w:rsidRPr="0066309C">
        <w:rPr>
          <w:rFonts w:ascii="Times New Roman" w:hAnsi="Times New Roman" w:cs="Times New Roman"/>
          <w:color w:val="000000" w:themeColor="text1"/>
        </w:rPr>
        <w:t xml:space="preserve">Estos hallazgos se alinean con lo reportado en la literatura, donde autores como </w:t>
      </w:r>
      <w:proofErr w:type="spellStart"/>
      <w:r w:rsidRPr="0066309C">
        <w:rPr>
          <w:rFonts w:ascii="Times New Roman" w:hAnsi="Times New Roman" w:cs="Times New Roman"/>
          <w:color w:val="000000" w:themeColor="text1"/>
        </w:rPr>
        <w:t>Hanushek</w:t>
      </w:r>
      <w:proofErr w:type="spellEnd"/>
      <w:r w:rsidRPr="0066309C">
        <w:rPr>
          <w:rFonts w:ascii="Times New Roman" w:hAnsi="Times New Roman" w:cs="Times New Roman"/>
          <w:color w:val="000000" w:themeColor="text1"/>
        </w:rPr>
        <w:t xml:space="preserve"> y </w:t>
      </w:r>
      <w:proofErr w:type="spellStart"/>
      <w:r w:rsidRPr="0066309C">
        <w:rPr>
          <w:rFonts w:ascii="Times New Roman" w:hAnsi="Times New Roman" w:cs="Times New Roman"/>
          <w:color w:val="000000" w:themeColor="text1"/>
        </w:rPr>
        <w:t>Woessmann</w:t>
      </w:r>
      <w:proofErr w:type="spellEnd"/>
      <w:r w:rsidRPr="0066309C">
        <w:rPr>
          <w:rFonts w:ascii="Times New Roman" w:hAnsi="Times New Roman" w:cs="Times New Roman"/>
          <w:color w:val="000000" w:themeColor="text1"/>
        </w:rPr>
        <w:t xml:space="preserve"> (2020) y Pal (2023) han subrayado el impacto del capital humano en el crecimiento económico. Así, al igual que estudios anteriores destacan la relevancia de la inversión en educación para la acumulación de capital humano y la adopción de tecnologías que potencian la productividad (Schultz, 1960; </w:t>
      </w:r>
      <w:proofErr w:type="spellStart"/>
      <w:r w:rsidRPr="0066309C">
        <w:rPr>
          <w:rFonts w:ascii="Times New Roman" w:hAnsi="Times New Roman" w:cs="Times New Roman"/>
          <w:color w:val="000000" w:themeColor="text1"/>
        </w:rPr>
        <w:t>Mincer</w:t>
      </w:r>
      <w:proofErr w:type="spellEnd"/>
      <w:r w:rsidRPr="0066309C">
        <w:rPr>
          <w:rFonts w:ascii="Times New Roman" w:hAnsi="Times New Roman" w:cs="Times New Roman"/>
          <w:color w:val="000000" w:themeColor="text1"/>
        </w:rPr>
        <w:t>, 1981), el presente trabajo refuerza la idea de que mejoras en la calidad y el acceso a la educación pueden traducirse en beneficios económicos palpables a nivel regional.</w:t>
      </w:r>
    </w:p>
    <w:p w14:paraId="6AE9AAE0" w14:textId="6FF7995F" w:rsidR="0066309C" w:rsidRPr="0066309C" w:rsidRDefault="0066309C" w:rsidP="00CE214D">
      <w:pPr>
        <w:spacing w:after="0" w:line="360" w:lineRule="auto"/>
        <w:ind w:firstLine="708"/>
        <w:jc w:val="both"/>
        <w:rPr>
          <w:rFonts w:ascii="Times New Roman" w:hAnsi="Times New Roman" w:cs="Times New Roman"/>
          <w:color w:val="000000" w:themeColor="text1"/>
        </w:rPr>
      </w:pPr>
      <w:r w:rsidRPr="0066309C">
        <w:rPr>
          <w:rFonts w:ascii="Times New Roman" w:hAnsi="Times New Roman" w:cs="Times New Roman"/>
          <w:color w:val="000000" w:themeColor="text1"/>
        </w:rPr>
        <w:t xml:space="preserve">No obstante, es </w:t>
      </w:r>
      <w:r w:rsidR="00B133F3" w:rsidRPr="00CE214D">
        <w:rPr>
          <w:rFonts w:ascii="Times New Roman" w:hAnsi="Times New Roman" w:cs="Times New Roman"/>
          <w:color w:val="000000" w:themeColor="text1"/>
        </w:rPr>
        <w:t>importante</w:t>
      </w:r>
      <w:r w:rsidRPr="0066309C">
        <w:rPr>
          <w:rFonts w:ascii="Times New Roman" w:hAnsi="Times New Roman" w:cs="Times New Roman"/>
          <w:color w:val="000000" w:themeColor="text1"/>
        </w:rPr>
        <w:t xml:space="preserve"> reconocer ciertas limitaciones del estudio. En primer lugar, la metodología basada en el análisis de correlación impide establecer relaciones de causalidad directa. Es posible que existan factores externos o variables omitidas que influyan tanto en el desempeño educativo como en el económico, lo que sugiere la necesidad de aplicar métodos estadísticos más robustos</w:t>
      </w:r>
      <w:r w:rsidR="00B133F3" w:rsidRPr="00CE214D">
        <w:rPr>
          <w:rFonts w:ascii="Times New Roman" w:hAnsi="Times New Roman" w:cs="Times New Roman"/>
          <w:color w:val="000000" w:themeColor="text1"/>
        </w:rPr>
        <w:t xml:space="preserve"> </w:t>
      </w:r>
      <w:r w:rsidRPr="0066309C">
        <w:rPr>
          <w:rFonts w:ascii="Times New Roman" w:hAnsi="Times New Roman" w:cs="Times New Roman"/>
          <w:color w:val="000000" w:themeColor="text1"/>
        </w:rPr>
        <w:t xml:space="preserve">para controlar dichas variables. Además, el periodo de análisis, de </w:t>
      </w:r>
      <w:r w:rsidR="00B133F3" w:rsidRPr="00CE214D">
        <w:rPr>
          <w:rFonts w:ascii="Times New Roman" w:hAnsi="Times New Roman" w:cs="Times New Roman"/>
          <w:color w:val="000000" w:themeColor="text1"/>
        </w:rPr>
        <w:t>ocho</w:t>
      </w:r>
      <w:r w:rsidRPr="0066309C">
        <w:rPr>
          <w:rFonts w:ascii="Times New Roman" w:hAnsi="Times New Roman" w:cs="Times New Roman"/>
          <w:color w:val="000000" w:themeColor="text1"/>
        </w:rPr>
        <w:t xml:space="preserve"> años, puede no ser suficiente para captar cambios estructurales o el impacto de políticas educativas recientes, lo que limita la generalización de los resultados.</w:t>
      </w:r>
    </w:p>
    <w:p w14:paraId="214D5441" w14:textId="77777777" w:rsidR="0066309C" w:rsidRPr="0066309C" w:rsidRDefault="0066309C" w:rsidP="00CE214D">
      <w:pPr>
        <w:spacing w:after="0" w:line="360" w:lineRule="auto"/>
        <w:ind w:firstLine="708"/>
        <w:jc w:val="both"/>
        <w:rPr>
          <w:rFonts w:ascii="Times New Roman" w:hAnsi="Times New Roman" w:cs="Times New Roman"/>
          <w:color w:val="000000" w:themeColor="text1"/>
        </w:rPr>
      </w:pPr>
      <w:r w:rsidRPr="0066309C">
        <w:rPr>
          <w:rFonts w:ascii="Times New Roman" w:hAnsi="Times New Roman" w:cs="Times New Roman"/>
          <w:color w:val="000000" w:themeColor="text1"/>
        </w:rPr>
        <w:t>Por otro lado, la transformación de algunas variables a cifras per cápita, si bien contribuye a evitar sesgos derivados del tamaño poblacional, podría no reflejar completamente la complejidad de las interacciones entre los distintos factores socioeconómicos presentes en cada entidad. En este sentido, futuros estudios deberían incorporar un análisis multivariado que permita explorar de manera más profunda la dinámica entre la inversión en educación, el desarrollo del capital humano y los indicadores económicos.</w:t>
      </w:r>
    </w:p>
    <w:p w14:paraId="2EA60546" w14:textId="09E492BA" w:rsidR="0066309C" w:rsidRDefault="0066309C" w:rsidP="00CE214D">
      <w:pPr>
        <w:spacing w:line="360" w:lineRule="auto"/>
        <w:ind w:firstLine="708"/>
        <w:jc w:val="both"/>
        <w:rPr>
          <w:rFonts w:ascii="Times New Roman" w:hAnsi="Times New Roman" w:cs="Times New Roman"/>
          <w:color w:val="000000" w:themeColor="text1"/>
        </w:rPr>
      </w:pPr>
      <w:r w:rsidRPr="0066309C">
        <w:rPr>
          <w:rFonts w:ascii="Times New Roman" w:hAnsi="Times New Roman" w:cs="Times New Roman"/>
          <w:color w:val="000000" w:themeColor="text1"/>
        </w:rPr>
        <w:t xml:space="preserve">A pesar de estas limitaciones, el estudio ofrece una contribución relevante al debate sobre el papel de la educación en el desarrollo económico de México. La evidencia sugiere que la implementación de políticas públicas que fortalezcan tanto la calidad como la cobertura educativa puede generar un círculo virtuoso, en el cual una población mejor capacitada contribuye a una mayor competitividad y, </w:t>
      </w:r>
      <w:r w:rsidR="00A67C27" w:rsidRPr="00CE214D">
        <w:rPr>
          <w:rFonts w:ascii="Times New Roman" w:hAnsi="Times New Roman" w:cs="Times New Roman"/>
          <w:color w:val="000000" w:themeColor="text1"/>
        </w:rPr>
        <w:t>con ello</w:t>
      </w:r>
      <w:r w:rsidRPr="0066309C">
        <w:rPr>
          <w:rFonts w:ascii="Times New Roman" w:hAnsi="Times New Roman" w:cs="Times New Roman"/>
          <w:color w:val="000000" w:themeColor="text1"/>
        </w:rPr>
        <w:t>, a un crecimiento económico sostenido y equitativo.</w:t>
      </w:r>
    </w:p>
    <w:p w14:paraId="0A1E12C2" w14:textId="77777777" w:rsidR="00706D02" w:rsidRDefault="00706D02" w:rsidP="00706D02">
      <w:pPr>
        <w:spacing w:after="0" w:line="360" w:lineRule="auto"/>
        <w:ind w:firstLine="708"/>
        <w:jc w:val="both"/>
        <w:rPr>
          <w:rFonts w:ascii="Times New Roman" w:hAnsi="Times New Roman" w:cs="Times New Roman"/>
          <w:color w:val="000000" w:themeColor="text1"/>
        </w:rPr>
      </w:pPr>
    </w:p>
    <w:p w14:paraId="38923849" w14:textId="77777777" w:rsidR="00ED0253" w:rsidRDefault="00ED0253" w:rsidP="00706D02">
      <w:pPr>
        <w:spacing w:after="0" w:line="360" w:lineRule="auto"/>
        <w:ind w:firstLine="708"/>
        <w:jc w:val="both"/>
        <w:rPr>
          <w:rFonts w:ascii="Times New Roman" w:hAnsi="Times New Roman" w:cs="Times New Roman"/>
          <w:color w:val="000000" w:themeColor="text1"/>
        </w:rPr>
      </w:pPr>
    </w:p>
    <w:p w14:paraId="1EAD8E72" w14:textId="77777777" w:rsidR="00ED0253" w:rsidRPr="0066309C" w:rsidRDefault="00ED0253" w:rsidP="00706D02">
      <w:pPr>
        <w:spacing w:after="0" w:line="360" w:lineRule="auto"/>
        <w:ind w:firstLine="708"/>
        <w:jc w:val="both"/>
        <w:rPr>
          <w:rFonts w:ascii="Times New Roman" w:hAnsi="Times New Roman" w:cs="Times New Roman"/>
          <w:color w:val="000000" w:themeColor="text1"/>
        </w:rPr>
      </w:pPr>
    </w:p>
    <w:p w14:paraId="2BF643CC" w14:textId="2193C3B3" w:rsidR="00566BF6" w:rsidRPr="00CE214D" w:rsidRDefault="00086F45" w:rsidP="00706D02">
      <w:pPr>
        <w:pStyle w:val="Ttulo1"/>
        <w:spacing w:before="0" w:after="0" w:line="360" w:lineRule="auto"/>
        <w:jc w:val="center"/>
        <w:rPr>
          <w:rFonts w:ascii="Times New Roman" w:hAnsi="Times New Roman" w:cs="Times New Roman"/>
          <w:b/>
          <w:bCs/>
          <w:color w:val="000000" w:themeColor="text1"/>
          <w:sz w:val="32"/>
          <w:szCs w:val="32"/>
        </w:rPr>
      </w:pPr>
      <w:r w:rsidRPr="00CE214D">
        <w:rPr>
          <w:rFonts w:ascii="Times New Roman" w:hAnsi="Times New Roman" w:cs="Times New Roman"/>
          <w:b/>
          <w:bCs/>
          <w:color w:val="000000" w:themeColor="text1"/>
          <w:sz w:val="32"/>
          <w:szCs w:val="32"/>
        </w:rPr>
        <w:lastRenderedPageBreak/>
        <w:t>Conclusiones</w:t>
      </w:r>
    </w:p>
    <w:p w14:paraId="14B48FD6" w14:textId="147FC6B7" w:rsidR="00E03AC0" w:rsidRPr="00CE214D" w:rsidRDefault="0047348D" w:rsidP="00CE214D">
      <w:pPr>
        <w:spacing w:after="0" w:line="360" w:lineRule="auto"/>
        <w:ind w:firstLine="708"/>
        <w:jc w:val="both"/>
        <w:rPr>
          <w:rFonts w:ascii="Times New Roman" w:hAnsi="Times New Roman" w:cs="Times New Roman"/>
          <w:color w:val="000000" w:themeColor="text1"/>
        </w:rPr>
      </w:pPr>
      <w:r w:rsidRPr="0047348D">
        <w:rPr>
          <w:rFonts w:ascii="Times New Roman" w:hAnsi="Times New Roman" w:cs="Times New Roman"/>
          <w:color w:val="000000" w:themeColor="text1"/>
        </w:rPr>
        <w:t>El crecimiento económico de México, así como el desempeño de su sector industrial y otros indicadores clave, ha atravesado etapas volátiles que han dificultado su consolidación como referente internacional</w:t>
      </w:r>
      <w:r w:rsidR="00E03AC0" w:rsidRPr="00CE214D">
        <w:rPr>
          <w:rFonts w:ascii="Times New Roman" w:hAnsi="Times New Roman" w:cs="Times New Roman"/>
          <w:color w:val="000000" w:themeColor="text1"/>
        </w:rPr>
        <w:t>. En ese sentido una de las variables que toma una relevancia significativa es el papel de la educación</w:t>
      </w:r>
      <w:r w:rsidR="00595C2D" w:rsidRPr="00CE214D">
        <w:rPr>
          <w:rFonts w:ascii="Times New Roman" w:hAnsi="Times New Roman" w:cs="Times New Roman"/>
          <w:color w:val="000000" w:themeColor="text1"/>
        </w:rPr>
        <w:t xml:space="preserve">, principalmente por su relación con la formación de capital humano y, en un </w:t>
      </w:r>
      <w:r>
        <w:rPr>
          <w:rFonts w:ascii="Times New Roman" w:hAnsi="Times New Roman" w:cs="Times New Roman"/>
          <w:color w:val="000000" w:themeColor="text1"/>
        </w:rPr>
        <w:t>mediano y largo plazo</w:t>
      </w:r>
      <w:r w:rsidR="00595C2D" w:rsidRPr="00CE214D">
        <w:rPr>
          <w:rFonts w:ascii="Times New Roman" w:hAnsi="Times New Roman" w:cs="Times New Roman"/>
          <w:color w:val="000000" w:themeColor="text1"/>
        </w:rPr>
        <w:t>, con el desarrollo de una región</w:t>
      </w:r>
      <w:r w:rsidR="00E03AC0" w:rsidRPr="00CE214D">
        <w:rPr>
          <w:rFonts w:ascii="Times New Roman" w:hAnsi="Times New Roman" w:cs="Times New Roman"/>
          <w:color w:val="000000" w:themeColor="text1"/>
        </w:rPr>
        <w:t xml:space="preserve">. </w:t>
      </w:r>
      <w:r w:rsidR="00595C2D" w:rsidRPr="00CE214D">
        <w:rPr>
          <w:rFonts w:ascii="Times New Roman" w:hAnsi="Times New Roman" w:cs="Times New Roman"/>
          <w:color w:val="000000" w:themeColor="text1"/>
        </w:rPr>
        <w:t>Con base en ello, l</w:t>
      </w:r>
      <w:r w:rsidR="00E03AC0" w:rsidRPr="00CE214D">
        <w:rPr>
          <w:rFonts w:ascii="Times New Roman" w:hAnsi="Times New Roman" w:cs="Times New Roman"/>
          <w:color w:val="000000" w:themeColor="text1"/>
        </w:rPr>
        <w:t xml:space="preserve">a heterogeneidad de las entidades federativas y la desigualdad en temas como acceso a la educación y la calidad de </w:t>
      </w:r>
      <w:r w:rsidR="00EB180C" w:rsidRPr="00CE214D">
        <w:rPr>
          <w:rFonts w:ascii="Times New Roman" w:hAnsi="Times New Roman" w:cs="Times New Roman"/>
          <w:color w:val="000000" w:themeColor="text1"/>
        </w:rPr>
        <w:t>esta</w:t>
      </w:r>
      <w:r w:rsidR="00E03AC0" w:rsidRPr="00CE214D">
        <w:rPr>
          <w:rFonts w:ascii="Times New Roman" w:hAnsi="Times New Roman" w:cs="Times New Roman"/>
          <w:color w:val="000000" w:themeColor="text1"/>
        </w:rPr>
        <w:t xml:space="preserve"> inciden en que los rendimientos que esta </w:t>
      </w:r>
      <w:r w:rsidR="00EB180C" w:rsidRPr="00CE214D">
        <w:rPr>
          <w:rFonts w:ascii="Times New Roman" w:hAnsi="Times New Roman" w:cs="Times New Roman"/>
          <w:color w:val="000000" w:themeColor="text1"/>
        </w:rPr>
        <w:t>tiene</w:t>
      </w:r>
      <w:r w:rsidR="00E03AC0" w:rsidRPr="00CE214D">
        <w:rPr>
          <w:rFonts w:ascii="Times New Roman" w:hAnsi="Times New Roman" w:cs="Times New Roman"/>
          <w:color w:val="000000" w:themeColor="text1"/>
        </w:rPr>
        <w:t xml:space="preserve"> no sean generalizados a lo largo del país. </w:t>
      </w:r>
    </w:p>
    <w:p w14:paraId="7B1CED0C" w14:textId="6A626FC4" w:rsidR="006E0F1F" w:rsidRPr="00CE214D" w:rsidRDefault="0047348D" w:rsidP="00CE214D">
      <w:pPr>
        <w:spacing w:after="0"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A</w:t>
      </w:r>
      <w:r w:rsidR="00E03AC0" w:rsidRPr="00CE214D">
        <w:rPr>
          <w:rFonts w:ascii="Times New Roman" w:hAnsi="Times New Roman" w:cs="Times New Roman"/>
          <w:color w:val="000000" w:themeColor="text1"/>
        </w:rPr>
        <w:t xml:space="preserve"> través del análisis realizado se identifica una estrecha correlación entre algunas variables educativas con otras relacionadas con el</w:t>
      </w:r>
      <w:r w:rsidR="0010697C" w:rsidRPr="00CE214D">
        <w:rPr>
          <w:rFonts w:ascii="Times New Roman" w:hAnsi="Times New Roman" w:cs="Times New Roman"/>
          <w:color w:val="000000" w:themeColor="text1"/>
        </w:rPr>
        <w:t xml:space="preserve"> ámbito económico. </w:t>
      </w:r>
      <w:r>
        <w:rPr>
          <w:rFonts w:ascii="Times New Roman" w:hAnsi="Times New Roman" w:cs="Times New Roman"/>
          <w:color w:val="000000" w:themeColor="text1"/>
        </w:rPr>
        <w:t>Los</w:t>
      </w:r>
      <w:r w:rsidRPr="0047348D">
        <w:rPr>
          <w:rFonts w:ascii="Times New Roman" w:hAnsi="Times New Roman" w:cs="Times New Roman"/>
          <w:color w:val="000000" w:themeColor="text1"/>
        </w:rPr>
        <w:t xml:space="preserve"> resultados muestran que las entidades con mejor desempeño económico tienden a presentar también mejores indicadores educativos.</w:t>
      </w:r>
      <w:r w:rsidR="0010697C" w:rsidRPr="00CE214D">
        <w:rPr>
          <w:rFonts w:ascii="Times New Roman" w:hAnsi="Times New Roman" w:cs="Times New Roman"/>
          <w:color w:val="000000" w:themeColor="text1"/>
        </w:rPr>
        <w:t xml:space="preserve"> </w:t>
      </w:r>
    </w:p>
    <w:p w14:paraId="5B0D2D0F" w14:textId="5681131D" w:rsidR="006E0F1F" w:rsidRDefault="0047348D" w:rsidP="00706D02">
      <w:pPr>
        <w:spacing w:after="0" w:line="360" w:lineRule="auto"/>
        <w:ind w:firstLine="708"/>
        <w:jc w:val="both"/>
        <w:rPr>
          <w:rFonts w:ascii="Times New Roman" w:hAnsi="Times New Roman" w:cs="Times New Roman"/>
          <w:color w:val="000000" w:themeColor="text1"/>
        </w:rPr>
      </w:pPr>
      <w:r w:rsidRPr="0047348D">
        <w:rPr>
          <w:rFonts w:ascii="Times New Roman" w:hAnsi="Times New Roman" w:cs="Times New Roman"/>
          <w:color w:val="000000" w:themeColor="text1"/>
        </w:rPr>
        <w:t xml:space="preserve">Los hallazgos permiten destacar la relevancia de garantizar </w:t>
      </w:r>
      <w:r w:rsidR="0010697C" w:rsidRPr="00CE214D">
        <w:rPr>
          <w:rFonts w:ascii="Times New Roman" w:hAnsi="Times New Roman" w:cs="Times New Roman"/>
          <w:color w:val="000000" w:themeColor="text1"/>
        </w:rPr>
        <w:t>el acceso y mejorar la calidad de la educación impartida en una región para propiciar que los retornos reflejados en temas económicos sean positivos. Si bien el trabajo no muestra un análisis de causalidad o el sentido de la relación, a través del análisis de la literatura realizado se puede intuir que es la mejora de la educación lo que permitirá, entre muchas otras cosas,</w:t>
      </w:r>
      <w:r w:rsidR="006E0F1F" w:rsidRPr="00CE214D">
        <w:rPr>
          <w:rFonts w:ascii="Times New Roman" w:hAnsi="Times New Roman" w:cs="Times New Roman"/>
          <w:color w:val="000000" w:themeColor="text1"/>
        </w:rPr>
        <w:t xml:space="preserve"> propiciar el crecimiento de una región.</w:t>
      </w:r>
      <w:r w:rsidRPr="0047348D">
        <w:t xml:space="preserve"> </w:t>
      </w:r>
      <w:r>
        <w:rPr>
          <w:rFonts w:ascii="Times New Roman" w:hAnsi="Times New Roman" w:cs="Times New Roman"/>
          <w:color w:val="000000" w:themeColor="text1"/>
        </w:rPr>
        <w:t>M</w:t>
      </w:r>
      <w:r w:rsidRPr="0047348D">
        <w:rPr>
          <w:rFonts w:ascii="Times New Roman" w:hAnsi="Times New Roman" w:cs="Times New Roman"/>
          <w:color w:val="000000" w:themeColor="text1"/>
        </w:rPr>
        <w:t>ayor acumulación de conocimiento, fuerza laboral calificada y acceso a tecnologías avanzadas</w:t>
      </w:r>
      <w:r w:rsidR="006E0F1F" w:rsidRPr="00CE214D">
        <w:rPr>
          <w:rFonts w:ascii="Times New Roman" w:hAnsi="Times New Roman" w:cs="Times New Roman"/>
          <w:color w:val="000000" w:themeColor="text1"/>
        </w:rPr>
        <w:t xml:space="preserve"> es parte del vínculo entre la educación y dicho crecimiento. </w:t>
      </w:r>
    </w:p>
    <w:p w14:paraId="073585FB" w14:textId="77777777" w:rsidR="00706D02" w:rsidRPr="00CE214D" w:rsidRDefault="00706D02" w:rsidP="00706D02">
      <w:pPr>
        <w:spacing w:after="0" w:line="360" w:lineRule="auto"/>
        <w:ind w:firstLine="708"/>
        <w:jc w:val="both"/>
        <w:rPr>
          <w:rFonts w:ascii="Times New Roman" w:hAnsi="Times New Roman" w:cs="Times New Roman"/>
          <w:color w:val="000000" w:themeColor="text1"/>
        </w:rPr>
      </w:pPr>
    </w:p>
    <w:p w14:paraId="0B4E9365" w14:textId="183E66E4" w:rsidR="00F3215F" w:rsidRPr="00706D02" w:rsidRDefault="0066309C" w:rsidP="00706D02">
      <w:pPr>
        <w:pStyle w:val="Ttulo1"/>
        <w:spacing w:before="0" w:after="0" w:line="360" w:lineRule="auto"/>
        <w:jc w:val="center"/>
        <w:rPr>
          <w:rFonts w:ascii="Times New Roman" w:hAnsi="Times New Roman" w:cs="Times New Roman"/>
          <w:b/>
          <w:bCs/>
          <w:color w:val="000000" w:themeColor="text1"/>
          <w:sz w:val="28"/>
          <w:szCs w:val="28"/>
        </w:rPr>
      </w:pPr>
      <w:r w:rsidRPr="00706D02">
        <w:rPr>
          <w:rFonts w:ascii="Times New Roman" w:hAnsi="Times New Roman" w:cs="Times New Roman"/>
          <w:b/>
          <w:bCs/>
          <w:color w:val="000000" w:themeColor="text1"/>
          <w:sz w:val="28"/>
          <w:szCs w:val="28"/>
        </w:rPr>
        <w:t>Futuras líneas de investigación</w:t>
      </w:r>
    </w:p>
    <w:p w14:paraId="2614AD83" w14:textId="71276F29" w:rsidR="00253805" w:rsidRPr="00253805" w:rsidRDefault="00253805" w:rsidP="00706D02">
      <w:pPr>
        <w:spacing w:after="0" w:line="360" w:lineRule="auto"/>
        <w:ind w:firstLine="709"/>
        <w:jc w:val="both"/>
        <w:rPr>
          <w:rFonts w:ascii="Times New Roman" w:hAnsi="Times New Roman" w:cs="Times New Roman"/>
          <w:color w:val="000000" w:themeColor="text1"/>
        </w:rPr>
      </w:pPr>
      <w:r w:rsidRPr="00253805">
        <w:rPr>
          <w:rFonts w:ascii="Times New Roman" w:hAnsi="Times New Roman" w:cs="Times New Roman"/>
          <w:color w:val="000000" w:themeColor="text1"/>
        </w:rPr>
        <w:t xml:space="preserve">El presente estudio abre nuevas líneas de análisis que merecen ser exploradas en investigaciones complementarias. En primer lugar, se sugiere la incorporación de metodologías econométricas </w:t>
      </w:r>
      <w:r>
        <w:rPr>
          <w:rFonts w:ascii="Times New Roman" w:hAnsi="Times New Roman" w:cs="Times New Roman"/>
          <w:color w:val="000000" w:themeColor="text1"/>
        </w:rPr>
        <w:t xml:space="preserve">más </w:t>
      </w:r>
      <w:r w:rsidRPr="00253805">
        <w:rPr>
          <w:rFonts w:ascii="Times New Roman" w:hAnsi="Times New Roman" w:cs="Times New Roman"/>
          <w:color w:val="000000" w:themeColor="text1"/>
        </w:rPr>
        <w:t>avanzadas para</w:t>
      </w:r>
      <w:r w:rsidR="0047348D">
        <w:rPr>
          <w:rFonts w:ascii="Times New Roman" w:hAnsi="Times New Roman" w:cs="Times New Roman"/>
          <w:color w:val="000000" w:themeColor="text1"/>
        </w:rPr>
        <w:t xml:space="preserve"> </w:t>
      </w:r>
      <w:r w:rsidR="0047348D" w:rsidRPr="0047348D">
        <w:rPr>
          <w:rFonts w:ascii="Times New Roman" w:hAnsi="Times New Roman" w:cs="Times New Roman"/>
          <w:color w:val="000000" w:themeColor="text1"/>
        </w:rPr>
        <w:t>identificar relaciones causales</w:t>
      </w:r>
      <w:r w:rsidRPr="00253805">
        <w:rPr>
          <w:rFonts w:ascii="Times New Roman" w:hAnsi="Times New Roman" w:cs="Times New Roman"/>
          <w:color w:val="000000" w:themeColor="text1"/>
        </w:rPr>
        <w:t xml:space="preserve"> entre los indicadores educativos y las variables económicas. Esto permitiría comprender de manera más precisa cómo influyen cambios en el sistema educativo en el desarrollo económico a largo plazo.</w:t>
      </w:r>
    </w:p>
    <w:p w14:paraId="02514752" w14:textId="29542962" w:rsidR="00253805" w:rsidRPr="00253805" w:rsidRDefault="00253805" w:rsidP="00706D02">
      <w:pPr>
        <w:spacing w:after="0" w:line="360" w:lineRule="auto"/>
        <w:ind w:firstLine="709"/>
        <w:jc w:val="both"/>
        <w:rPr>
          <w:rFonts w:ascii="Times New Roman" w:hAnsi="Times New Roman" w:cs="Times New Roman"/>
          <w:color w:val="000000" w:themeColor="text1"/>
        </w:rPr>
      </w:pPr>
      <w:r w:rsidRPr="00253805">
        <w:rPr>
          <w:rFonts w:ascii="Times New Roman" w:hAnsi="Times New Roman" w:cs="Times New Roman"/>
          <w:color w:val="000000" w:themeColor="text1"/>
        </w:rPr>
        <w:t xml:space="preserve">Además, es relevante ampliar el marco de análisis incluyendo variables adicionales que actualmente no han sido abordadas, tales como la inversión en infraestructura y tecnología educativa, la calidad de la enseñanza y </w:t>
      </w:r>
      <w:r w:rsidR="0047348D" w:rsidRPr="0047348D">
        <w:rPr>
          <w:rFonts w:ascii="Times New Roman" w:hAnsi="Times New Roman" w:cs="Times New Roman"/>
          <w:color w:val="000000" w:themeColor="text1"/>
        </w:rPr>
        <w:t>factores estructurales de carácter socioeconómico y cultural</w:t>
      </w:r>
      <w:r w:rsidRPr="00253805">
        <w:rPr>
          <w:rFonts w:ascii="Times New Roman" w:hAnsi="Times New Roman" w:cs="Times New Roman"/>
          <w:color w:val="000000" w:themeColor="text1"/>
        </w:rPr>
        <w:t xml:space="preserve">. La integración de estas dimensiones podría ofrecer una visión </w:t>
      </w:r>
      <w:r w:rsidRPr="00253805">
        <w:rPr>
          <w:rFonts w:ascii="Times New Roman" w:hAnsi="Times New Roman" w:cs="Times New Roman"/>
          <w:color w:val="000000" w:themeColor="text1"/>
        </w:rPr>
        <w:lastRenderedPageBreak/>
        <w:t>más completa del rol que desempeña la educación en la configuración del capital humano y, por ende, en el crecimiento regional.</w:t>
      </w:r>
    </w:p>
    <w:p w14:paraId="0329C845" w14:textId="007391BF" w:rsidR="00253805" w:rsidRPr="00253805" w:rsidRDefault="00253805" w:rsidP="00706D02">
      <w:pPr>
        <w:spacing w:after="0" w:line="360" w:lineRule="auto"/>
        <w:ind w:firstLine="709"/>
        <w:jc w:val="both"/>
        <w:rPr>
          <w:rFonts w:ascii="Times New Roman" w:hAnsi="Times New Roman" w:cs="Times New Roman"/>
          <w:color w:val="000000" w:themeColor="text1"/>
        </w:rPr>
      </w:pPr>
      <w:r w:rsidRPr="00253805">
        <w:rPr>
          <w:rFonts w:ascii="Times New Roman" w:hAnsi="Times New Roman" w:cs="Times New Roman"/>
          <w:color w:val="000000" w:themeColor="text1"/>
        </w:rPr>
        <w:t xml:space="preserve">También resulta interesante profundizar en estudios de caso a nivel micro, que analicen contextos específicos dentro de las entidades federativas, para identificar cómo las particularidades locales inciden en la interacción entre educación y economía. La utilización de métodos cualitativos o enfoques mixtos permitirá captar </w:t>
      </w:r>
      <w:r w:rsidR="00CF771F" w:rsidRPr="00CF771F">
        <w:rPr>
          <w:rFonts w:ascii="Times New Roman" w:hAnsi="Times New Roman" w:cs="Times New Roman"/>
          <w:color w:val="000000" w:themeColor="text1"/>
        </w:rPr>
        <w:t>dinámicas contextuales no capturadas por variables cuantitativas</w:t>
      </w:r>
      <w:r w:rsidRPr="00253805">
        <w:rPr>
          <w:rFonts w:ascii="Times New Roman" w:hAnsi="Times New Roman" w:cs="Times New Roman"/>
          <w:color w:val="000000" w:themeColor="text1"/>
        </w:rPr>
        <w:t>.</w:t>
      </w:r>
    </w:p>
    <w:p w14:paraId="74F4AA60" w14:textId="3A2E8DBB" w:rsidR="00253805" w:rsidRDefault="00253805" w:rsidP="00706D02">
      <w:pPr>
        <w:spacing w:after="0" w:line="360" w:lineRule="auto"/>
        <w:ind w:firstLine="709"/>
        <w:jc w:val="both"/>
        <w:rPr>
          <w:rFonts w:ascii="Times New Roman" w:hAnsi="Times New Roman" w:cs="Times New Roman"/>
          <w:color w:val="000000" w:themeColor="text1"/>
        </w:rPr>
      </w:pPr>
      <w:r w:rsidRPr="00253805">
        <w:rPr>
          <w:rFonts w:ascii="Times New Roman" w:hAnsi="Times New Roman" w:cs="Times New Roman"/>
          <w:color w:val="000000" w:themeColor="text1"/>
        </w:rPr>
        <w:t xml:space="preserve">Finalmente, se propone realizar estudios comparativos con otros países o regiones, lo que podría enriquecer el debate académico y </w:t>
      </w:r>
      <w:r w:rsidR="00CF771F" w:rsidRPr="00CF771F">
        <w:rPr>
          <w:rFonts w:ascii="Times New Roman" w:hAnsi="Times New Roman" w:cs="Times New Roman"/>
          <w:color w:val="000000" w:themeColor="text1"/>
        </w:rPr>
        <w:t>obtener perspectivas internacionales que permitan identificar buenas prácticas replicables</w:t>
      </w:r>
      <w:r w:rsidRPr="00253805">
        <w:rPr>
          <w:rFonts w:ascii="Times New Roman" w:hAnsi="Times New Roman" w:cs="Times New Roman"/>
          <w:color w:val="000000" w:themeColor="text1"/>
        </w:rPr>
        <w:t>. Estas futuras investigaciones contribuirán a una mejor formulación de políticas públicas orientadas a maximizar el impacto de la educación en el progreso socioeconómico.</w:t>
      </w:r>
    </w:p>
    <w:p w14:paraId="3854A302" w14:textId="77777777" w:rsidR="00706D02" w:rsidRPr="00253805" w:rsidRDefault="00706D02" w:rsidP="00706D02">
      <w:pPr>
        <w:spacing w:after="0" w:line="360" w:lineRule="auto"/>
        <w:jc w:val="both"/>
        <w:rPr>
          <w:rFonts w:ascii="Times New Roman" w:hAnsi="Times New Roman" w:cs="Times New Roman"/>
          <w:color w:val="000000" w:themeColor="text1"/>
        </w:rPr>
      </w:pPr>
    </w:p>
    <w:p w14:paraId="307914B5" w14:textId="7109D0B8" w:rsidR="00E03AC0" w:rsidRPr="00706D02" w:rsidRDefault="006E0F1F" w:rsidP="00706D02">
      <w:pPr>
        <w:pStyle w:val="Ttulo1"/>
        <w:spacing w:before="0" w:after="0" w:line="360" w:lineRule="auto"/>
        <w:rPr>
          <w:rFonts w:ascii="Calibri" w:hAnsi="Calibri" w:cs="Calibri"/>
          <w:b/>
          <w:bCs/>
          <w:color w:val="000000" w:themeColor="text1"/>
          <w:sz w:val="28"/>
          <w:szCs w:val="28"/>
        </w:rPr>
      </w:pPr>
      <w:r w:rsidRPr="00706D02">
        <w:rPr>
          <w:rFonts w:ascii="Calibri" w:hAnsi="Calibri" w:cs="Calibri"/>
          <w:b/>
          <w:bCs/>
          <w:color w:val="000000" w:themeColor="text1"/>
          <w:sz w:val="28"/>
          <w:szCs w:val="28"/>
        </w:rPr>
        <w:t xml:space="preserve">Referencias </w:t>
      </w:r>
    </w:p>
    <w:p w14:paraId="5146D86F" w14:textId="2D9E6544" w:rsidR="002D1563" w:rsidRPr="00CE214D" w:rsidRDefault="002D1563" w:rsidP="00634768">
      <w:pPr>
        <w:spacing w:after="0" w:line="360" w:lineRule="auto"/>
        <w:jc w:val="both"/>
        <w:rPr>
          <w:rFonts w:ascii="Times New Roman" w:hAnsi="Times New Roman" w:cs="Times New Roman"/>
          <w:color w:val="000000" w:themeColor="text1"/>
        </w:rPr>
      </w:pPr>
      <w:bookmarkStart w:id="0" w:name="_Hlk196997351"/>
      <w:proofErr w:type="spellStart"/>
      <w:r w:rsidRPr="00CE214D">
        <w:rPr>
          <w:rFonts w:ascii="Times New Roman" w:hAnsi="Times New Roman" w:cs="Times New Roman"/>
          <w:color w:val="000000" w:themeColor="text1"/>
        </w:rPr>
        <w:t>Angrist</w:t>
      </w:r>
      <w:proofErr w:type="spellEnd"/>
      <w:r w:rsidRPr="00CE214D">
        <w:rPr>
          <w:rFonts w:ascii="Times New Roman" w:hAnsi="Times New Roman" w:cs="Times New Roman"/>
          <w:color w:val="000000" w:themeColor="text1"/>
        </w:rPr>
        <w:t xml:space="preserve">, N., </w:t>
      </w:r>
      <w:proofErr w:type="spellStart"/>
      <w:r w:rsidRPr="00CE214D">
        <w:rPr>
          <w:rFonts w:ascii="Times New Roman" w:hAnsi="Times New Roman" w:cs="Times New Roman"/>
          <w:color w:val="000000" w:themeColor="text1"/>
        </w:rPr>
        <w:t>Djankov</w:t>
      </w:r>
      <w:proofErr w:type="spellEnd"/>
      <w:r w:rsidRPr="00CE214D">
        <w:rPr>
          <w:rFonts w:ascii="Times New Roman" w:hAnsi="Times New Roman" w:cs="Times New Roman"/>
          <w:color w:val="000000" w:themeColor="text1"/>
        </w:rPr>
        <w:t xml:space="preserve">, S., Goldberg, P., y </w:t>
      </w:r>
      <w:proofErr w:type="spellStart"/>
      <w:r w:rsidRPr="00CE214D">
        <w:rPr>
          <w:rFonts w:ascii="Times New Roman" w:hAnsi="Times New Roman" w:cs="Times New Roman"/>
          <w:color w:val="000000" w:themeColor="text1"/>
        </w:rPr>
        <w:t>Patrinos</w:t>
      </w:r>
      <w:proofErr w:type="spellEnd"/>
      <w:r w:rsidRPr="00CE214D">
        <w:rPr>
          <w:rFonts w:ascii="Times New Roman" w:hAnsi="Times New Roman" w:cs="Times New Roman"/>
          <w:color w:val="000000" w:themeColor="text1"/>
        </w:rPr>
        <w:t xml:space="preserve">, H. (2021). </w:t>
      </w:r>
      <w:r w:rsidRPr="00CE214D">
        <w:rPr>
          <w:rFonts w:ascii="Times New Roman" w:hAnsi="Times New Roman" w:cs="Times New Roman"/>
          <w:color w:val="000000" w:themeColor="text1"/>
          <w:lang w:val="en-US"/>
        </w:rPr>
        <w:t xml:space="preserve">Measuring human capital </w:t>
      </w:r>
      <w:r w:rsidRPr="00CE214D">
        <w:rPr>
          <w:rFonts w:ascii="Times New Roman" w:hAnsi="Times New Roman" w:cs="Times New Roman"/>
          <w:color w:val="000000" w:themeColor="text1"/>
          <w:lang w:val="en-US"/>
        </w:rPr>
        <w:tab/>
        <w:t xml:space="preserve">using </w:t>
      </w:r>
      <w:r w:rsidR="00CE214D">
        <w:rPr>
          <w:rFonts w:ascii="Times New Roman" w:hAnsi="Times New Roman" w:cs="Times New Roman"/>
          <w:color w:val="000000" w:themeColor="text1"/>
          <w:lang w:val="en-US"/>
        </w:rPr>
        <w:tab/>
      </w:r>
      <w:r w:rsidRPr="00CE214D">
        <w:rPr>
          <w:rFonts w:ascii="Times New Roman" w:hAnsi="Times New Roman" w:cs="Times New Roman"/>
          <w:color w:val="000000" w:themeColor="text1"/>
          <w:lang w:val="en-US"/>
        </w:rPr>
        <w:t xml:space="preserve">global learning data. </w:t>
      </w:r>
      <w:proofErr w:type="spellStart"/>
      <w:r w:rsidRPr="00CE214D">
        <w:rPr>
          <w:rFonts w:ascii="Times New Roman" w:hAnsi="Times New Roman" w:cs="Times New Roman"/>
          <w:i/>
          <w:iCs/>
          <w:color w:val="000000" w:themeColor="text1"/>
        </w:rPr>
        <w:t>Nature</w:t>
      </w:r>
      <w:proofErr w:type="spellEnd"/>
      <w:r w:rsidRPr="00CE214D">
        <w:rPr>
          <w:rFonts w:ascii="Times New Roman" w:hAnsi="Times New Roman" w:cs="Times New Roman"/>
          <w:i/>
          <w:iCs/>
          <w:color w:val="000000" w:themeColor="text1"/>
        </w:rPr>
        <w:t>, 592</w:t>
      </w:r>
      <w:r w:rsidRPr="00CE214D">
        <w:rPr>
          <w:rFonts w:ascii="Times New Roman" w:hAnsi="Times New Roman" w:cs="Times New Roman"/>
          <w:color w:val="000000" w:themeColor="text1"/>
        </w:rPr>
        <w:t xml:space="preserve">, 403-408. </w:t>
      </w:r>
      <w:hyperlink r:id="rId17" w:history="1">
        <w:r w:rsidR="00C40BF3" w:rsidRPr="00CE214D">
          <w:rPr>
            <w:rStyle w:val="Hipervnculo"/>
            <w:rFonts w:ascii="Times New Roman" w:hAnsi="Times New Roman" w:cs="Times New Roman"/>
          </w:rPr>
          <w:t>https://doi.org/10.1038/s41586-</w:t>
        </w:r>
      </w:hyperlink>
      <w:r w:rsidR="00C40BF3" w:rsidRPr="00CE214D">
        <w:rPr>
          <w:rFonts w:ascii="Times New Roman" w:hAnsi="Times New Roman" w:cs="Times New Roman"/>
          <w:color w:val="000000" w:themeColor="text1"/>
        </w:rPr>
        <w:tab/>
        <w:t>021-</w:t>
      </w:r>
      <w:r w:rsidR="00AF572C">
        <w:rPr>
          <w:rFonts w:ascii="Times New Roman" w:hAnsi="Times New Roman" w:cs="Times New Roman"/>
          <w:color w:val="000000" w:themeColor="text1"/>
        </w:rPr>
        <w:tab/>
      </w:r>
      <w:r w:rsidR="00C40BF3" w:rsidRPr="00CE214D">
        <w:rPr>
          <w:rFonts w:ascii="Times New Roman" w:hAnsi="Times New Roman" w:cs="Times New Roman"/>
          <w:color w:val="000000" w:themeColor="text1"/>
        </w:rPr>
        <w:t>03323-7</w:t>
      </w:r>
    </w:p>
    <w:p w14:paraId="25E9F537" w14:textId="004AB0A1"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Calderón, C., y Sánchez, I. (2011). Una interpretación sectorial estructural del bajo </w:t>
      </w:r>
      <w:r w:rsidRPr="00CE214D">
        <w:rPr>
          <w:rFonts w:ascii="Times New Roman" w:hAnsi="Times New Roman" w:cs="Times New Roman"/>
          <w:color w:val="000000" w:themeColor="text1"/>
        </w:rPr>
        <w:tab/>
        <w:t xml:space="preserve">crecimiento en México. </w:t>
      </w:r>
      <w:r w:rsidRPr="00CE214D">
        <w:rPr>
          <w:rFonts w:ascii="Times New Roman" w:hAnsi="Times New Roman" w:cs="Times New Roman"/>
          <w:i/>
          <w:iCs/>
          <w:color w:val="000000" w:themeColor="text1"/>
        </w:rPr>
        <w:t>Análisis Económico, 26</w:t>
      </w:r>
      <w:r w:rsidRPr="00CE214D">
        <w:rPr>
          <w:rFonts w:ascii="Times New Roman" w:hAnsi="Times New Roman" w:cs="Times New Roman"/>
          <w:color w:val="000000" w:themeColor="text1"/>
        </w:rPr>
        <w:t>(63)</w:t>
      </w:r>
      <w:r w:rsidR="00EB2D3E" w:rsidRPr="00CE214D">
        <w:rPr>
          <w:rFonts w:ascii="Times New Roman" w:hAnsi="Times New Roman" w:cs="Times New Roman"/>
          <w:color w:val="000000" w:themeColor="text1"/>
        </w:rPr>
        <w:t>, 129-148</w:t>
      </w:r>
      <w:r w:rsidRPr="00CE214D">
        <w:rPr>
          <w:rFonts w:ascii="Times New Roman" w:hAnsi="Times New Roman" w:cs="Times New Roman"/>
          <w:color w:val="000000" w:themeColor="text1"/>
        </w:rPr>
        <w:t>.</w:t>
      </w:r>
    </w:p>
    <w:p w14:paraId="1B70FF1F" w14:textId="74EF7F72"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Calderón, C., y Sánchez, I. (2012). Crecimiento económico y política industrial en México. </w:t>
      </w:r>
      <w:r w:rsidRPr="00CE214D">
        <w:rPr>
          <w:rFonts w:ascii="Times New Roman" w:hAnsi="Times New Roman" w:cs="Times New Roman"/>
          <w:color w:val="000000" w:themeColor="text1"/>
        </w:rPr>
        <w:tab/>
      </w:r>
      <w:r w:rsidRPr="00CE214D">
        <w:rPr>
          <w:rFonts w:ascii="Times New Roman" w:hAnsi="Times New Roman" w:cs="Times New Roman"/>
          <w:i/>
          <w:iCs/>
          <w:color w:val="000000" w:themeColor="text1"/>
        </w:rPr>
        <w:t>Revista Problemas del Desarrollo, 43</w:t>
      </w:r>
      <w:r w:rsidRPr="00CE214D">
        <w:rPr>
          <w:rFonts w:ascii="Times New Roman" w:hAnsi="Times New Roman" w:cs="Times New Roman"/>
          <w:color w:val="000000" w:themeColor="text1"/>
        </w:rPr>
        <w:t>(170), 125-154.</w:t>
      </w:r>
    </w:p>
    <w:p w14:paraId="58F80E52" w14:textId="3EEB7116"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Calderón, C., y Hernández, L. (2016). Cambio estructural y desindustrialización en </w:t>
      </w:r>
      <w:r w:rsidRPr="00CE214D">
        <w:rPr>
          <w:rFonts w:ascii="Times New Roman" w:hAnsi="Times New Roman" w:cs="Times New Roman"/>
          <w:color w:val="000000" w:themeColor="text1"/>
        </w:rPr>
        <w:tab/>
        <w:t xml:space="preserve">México. </w:t>
      </w:r>
      <w:r w:rsidR="00CE214D">
        <w:rPr>
          <w:rFonts w:ascii="Times New Roman" w:hAnsi="Times New Roman" w:cs="Times New Roman"/>
          <w:color w:val="000000" w:themeColor="text1"/>
        </w:rPr>
        <w:tab/>
      </w:r>
      <w:r w:rsidRPr="00CE214D">
        <w:rPr>
          <w:rFonts w:ascii="Times New Roman" w:hAnsi="Times New Roman" w:cs="Times New Roman"/>
          <w:i/>
          <w:iCs/>
          <w:color w:val="000000" w:themeColor="text1"/>
        </w:rPr>
        <w:t>Panorama Económico, 12</w:t>
      </w:r>
      <w:r w:rsidRPr="00CE214D">
        <w:rPr>
          <w:rFonts w:ascii="Times New Roman" w:hAnsi="Times New Roman" w:cs="Times New Roman"/>
          <w:color w:val="000000" w:themeColor="text1"/>
        </w:rPr>
        <w:t>(23), 153-190.</w:t>
      </w:r>
    </w:p>
    <w:p w14:paraId="3F4A3342" w14:textId="695E31A1"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De María y Campos, M., Domínguez, L., Brown, F., y Sánchez, A. (2009). </w:t>
      </w:r>
      <w:r w:rsidRPr="00CE214D">
        <w:rPr>
          <w:rFonts w:ascii="Times New Roman" w:hAnsi="Times New Roman" w:cs="Times New Roman"/>
          <w:i/>
          <w:iCs/>
          <w:color w:val="000000" w:themeColor="text1"/>
        </w:rPr>
        <w:t xml:space="preserve">El desarrollo </w:t>
      </w:r>
      <w:r w:rsidRPr="00CE214D">
        <w:rPr>
          <w:rFonts w:ascii="Times New Roman" w:hAnsi="Times New Roman" w:cs="Times New Roman"/>
          <w:i/>
          <w:iCs/>
          <w:color w:val="000000" w:themeColor="text1"/>
        </w:rPr>
        <w:tab/>
        <w:t>de la industria mexicana en su encrucijada</w:t>
      </w:r>
      <w:r w:rsidRPr="00CE214D">
        <w:rPr>
          <w:rFonts w:ascii="Times New Roman" w:hAnsi="Times New Roman" w:cs="Times New Roman"/>
          <w:color w:val="000000" w:themeColor="text1"/>
        </w:rPr>
        <w:t xml:space="preserve">. Universidad Iberoamericana de la </w:t>
      </w:r>
      <w:r w:rsidRPr="00CE214D">
        <w:rPr>
          <w:rFonts w:ascii="Times New Roman" w:hAnsi="Times New Roman" w:cs="Times New Roman"/>
          <w:color w:val="000000" w:themeColor="text1"/>
        </w:rPr>
        <w:tab/>
        <w:t xml:space="preserve">Ciudad </w:t>
      </w:r>
      <w:r w:rsidR="00CE214D">
        <w:rPr>
          <w:rFonts w:ascii="Times New Roman" w:hAnsi="Times New Roman" w:cs="Times New Roman"/>
          <w:color w:val="000000" w:themeColor="text1"/>
        </w:rPr>
        <w:tab/>
      </w:r>
      <w:r w:rsidRPr="00CE214D">
        <w:rPr>
          <w:rFonts w:ascii="Times New Roman" w:hAnsi="Times New Roman" w:cs="Times New Roman"/>
          <w:color w:val="000000" w:themeColor="text1"/>
        </w:rPr>
        <w:t xml:space="preserve">de México e Instituto de Investigaciones sobre Desarrollo Sustentable y </w:t>
      </w:r>
      <w:r w:rsidRPr="00CE214D">
        <w:rPr>
          <w:rFonts w:ascii="Times New Roman" w:hAnsi="Times New Roman" w:cs="Times New Roman"/>
          <w:color w:val="000000" w:themeColor="text1"/>
        </w:rPr>
        <w:tab/>
        <w:t>Equidad Social.</w:t>
      </w:r>
    </w:p>
    <w:p w14:paraId="1C9D5228" w14:textId="33FD5CDE"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rPr>
        <w:t xml:space="preserve">Devore, J. L., y Romo, J. H. (2008). </w:t>
      </w:r>
      <w:r w:rsidRPr="00CE214D">
        <w:rPr>
          <w:rFonts w:ascii="Times New Roman" w:hAnsi="Times New Roman" w:cs="Times New Roman"/>
          <w:i/>
          <w:iCs/>
          <w:color w:val="000000" w:themeColor="text1"/>
        </w:rPr>
        <w:t>Probabilidad y estadística para ingeniería y ciencias</w:t>
      </w:r>
      <w:r w:rsidRPr="00CE214D">
        <w:rPr>
          <w:rFonts w:ascii="Times New Roman" w:hAnsi="Times New Roman" w:cs="Times New Roman"/>
          <w:color w:val="000000" w:themeColor="text1"/>
        </w:rPr>
        <w:t xml:space="preserve">. </w:t>
      </w:r>
      <w:r w:rsidRPr="00CE214D">
        <w:rPr>
          <w:rFonts w:ascii="Times New Roman" w:hAnsi="Times New Roman" w:cs="Times New Roman"/>
          <w:color w:val="000000" w:themeColor="text1"/>
        </w:rPr>
        <w:tab/>
      </w:r>
      <w:r w:rsidRPr="00CE214D">
        <w:rPr>
          <w:rFonts w:ascii="Times New Roman" w:hAnsi="Times New Roman" w:cs="Times New Roman"/>
          <w:color w:val="000000" w:themeColor="text1"/>
          <w:lang w:val="en-US"/>
        </w:rPr>
        <w:t>Cengage Learning.</w:t>
      </w:r>
    </w:p>
    <w:p w14:paraId="5A658094" w14:textId="5DA54B7B"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t xml:space="preserve">Diebolt, C., y Hippe, R. (2018). The long-run impact of human capital on innovation and </w:t>
      </w:r>
      <w:r w:rsidRPr="00CE214D">
        <w:rPr>
          <w:rFonts w:ascii="Times New Roman" w:hAnsi="Times New Roman" w:cs="Times New Roman"/>
          <w:color w:val="000000" w:themeColor="text1"/>
          <w:lang w:val="en-US"/>
        </w:rPr>
        <w:tab/>
        <w:t xml:space="preserve">economic development in the regions of Europe. </w:t>
      </w:r>
      <w:r w:rsidRPr="00CE214D">
        <w:rPr>
          <w:rFonts w:ascii="Times New Roman" w:hAnsi="Times New Roman" w:cs="Times New Roman"/>
          <w:i/>
          <w:iCs/>
          <w:color w:val="000000" w:themeColor="text1"/>
          <w:lang w:val="en-US"/>
        </w:rPr>
        <w:t>Applied Economics, 51</w:t>
      </w:r>
      <w:r w:rsidRPr="00CE214D">
        <w:rPr>
          <w:rFonts w:ascii="Times New Roman" w:hAnsi="Times New Roman" w:cs="Times New Roman"/>
          <w:color w:val="000000" w:themeColor="text1"/>
          <w:lang w:val="en-US"/>
        </w:rPr>
        <w:t>, 542-563.</w:t>
      </w:r>
      <w:r w:rsidR="00C40BF3" w:rsidRPr="00CE214D">
        <w:rPr>
          <w:rFonts w:ascii="Times New Roman" w:hAnsi="Times New Roman" w:cs="Times New Roman"/>
          <w:lang w:val="en-US"/>
        </w:rPr>
        <w:t xml:space="preserve"> </w:t>
      </w:r>
      <w:r w:rsidR="00C40BF3" w:rsidRPr="00CE214D">
        <w:rPr>
          <w:rFonts w:ascii="Times New Roman" w:hAnsi="Times New Roman" w:cs="Times New Roman"/>
          <w:lang w:val="en-US"/>
        </w:rPr>
        <w:tab/>
      </w:r>
      <w:hyperlink r:id="rId18" w:history="1">
        <w:r w:rsidR="00C40BF3" w:rsidRPr="00CE214D">
          <w:rPr>
            <w:rStyle w:val="Hipervnculo"/>
            <w:rFonts w:ascii="Times New Roman" w:hAnsi="Times New Roman" w:cs="Times New Roman"/>
            <w:lang w:val="en-US"/>
          </w:rPr>
          <w:t>https://doi.org/10.1080/00036846.2018.1495820</w:t>
        </w:r>
      </w:hyperlink>
      <w:r w:rsidR="00C40BF3" w:rsidRPr="00CE214D">
        <w:rPr>
          <w:rFonts w:ascii="Times New Roman" w:hAnsi="Times New Roman" w:cs="Times New Roman"/>
          <w:color w:val="000000" w:themeColor="text1"/>
          <w:lang w:val="en-US"/>
        </w:rPr>
        <w:t xml:space="preserve"> </w:t>
      </w:r>
    </w:p>
    <w:p w14:paraId="03028283" w14:textId="60ACD86D"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lastRenderedPageBreak/>
        <w:t xml:space="preserve">Fayzullin, F., y Fayzullin, I. (2022). The role of the education system in the development </w:t>
      </w:r>
      <w:r w:rsidRPr="00CE214D">
        <w:rPr>
          <w:rFonts w:ascii="Times New Roman" w:hAnsi="Times New Roman" w:cs="Times New Roman"/>
          <w:color w:val="000000" w:themeColor="text1"/>
          <w:lang w:val="en-US"/>
        </w:rPr>
        <w:tab/>
        <w:t xml:space="preserve">of human capital. </w:t>
      </w:r>
      <w:proofErr w:type="spellStart"/>
      <w:r w:rsidRPr="00CE214D">
        <w:rPr>
          <w:rFonts w:ascii="Times New Roman" w:hAnsi="Times New Roman" w:cs="Times New Roman"/>
          <w:i/>
          <w:iCs/>
          <w:color w:val="000000" w:themeColor="text1"/>
          <w:lang w:val="en-US"/>
        </w:rPr>
        <w:t>Izvestia</w:t>
      </w:r>
      <w:proofErr w:type="spellEnd"/>
      <w:r w:rsidRPr="00CE214D">
        <w:rPr>
          <w:rFonts w:ascii="Times New Roman" w:hAnsi="Times New Roman" w:cs="Times New Roman"/>
          <w:i/>
          <w:iCs/>
          <w:color w:val="000000" w:themeColor="text1"/>
          <w:lang w:val="en-US"/>
        </w:rPr>
        <w:t xml:space="preserve"> Ufimskogo </w:t>
      </w:r>
      <w:proofErr w:type="spellStart"/>
      <w:r w:rsidRPr="00CE214D">
        <w:rPr>
          <w:rFonts w:ascii="Times New Roman" w:hAnsi="Times New Roman" w:cs="Times New Roman"/>
          <w:i/>
          <w:iCs/>
          <w:color w:val="000000" w:themeColor="text1"/>
          <w:lang w:val="en-US"/>
        </w:rPr>
        <w:t>Nauchnogo</w:t>
      </w:r>
      <w:proofErr w:type="spellEnd"/>
      <w:r w:rsidRPr="00CE214D">
        <w:rPr>
          <w:rFonts w:ascii="Times New Roman" w:hAnsi="Times New Roman" w:cs="Times New Roman"/>
          <w:i/>
          <w:iCs/>
          <w:color w:val="000000" w:themeColor="text1"/>
          <w:lang w:val="en-US"/>
        </w:rPr>
        <w:t xml:space="preserve"> </w:t>
      </w:r>
      <w:proofErr w:type="spellStart"/>
      <w:r w:rsidRPr="00CE214D">
        <w:rPr>
          <w:rFonts w:ascii="Times New Roman" w:hAnsi="Times New Roman" w:cs="Times New Roman"/>
          <w:i/>
          <w:iCs/>
          <w:color w:val="000000" w:themeColor="text1"/>
          <w:lang w:val="en-US"/>
        </w:rPr>
        <w:t>Tsentra</w:t>
      </w:r>
      <w:proofErr w:type="spellEnd"/>
      <w:r w:rsidRPr="00CE214D">
        <w:rPr>
          <w:rFonts w:ascii="Times New Roman" w:hAnsi="Times New Roman" w:cs="Times New Roman"/>
          <w:i/>
          <w:iCs/>
          <w:color w:val="000000" w:themeColor="text1"/>
          <w:lang w:val="en-US"/>
        </w:rPr>
        <w:t xml:space="preserve"> RAN</w:t>
      </w:r>
      <w:r w:rsidRPr="00CE214D">
        <w:rPr>
          <w:rFonts w:ascii="Times New Roman" w:hAnsi="Times New Roman" w:cs="Times New Roman"/>
          <w:color w:val="000000" w:themeColor="text1"/>
          <w:lang w:val="en-US"/>
        </w:rPr>
        <w:t>.</w:t>
      </w:r>
      <w:r w:rsidR="00C40BF3" w:rsidRPr="00CE214D">
        <w:rPr>
          <w:rFonts w:ascii="Times New Roman" w:hAnsi="Times New Roman" w:cs="Times New Roman"/>
          <w:color w:val="000000" w:themeColor="text1"/>
          <w:lang w:val="en-US"/>
        </w:rPr>
        <w:t xml:space="preserve"> </w:t>
      </w:r>
      <w:r w:rsidR="00C40BF3" w:rsidRPr="00CE214D">
        <w:rPr>
          <w:rFonts w:ascii="Times New Roman" w:hAnsi="Times New Roman" w:cs="Times New Roman"/>
          <w:color w:val="000000" w:themeColor="text1"/>
          <w:lang w:val="en-US"/>
        </w:rPr>
        <w:tab/>
      </w:r>
      <w:hyperlink r:id="rId19" w:history="1">
        <w:r w:rsidR="00C40BF3" w:rsidRPr="00CE214D">
          <w:rPr>
            <w:rStyle w:val="Hipervnculo"/>
            <w:rFonts w:ascii="Times New Roman" w:hAnsi="Times New Roman" w:cs="Times New Roman"/>
            <w:lang w:val="en-US"/>
          </w:rPr>
          <w:t>http://doi.org/10.31040/2222-8349-2022-0-4-107-111</w:t>
        </w:r>
      </w:hyperlink>
      <w:r w:rsidR="00C40BF3" w:rsidRPr="00CE214D">
        <w:rPr>
          <w:rFonts w:ascii="Times New Roman" w:hAnsi="Times New Roman" w:cs="Times New Roman"/>
          <w:color w:val="000000" w:themeColor="text1"/>
          <w:lang w:val="en-US"/>
        </w:rPr>
        <w:t xml:space="preserve"> </w:t>
      </w:r>
    </w:p>
    <w:p w14:paraId="12559FC7" w14:textId="7D8BD0AA" w:rsidR="002D1563" w:rsidRPr="0057748E" w:rsidRDefault="002D1563" w:rsidP="00634768">
      <w:pPr>
        <w:spacing w:after="0" w:line="360" w:lineRule="auto"/>
        <w:jc w:val="both"/>
        <w:rPr>
          <w:rFonts w:ascii="Times New Roman" w:hAnsi="Times New Roman" w:cs="Times New Roman"/>
          <w:color w:val="000000" w:themeColor="text1"/>
          <w:lang w:val="en-US"/>
        </w:rPr>
      </w:pPr>
      <w:proofErr w:type="spellStart"/>
      <w:r w:rsidRPr="00CE214D">
        <w:rPr>
          <w:rFonts w:ascii="Times New Roman" w:hAnsi="Times New Roman" w:cs="Times New Roman"/>
          <w:color w:val="000000" w:themeColor="text1"/>
          <w:lang w:val="en-US"/>
        </w:rPr>
        <w:t>Goczek</w:t>
      </w:r>
      <w:proofErr w:type="spellEnd"/>
      <w:r w:rsidRPr="00CE214D">
        <w:rPr>
          <w:rFonts w:ascii="Times New Roman" w:hAnsi="Times New Roman" w:cs="Times New Roman"/>
          <w:color w:val="000000" w:themeColor="text1"/>
          <w:lang w:val="en-US"/>
        </w:rPr>
        <w:t xml:space="preserve">, Ł., Witkowska, E., y Witkowski, B. (2021). How does education quality affect </w:t>
      </w:r>
      <w:r w:rsidRPr="00CE214D">
        <w:rPr>
          <w:rFonts w:ascii="Times New Roman" w:hAnsi="Times New Roman" w:cs="Times New Roman"/>
          <w:color w:val="000000" w:themeColor="text1"/>
          <w:lang w:val="en-US"/>
        </w:rPr>
        <w:tab/>
        <w:t xml:space="preserve">economic growth? </w:t>
      </w:r>
      <w:r w:rsidRPr="0057748E">
        <w:rPr>
          <w:rFonts w:ascii="Times New Roman" w:hAnsi="Times New Roman" w:cs="Times New Roman"/>
          <w:i/>
          <w:iCs/>
          <w:color w:val="000000" w:themeColor="text1"/>
          <w:lang w:val="en-US"/>
        </w:rPr>
        <w:t>Sustainability, 13</w:t>
      </w:r>
      <w:r w:rsidRPr="0057748E">
        <w:rPr>
          <w:rFonts w:ascii="Times New Roman" w:hAnsi="Times New Roman" w:cs="Times New Roman"/>
          <w:color w:val="000000" w:themeColor="text1"/>
          <w:lang w:val="en-US"/>
        </w:rPr>
        <w:t xml:space="preserve">(11), 6437. </w:t>
      </w:r>
      <w:r w:rsidR="00C40BF3" w:rsidRPr="0057748E">
        <w:rPr>
          <w:rFonts w:ascii="Times New Roman" w:hAnsi="Times New Roman" w:cs="Times New Roman"/>
          <w:color w:val="000000" w:themeColor="text1"/>
          <w:lang w:val="en-US"/>
        </w:rPr>
        <w:tab/>
      </w:r>
      <w:hyperlink r:id="rId20" w:history="1">
        <w:r w:rsidR="00C40BF3" w:rsidRPr="0057748E">
          <w:rPr>
            <w:rStyle w:val="Hipervnculo"/>
            <w:rFonts w:ascii="Times New Roman" w:hAnsi="Times New Roman" w:cs="Times New Roman"/>
            <w:lang w:val="en-US"/>
          </w:rPr>
          <w:t>https://doi.org/10.3390/su13116437</w:t>
        </w:r>
      </w:hyperlink>
      <w:r w:rsidR="00C40BF3" w:rsidRPr="0057748E">
        <w:rPr>
          <w:rFonts w:ascii="Times New Roman" w:hAnsi="Times New Roman" w:cs="Times New Roman"/>
          <w:color w:val="000000" w:themeColor="text1"/>
          <w:lang w:val="en-US"/>
        </w:rPr>
        <w:t xml:space="preserve"> </w:t>
      </w:r>
    </w:p>
    <w:p w14:paraId="15C92AFF" w14:textId="043B33E6" w:rsidR="00093F3E" w:rsidRDefault="00093F3E" w:rsidP="00634768">
      <w:pPr>
        <w:spacing w:after="0" w:line="360" w:lineRule="auto"/>
        <w:jc w:val="both"/>
        <w:rPr>
          <w:rFonts w:ascii="Times New Roman" w:hAnsi="Times New Roman" w:cs="Times New Roman"/>
          <w:color w:val="000000" w:themeColor="text1"/>
        </w:rPr>
      </w:pPr>
      <w:r w:rsidRPr="00093F3E">
        <w:rPr>
          <w:rFonts w:ascii="Times New Roman" w:hAnsi="Times New Roman" w:cs="Times New Roman"/>
          <w:color w:val="000000" w:themeColor="text1"/>
          <w:lang w:val="en-US"/>
        </w:rPr>
        <w:t xml:space="preserve">Grossman, G.M. </w:t>
      </w:r>
      <w:r>
        <w:rPr>
          <w:rFonts w:ascii="Times New Roman" w:hAnsi="Times New Roman" w:cs="Times New Roman"/>
          <w:color w:val="000000" w:themeColor="text1"/>
          <w:lang w:val="en-US"/>
        </w:rPr>
        <w:t>y</w:t>
      </w:r>
      <w:r w:rsidRPr="00093F3E">
        <w:rPr>
          <w:rFonts w:ascii="Times New Roman" w:hAnsi="Times New Roman" w:cs="Times New Roman"/>
          <w:color w:val="000000" w:themeColor="text1"/>
          <w:lang w:val="en-US"/>
        </w:rPr>
        <w:t xml:space="preserve"> </w:t>
      </w:r>
      <w:proofErr w:type="spellStart"/>
      <w:r w:rsidRPr="00093F3E">
        <w:rPr>
          <w:rFonts w:ascii="Times New Roman" w:hAnsi="Times New Roman" w:cs="Times New Roman"/>
          <w:color w:val="000000" w:themeColor="text1"/>
          <w:lang w:val="en-US"/>
        </w:rPr>
        <w:t>Helpman</w:t>
      </w:r>
      <w:proofErr w:type="spellEnd"/>
      <w:r w:rsidRPr="00093F3E">
        <w:rPr>
          <w:rFonts w:ascii="Times New Roman" w:hAnsi="Times New Roman" w:cs="Times New Roman"/>
          <w:color w:val="000000" w:themeColor="text1"/>
          <w:lang w:val="en-US"/>
        </w:rPr>
        <w:t xml:space="preserve">, E. (1991) Innovation and Growth in the Global Economy. </w:t>
      </w:r>
      <w:r w:rsidRPr="0057748E">
        <w:rPr>
          <w:rFonts w:ascii="Times New Roman" w:hAnsi="Times New Roman" w:cs="Times New Roman"/>
          <w:color w:val="000000" w:themeColor="text1"/>
        </w:rPr>
        <w:t xml:space="preserve">MIT </w:t>
      </w:r>
      <w:r w:rsidRPr="0057748E">
        <w:rPr>
          <w:rFonts w:ascii="Times New Roman" w:hAnsi="Times New Roman" w:cs="Times New Roman"/>
          <w:color w:val="000000" w:themeColor="text1"/>
        </w:rPr>
        <w:tab/>
      </w:r>
      <w:proofErr w:type="spellStart"/>
      <w:r w:rsidRPr="00093F3E">
        <w:rPr>
          <w:rFonts w:ascii="Times New Roman" w:hAnsi="Times New Roman" w:cs="Times New Roman"/>
          <w:color w:val="000000" w:themeColor="text1"/>
        </w:rPr>
        <w:t>Press</w:t>
      </w:r>
      <w:proofErr w:type="spellEnd"/>
      <w:r w:rsidRPr="00093F3E">
        <w:rPr>
          <w:rFonts w:ascii="Times New Roman" w:hAnsi="Times New Roman" w:cs="Times New Roman"/>
          <w:color w:val="000000" w:themeColor="text1"/>
        </w:rPr>
        <w:t>, Cambridge.</w:t>
      </w:r>
    </w:p>
    <w:p w14:paraId="79DF5402" w14:textId="5BC453A1"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Guillén, A. (2000). </w:t>
      </w:r>
      <w:r w:rsidRPr="00CE214D">
        <w:rPr>
          <w:rFonts w:ascii="Times New Roman" w:hAnsi="Times New Roman" w:cs="Times New Roman"/>
          <w:i/>
          <w:iCs/>
          <w:color w:val="000000" w:themeColor="text1"/>
        </w:rPr>
        <w:t>México hacia el siglo XXI. Crisis y modelo económico alternativo</w:t>
      </w:r>
      <w:r w:rsidRPr="00CE214D">
        <w:rPr>
          <w:rFonts w:ascii="Times New Roman" w:hAnsi="Times New Roman" w:cs="Times New Roman"/>
          <w:color w:val="000000" w:themeColor="text1"/>
        </w:rPr>
        <w:t xml:space="preserve">. Plaza </w:t>
      </w:r>
      <w:r w:rsidRPr="00CE214D">
        <w:rPr>
          <w:rFonts w:ascii="Times New Roman" w:hAnsi="Times New Roman" w:cs="Times New Roman"/>
          <w:color w:val="000000" w:themeColor="text1"/>
        </w:rPr>
        <w:tab/>
        <w:t xml:space="preserve">y </w:t>
      </w:r>
      <w:r w:rsidR="00CE214D">
        <w:rPr>
          <w:rFonts w:ascii="Times New Roman" w:hAnsi="Times New Roman" w:cs="Times New Roman"/>
          <w:color w:val="000000" w:themeColor="text1"/>
        </w:rPr>
        <w:tab/>
      </w:r>
      <w:r w:rsidRPr="00CE214D">
        <w:rPr>
          <w:rFonts w:ascii="Times New Roman" w:hAnsi="Times New Roman" w:cs="Times New Roman"/>
          <w:color w:val="000000" w:themeColor="text1"/>
        </w:rPr>
        <w:t>Valdés Editores y UAM.</w:t>
      </w:r>
    </w:p>
    <w:p w14:paraId="07A6C2D9" w14:textId="0DB236B8" w:rsidR="002D1563" w:rsidRPr="00CE214D" w:rsidRDefault="002D1563" w:rsidP="00634768">
      <w:pPr>
        <w:spacing w:after="0" w:line="360" w:lineRule="auto"/>
        <w:jc w:val="both"/>
        <w:rPr>
          <w:rFonts w:ascii="Times New Roman" w:hAnsi="Times New Roman" w:cs="Times New Roman"/>
          <w:color w:val="000000" w:themeColor="text1"/>
          <w:lang w:val="en-US"/>
        </w:rPr>
      </w:pPr>
      <w:proofErr w:type="spellStart"/>
      <w:r w:rsidRPr="00707B99">
        <w:rPr>
          <w:rFonts w:ascii="Times New Roman" w:hAnsi="Times New Roman" w:cs="Times New Roman"/>
          <w:color w:val="000000" w:themeColor="text1"/>
        </w:rPr>
        <w:t>Hanushek</w:t>
      </w:r>
      <w:proofErr w:type="spellEnd"/>
      <w:r w:rsidRPr="00707B99">
        <w:rPr>
          <w:rFonts w:ascii="Times New Roman" w:hAnsi="Times New Roman" w:cs="Times New Roman"/>
          <w:color w:val="000000" w:themeColor="text1"/>
        </w:rPr>
        <w:t xml:space="preserve">, E. A., y </w:t>
      </w:r>
      <w:proofErr w:type="spellStart"/>
      <w:r w:rsidRPr="00707B99">
        <w:rPr>
          <w:rFonts w:ascii="Times New Roman" w:hAnsi="Times New Roman" w:cs="Times New Roman"/>
          <w:color w:val="000000" w:themeColor="text1"/>
        </w:rPr>
        <w:t>Woessmann</w:t>
      </w:r>
      <w:proofErr w:type="spellEnd"/>
      <w:r w:rsidRPr="00707B99">
        <w:rPr>
          <w:rFonts w:ascii="Times New Roman" w:hAnsi="Times New Roman" w:cs="Times New Roman"/>
          <w:color w:val="000000" w:themeColor="text1"/>
        </w:rPr>
        <w:t xml:space="preserve">, L. (2020). </w:t>
      </w:r>
      <w:r w:rsidRPr="00CE214D">
        <w:rPr>
          <w:rFonts w:ascii="Times New Roman" w:hAnsi="Times New Roman" w:cs="Times New Roman"/>
          <w:color w:val="000000" w:themeColor="text1"/>
          <w:lang w:val="en-US"/>
        </w:rPr>
        <w:t xml:space="preserve">Education, knowledge capital, and economic </w:t>
      </w:r>
      <w:r w:rsidRPr="00CE214D">
        <w:rPr>
          <w:rFonts w:ascii="Times New Roman" w:hAnsi="Times New Roman" w:cs="Times New Roman"/>
          <w:color w:val="000000" w:themeColor="text1"/>
          <w:lang w:val="en-US"/>
        </w:rPr>
        <w:tab/>
        <w:t xml:space="preserve">growth. In S. Bradley y C. Green (Eds.), </w:t>
      </w:r>
      <w:r w:rsidRPr="00CE214D">
        <w:rPr>
          <w:rFonts w:ascii="Times New Roman" w:hAnsi="Times New Roman" w:cs="Times New Roman"/>
          <w:i/>
          <w:iCs/>
          <w:color w:val="000000" w:themeColor="text1"/>
          <w:lang w:val="en-US"/>
        </w:rPr>
        <w:t>The economics of education</w:t>
      </w:r>
      <w:r w:rsidRPr="00CE214D">
        <w:rPr>
          <w:rFonts w:ascii="Times New Roman" w:hAnsi="Times New Roman" w:cs="Times New Roman"/>
          <w:color w:val="000000" w:themeColor="text1"/>
          <w:lang w:val="en-US"/>
        </w:rPr>
        <w:t xml:space="preserve"> (pp. 171-</w:t>
      </w:r>
      <w:r w:rsidRPr="00CE214D">
        <w:rPr>
          <w:rFonts w:ascii="Times New Roman" w:hAnsi="Times New Roman" w:cs="Times New Roman"/>
          <w:color w:val="000000" w:themeColor="text1"/>
          <w:lang w:val="en-US"/>
        </w:rPr>
        <w:tab/>
        <w:t xml:space="preserve">182). </w:t>
      </w:r>
      <w:r w:rsidR="00EA20CA">
        <w:rPr>
          <w:rFonts w:ascii="Times New Roman" w:hAnsi="Times New Roman" w:cs="Times New Roman"/>
          <w:color w:val="000000" w:themeColor="text1"/>
          <w:lang w:val="en-US"/>
        </w:rPr>
        <w:tab/>
      </w:r>
      <w:r w:rsidRPr="00CE214D">
        <w:rPr>
          <w:rFonts w:ascii="Times New Roman" w:hAnsi="Times New Roman" w:cs="Times New Roman"/>
          <w:color w:val="000000" w:themeColor="text1"/>
          <w:lang w:val="en-US"/>
        </w:rPr>
        <w:t>Academic Press.</w:t>
      </w:r>
      <w:r w:rsidR="00C40BF3" w:rsidRPr="00CE214D">
        <w:rPr>
          <w:rFonts w:ascii="Times New Roman" w:hAnsi="Times New Roman" w:cs="Times New Roman"/>
          <w:color w:val="000000" w:themeColor="text1"/>
          <w:lang w:val="en-US"/>
        </w:rPr>
        <w:t xml:space="preserve"> </w:t>
      </w:r>
      <w:hyperlink r:id="rId21" w:history="1">
        <w:r w:rsidR="00C40BF3" w:rsidRPr="00CE214D">
          <w:rPr>
            <w:rStyle w:val="Hipervnculo"/>
            <w:rFonts w:ascii="Times New Roman" w:hAnsi="Times New Roman" w:cs="Times New Roman"/>
            <w:lang w:val="en-US"/>
          </w:rPr>
          <w:t>https://doi.org/10.1016/B978-0-12-815391-8.00014-8</w:t>
        </w:r>
      </w:hyperlink>
      <w:r w:rsidR="00C40BF3" w:rsidRPr="00CE214D">
        <w:rPr>
          <w:rFonts w:ascii="Times New Roman" w:hAnsi="Times New Roman" w:cs="Times New Roman"/>
          <w:color w:val="000000" w:themeColor="text1"/>
          <w:lang w:val="en-US"/>
        </w:rPr>
        <w:t xml:space="preserve"> </w:t>
      </w:r>
    </w:p>
    <w:p w14:paraId="238DA486" w14:textId="6DFD184A"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lang w:val="en-US"/>
        </w:rPr>
        <w:t xml:space="preserve">Hess, P. N. (2016). </w:t>
      </w:r>
      <w:r w:rsidRPr="00CE214D">
        <w:rPr>
          <w:rFonts w:ascii="Times New Roman" w:hAnsi="Times New Roman" w:cs="Times New Roman"/>
          <w:i/>
          <w:iCs/>
          <w:color w:val="000000" w:themeColor="text1"/>
          <w:lang w:val="en-US"/>
        </w:rPr>
        <w:t>Economic growth and sustainable development</w:t>
      </w:r>
      <w:r w:rsidRPr="00CE214D">
        <w:rPr>
          <w:rFonts w:ascii="Times New Roman" w:hAnsi="Times New Roman" w:cs="Times New Roman"/>
          <w:color w:val="000000" w:themeColor="text1"/>
          <w:lang w:val="en-US"/>
        </w:rPr>
        <w:t xml:space="preserve">. </w:t>
      </w:r>
      <w:r w:rsidRPr="00CE214D">
        <w:rPr>
          <w:rFonts w:ascii="Times New Roman" w:hAnsi="Times New Roman" w:cs="Times New Roman"/>
          <w:color w:val="000000" w:themeColor="text1"/>
        </w:rPr>
        <w:t>Routledge.</w:t>
      </w:r>
      <w:r w:rsidR="00C40BF3" w:rsidRPr="00CE214D">
        <w:rPr>
          <w:rFonts w:ascii="Times New Roman" w:hAnsi="Times New Roman" w:cs="Times New Roman"/>
          <w:color w:val="000000" w:themeColor="text1"/>
        </w:rPr>
        <w:t xml:space="preserve"> </w:t>
      </w:r>
      <w:r w:rsidR="00C40BF3" w:rsidRPr="00CE214D">
        <w:rPr>
          <w:rFonts w:ascii="Times New Roman" w:hAnsi="Times New Roman" w:cs="Times New Roman"/>
          <w:color w:val="000000" w:themeColor="text1"/>
        </w:rPr>
        <w:tab/>
      </w:r>
      <w:hyperlink r:id="rId22" w:history="1">
        <w:r w:rsidR="00EB2D3E" w:rsidRPr="00CE214D">
          <w:rPr>
            <w:rStyle w:val="Hipervnculo"/>
            <w:rFonts w:ascii="Times New Roman" w:hAnsi="Times New Roman" w:cs="Times New Roman"/>
          </w:rPr>
          <w:t>https://doi.org/10.4324/9781315722467</w:t>
        </w:r>
      </w:hyperlink>
      <w:r w:rsidR="00EB2D3E" w:rsidRPr="00CE214D">
        <w:rPr>
          <w:rFonts w:ascii="Times New Roman" w:hAnsi="Times New Roman" w:cs="Times New Roman"/>
          <w:color w:val="000000" w:themeColor="text1"/>
        </w:rPr>
        <w:t xml:space="preserve"> </w:t>
      </w:r>
    </w:p>
    <w:p w14:paraId="1224F5BA" w14:textId="508BB666" w:rsidR="00EA20CA" w:rsidRDefault="00EA20CA" w:rsidP="00634768">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Ibarra, C. (2008). La paradoja del crecimiento lento de México. </w:t>
      </w:r>
      <w:r w:rsidRPr="00EA20CA">
        <w:rPr>
          <w:rFonts w:ascii="Times New Roman" w:hAnsi="Times New Roman" w:cs="Times New Roman"/>
          <w:color w:val="000000" w:themeColor="text1"/>
        </w:rPr>
        <w:t xml:space="preserve">Comisión Económica para </w:t>
      </w:r>
      <w:r>
        <w:rPr>
          <w:rFonts w:ascii="Times New Roman" w:hAnsi="Times New Roman" w:cs="Times New Roman"/>
          <w:color w:val="000000" w:themeColor="text1"/>
        </w:rPr>
        <w:tab/>
      </w:r>
      <w:r w:rsidRPr="00EA20CA">
        <w:rPr>
          <w:rFonts w:ascii="Times New Roman" w:hAnsi="Times New Roman" w:cs="Times New Roman"/>
          <w:color w:val="000000" w:themeColor="text1"/>
        </w:rPr>
        <w:t>América Latine y el Caribe.</w:t>
      </w:r>
    </w:p>
    <w:p w14:paraId="0BED6A2C" w14:textId="402E9996"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Instituto Mexicano de la Propiedad Industrial (IMPI). (2023). </w:t>
      </w:r>
      <w:r w:rsidRPr="00CE214D">
        <w:rPr>
          <w:rFonts w:ascii="Times New Roman" w:hAnsi="Times New Roman" w:cs="Times New Roman"/>
          <w:i/>
          <w:iCs/>
          <w:color w:val="000000" w:themeColor="text1"/>
        </w:rPr>
        <w:t xml:space="preserve">IMPI en cifras. Solicitudes </w:t>
      </w:r>
      <w:r w:rsidRPr="00CE214D">
        <w:rPr>
          <w:rFonts w:ascii="Times New Roman" w:hAnsi="Times New Roman" w:cs="Times New Roman"/>
          <w:i/>
          <w:iCs/>
          <w:color w:val="000000" w:themeColor="text1"/>
        </w:rPr>
        <w:tab/>
        <w:t>de invenciones de mexicanos por entidad federativa</w:t>
      </w:r>
      <w:r w:rsidRPr="00CE214D">
        <w:rPr>
          <w:rFonts w:ascii="Times New Roman" w:hAnsi="Times New Roman" w:cs="Times New Roman"/>
          <w:color w:val="000000" w:themeColor="text1"/>
        </w:rPr>
        <w:t>.</w:t>
      </w:r>
      <w:r w:rsidR="00907985">
        <w:rPr>
          <w:rFonts w:ascii="Times New Roman" w:hAnsi="Times New Roman" w:cs="Times New Roman"/>
          <w:color w:val="000000" w:themeColor="text1"/>
        </w:rPr>
        <w:t xml:space="preserve"> </w:t>
      </w:r>
      <w:r w:rsidR="00907985" w:rsidRPr="00907985">
        <w:rPr>
          <w:rFonts w:ascii="Times New Roman" w:hAnsi="Times New Roman" w:cs="Times New Roman"/>
          <w:color w:val="000000" w:themeColor="text1"/>
        </w:rPr>
        <w:t xml:space="preserve">Instituto Mexicano de la Propiedad </w:t>
      </w:r>
      <w:r w:rsidR="00907985">
        <w:rPr>
          <w:rFonts w:ascii="Times New Roman" w:hAnsi="Times New Roman" w:cs="Times New Roman"/>
          <w:color w:val="000000" w:themeColor="text1"/>
        </w:rPr>
        <w:tab/>
      </w:r>
      <w:r w:rsidR="00907985" w:rsidRPr="00907985">
        <w:rPr>
          <w:rFonts w:ascii="Times New Roman" w:hAnsi="Times New Roman" w:cs="Times New Roman"/>
          <w:color w:val="000000" w:themeColor="text1"/>
        </w:rPr>
        <w:t>Industrial.</w:t>
      </w:r>
    </w:p>
    <w:p w14:paraId="2E0EC405" w14:textId="334EF036"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Instituto Nacional de Estadística y Geografía (INEGI). (2020). </w:t>
      </w:r>
      <w:r w:rsidRPr="00CE214D">
        <w:rPr>
          <w:rFonts w:ascii="Times New Roman" w:hAnsi="Times New Roman" w:cs="Times New Roman"/>
          <w:i/>
          <w:iCs/>
          <w:color w:val="000000" w:themeColor="text1"/>
        </w:rPr>
        <w:t xml:space="preserve">Censo de Población y </w:t>
      </w:r>
      <w:r w:rsidRPr="00CE214D">
        <w:rPr>
          <w:rFonts w:ascii="Times New Roman" w:hAnsi="Times New Roman" w:cs="Times New Roman"/>
          <w:i/>
          <w:iCs/>
          <w:color w:val="000000" w:themeColor="text1"/>
        </w:rPr>
        <w:tab/>
        <w:t>Vivienda</w:t>
      </w:r>
      <w:r w:rsidRPr="00CE214D">
        <w:rPr>
          <w:rFonts w:ascii="Times New Roman" w:hAnsi="Times New Roman" w:cs="Times New Roman"/>
          <w:color w:val="000000" w:themeColor="text1"/>
        </w:rPr>
        <w:t xml:space="preserve">. </w:t>
      </w:r>
      <w:r w:rsidR="00907985" w:rsidRPr="00907985">
        <w:rPr>
          <w:rFonts w:ascii="Times New Roman" w:hAnsi="Times New Roman" w:cs="Times New Roman"/>
          <w:color w:val="000000" w:themeColor="text1"/>
        </w:rPr>
        <w:t>Instituto Nacional de Estadística y Geografía.</w:t>
      </w:r>
    </w:p>
    <w:p w14:paraId="0782C9D6" w14:textId="35B14AD6"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Instituto Nacional de Estadística y Geografía (INEGI). (2022). </w:t>
      </w:r>
      <w:r w:rsidRPr="00CE214D">
        <w:rPr>
          <w:rFonts w:ascii="Times New Roman" w:hAnsi="Times New Roman" w:cs="Times New Roman"/>
          <w:i/>
          <w:iCs/>
          <w:color w:val="000000" w:themeColor="text1"/>
        </w:rPr>
        <w:t xml:space="preserve">Encuesta Nacional de </w:t>
      </w:r>
      <w:r w:rsidRPr="00CE214D">
        <w:rPr>
          <w:rFonts w:ascii="Times New Roman" w:hAnsi="Times New Roman" w:cs="Times New Roman"/>
          <w:i/>
          <w:iCs/>
          <w:color w:val="000000" w:themeColor="text1"/>
        </w:rPr>
        <w:tab/>
        <w:t xml:space="preserve">Ingreso </w:t>
      </w:r>
      <w:r w:rsidR="00CE214D">
        <w:rPr>
          <w:rFonts w:ascii="Times New Roman" w:hAnsi="Times New Roman" w:cs="Times New Roman"/>
          <w:i/>
          <w:iCs/>
          <w:color w:val="000000" w:themeColor="text1"/>
        </w:rPr>
        <w:tab/>
      </w:r>
      <w:r w:rsidRPr="00CE214D">
        <w:rPr>
          <w:rFonts w:ascii="Times New Roman" w:hAnsi="Times New Roman" w:cs="Times New Roman"/>
          <w:i/>
          <w:iCs/>
          <w:color w:val="000000" w:themeColor="text1"/>
        </w:rPr>
        <w:t>y Gasto en los Hogares</w:t>
      </w:r>
      <w:r w:rsidRPr="00CE214D">
        <w:rPr>
          <w:rFonts w:ascii="Times New Roman" w:hAnsi="Times New Roman" w:cs="Times New Roman"/>
          <w:color w:val="000000" w:themeColor="text1"/>
        </w:rPr>
        <w:t>.</w:t>
      </w:r>
      <w:r w:rsidR="00907985" w:rsidRPr="00907985">
        <w:t xml:space="preserve"> </w:t>
      </w:r>
      <w:r w:rsidR="00907985" w:rsidRPr="00907985">
        <w:rPr>
          <w:rFonts w:ascii="Times New Roman" w:hAnsi="Times New Roman" w:cs="Times New Roman"/>
          <w:color w:val="000000" w:themeColor="text1"/>
        </w:rPr>
        <w:t>Instituto Nacional de Estadística y Geografía.</w:t>
      </w:r>
    </w:p>
    <w:p w14:paraId="3F85DE4D" w14:textId="1AE2B149"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Instituto Nacional de Estadística y Geografía (INEGI). (2023a). </w:t>
      </w:r>
      <w:r w:rsidRPr="00CE214D">
        <w:rPr>
          <w:rFonts w:ascii="Times New Roman" w:hAnsi="Times New Roman" w:cs="Times New Roman"/>
          <w:i/>
          <w:iCs/>
          <w:color w:val="000000" w:themeColor="text1"/>
        </w:rPr>
        <w:t xml:space="preserve">Producto Interno Bruto </w:t>
      </w:r>
      <w:r w:rsidRPr="00CE214D">
        <w:rPr>
          <w:rFonts w:ascii="Times New Roman" w:hAnsi="Times New Roman" w:cs="Times New Roman"/>
          <w:i/>
          <w:iCs/>
          <w:color w:val="000000" w:themeColor="text1"/>
        </w:rPr>
        <w:tab/>
        <w:t xml:space="preserve">por </w:t>
      </w:r>
      <w:r w:rsidR="00CE214D">
        <w:rPr>
          <w:rFonts w:ascii="Times New Roman" w:hAnsi="Times New Roman" w:cs="Times New Roman"/>
          <w:i/>
          <w:iCs/>
          <w:color w:val="000000" w:themeColor="text1"/>
        </w:rPr>
        <w:tab/>
      </w:r>
      <w:r w:rsidRPr="00CE214D">
        <w:rPr>
          <w:rFonts w:ascii="Times New Roman" w:hAnsi="Times New Roman" w:cs="Times New Roman"/>
          <w:i/>
          <w:iCs/>
          <w:color w:val="000000" w:themeColor="text1"/>
        </w:rPr>
        <w:t>Entidad Federativa</w:t>
      </w:r>
      <w:r w:rsidRPr="00CE214D">
        <w:rPr>
          <w:rFonts w:ascii="Times New Roman" w:hAnsi="Times New Roman" w:cs="Times New Roman"/>
          <w:color w:val="000000" w:themeColor="text1"/>
        </w:rPr>
        <w:t>.</w:t>
      </w:r>
      <w:r w:rsidR="00907985" w:rsidRPr="00907985">
        <w:t xml:space="preserve"> </w:t>
      </w:r>
      <w:r w:rsidR="00907985" w:rsidRPr="00907985">
        <w:rPr>
          <w:rFonts w:ascii="Times New Roman" w:hAnsi="Times New Roman" w:cs="Times New Roman"/>
          <w:color w:val="000000" w:themeColor="text1"/>
        </w:rPr>
        <w:t>Instituto Nacional de Estadística y Geografía.</w:t>
      </w:r>
    </w:p>
    <w:p w14:paraId="0DADF55C" w14:textId="1B525D24"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Instituto Nacional de Estadística y Geografía (INEGI). (2023b). </w:t>
      </w:r>
      <w:r w:rsidRPr="00CE214D">
        <w:rPr>
          <w:rFonts w:ascii="Times New Roman" w:hAnsi="Times New Roman" w:cs="Times New Roman"/>
          <w:i/>
          <w:iCs/>
          <w:color w:val="000000" w:themeColor="text1"/>
        </w:rPr>
        <w:t xml:space="preserve">Exportaciones por Entidad </w:t>
      </w:r>
      <w:r w:rsidRPr="00CE214D">
        <w:rPr>
          <w:rFonts w:ascii="Times New Roman" w:hAnsi="Times New Roman" w:cs="Times New Roman"/>
          <w:i/>
          <w:iCs/>
          <w:color w:val="000000" w:themeColor="text1"/>
        </w:rPr>
        <w:tab/>
        <w:t>Federativa</w:t>
      </w:r>
      <w:r w:rsidRPr="00CE214D">
        <w:rPr>
          <w:rFonts w:ascii="Times New Roman" w:hAnsi="Times New Roman" w:cs="Times New Roman"/>
          <w:color w:val="000000" w:themeColor="text1"/>
        </w:rPr>
        <w:t>.</w:t>
      </w:r>
      <w:r w:rsidR="00907985" w:rsidRPr="00907985">
        <w:t xml:space="preserve"> </w:t>
      </w:r>
      <w:r w:rsidR="00907985" w:rsidRPr="00907985">
        <w:rPr>
          <w:rFonts w:ascii="Times New Roman" w:hAnsi="Times New Roman" w:cs="Times New Roman"/>
          <w:color w:val="000000" w:themeColor="text1"/>
        </w:rPr>
        <w:t>Instituto Nacional de Estadística y Geografía.</w:t>
      </w:r>
    </w:p>
    <w:p w14:paraId="65AA858A" w14:textId="1AE14BFC"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Lara Maldonado, M., Vásquez Galán, B., y Calderón Villarreal, C. (2023). Estrategias de </w:t>
      </w:r>
      <w:r w:rsidRPr="00CE214D">
        <w:rPr>
          <w:rFonts w:ascii="Times New Roman" w:hAnsi="Times New Roman" w:cs="Times New Roman"/>
          <w:color w:val="000000" w:themeColor="text1"/>
        </w:rPr>
        <w:tab/>
        <w:t xml:space="preserve">crecimiento económico en México y Corea del Sur, un análisis comparativo. </w:t>
      </w:r>
      <w:r w:rsidRPr="00CE214D">
        <w:rPr>
          <w:rFonts w:ascii="Times New Roman" w:hAnsi="Times New Roman" w:cs="Times New Roman"/>
          <w:color w:val="000000" w:themeColor="text1"/>
        </w:rPr>
        <w:tab/>
      </w:r>
      <w:r w:rsidRPr="00CE214D">
        <w:rPr>
          <w:rFonts w:ascii="Times New Roman" w:hAnsi="Times New Roman" w:cs="Times New Roman"/>
          <w:i/>
          <w:iCs/>
          <w:color w:val="000000" w:themeColor="text1"/>
        </w:rPr>
        <w:t xml:space="preserve">Revista </w:t>
      </w:r>
      <w:r w:rsidR="00EA20CA">
        <w:rPr>
          <w:rFonts w:ascii="Times New Roman" w:hAnsi="Times New Roman" w:cs="Times New Roman"/>
          <w:i/>
          <w:iCs/>
          <w:color w:val="000000" w:themeColor="text1"/>
        </w:rPr>
        <w:tab/>
      </w:r>
      <w:r w:rsidRPr="00CE214D">
        <w:rPr>
          <w:rFonts w:ascii="Times New Roman" w:hAnsi="Times New Roman" w:cs="Times New Roman"/>
          <w:i/>
          <w:iCs/>
          <w:color w:val="000000" w:themeColor="text1"/>
        </w:rPr>
        <w:t>Mexicana de Economía y Finanzas Nueva Época REMEF, 18</w:t>
      </w:r>
      <w:r w:rsidRPr="00CE214D">
        <w:rPr>
          <w:rFonts w:ascii="Times New Roman" w:hAnsi="Times New Roman" w:cs="Times New Roman"/>
          <w:color w:val="000000" w:themeColor="text1"/>
        </w:rPr>
        <w:t xml:space="preserve">(2), e860. </w:t>
      </w:r>
      <w:r w:rsidR="00C40BF3" w:rsidRPr="00CE214D">
        <w:rPr>
          <w:rFonts w:ascii="Times New Roman" w:hAnsi="Times New Roman" w:cs="Times New Roman"/>
          <w:color w:val="000000" w:themeColor="text1"/>
        </w:rPr>
        <w:tab/>
      </w:r>
      <w:hyperlink r:id="rId23" w:history="1">
        <w:r w:rsidR="00C40BF3" w:rsidRPr="00CE214D">
          <w:rPr>
            <w:rStyle w:val="Hipervnculo"/>
            <w:rFonts w:ascii="Times New Roman" w:hAnsi="Times New Roman" w:cs="Times New Roman"/>
          </w:rPr>
          <w:t>https://doi.org/10.21919/remef.v18i2.860</w:t>
        </w:r>
      </w:hyperlink>
      <w:r w:rsidR="00C40BF3" w:rsidRPr="00CE214D">
        <w:rPr>
          <w:rFonts w:ascii="Times New Roman" w:hAnsi="Times New Roman" w:cs="Times New Roman"/>
          <w:color w:val="000000" w:themeColor="text1"/>
        </w:rPr>
        <w:t xml:space="preserve"> </w:t>
      </w:r>
    </w:p>
    <w:p w14:paraId="59D1E509" w14:textId="57D0BA75"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lastRenderedPageBreak/>
        <w:t xml:space="preserve">Martínez, L., </w:t>
      </w:r>
      <w:proofErr w:type="spellStart"/>
      <w:r w:rsidRPr="00CE214D">
        <w:rPr>
          <w:rFonts w:ascii="Times New Roman" w:hAnsi="Times New Roman" w:cs="Times New Roman"/>
          <w:color w:val="000000" w:themeColor="text1"/>
        </w:rPr>
        <w:t>Tornell</w:t>
      </w:r>
      <w:proofErr w:type="spellEnd"/>
      <w:r w:rsidRPr="00CE214D">
        <w:rPr>
          <w:rFonts w:ascii="Times New Roman" w:hAnsi="Times New Roman" w:cs="Times New Roman"/>
          <w:color w:val="000000" w:themeColor="text1"/>
        </w:rPr>
        <w:t xml:space="preserve">, A., y </w:t>
      </w:r>
      <w:proofErr w:type="spellStart"/>
      <w:r w:rsidRPr="00CE214D">
        <w:rPr>
          <w:rFonts w:ascii="Times New Roman" w:hAnsi="Times New Roman" w:cs="Times New Roman"/>
          <w:color w:val="000000" w:themeColor="text1"/>
        </w:rPr>
        <w:t>Westermann</w:t>
      </w:r>
      <w:proofErr w:type="spellEnd"/>
      <w:r w:rsidRPr="00CE214D">
        <w:rPr>
          <w:rFonts w:ascii="Times New Roman" w:hAnsi="Times New Roman" w:cs="Times New Roman"/>
          <w:color w:val="000000" w:themeColor="text1"/>
        </w:rPr>
        <w:t xml:space="preserve">, F. (2004). Globalización, crecimiento y crisis </w:t>
      </w:r>
      <w:r w:rsidRPr="00CE214D">
        <w:rPr>
          <w:rFonts w:ascii="Times New Roman" w:hAnsi="Times New Roman" w:cs="Times New Roman"/>
          <w:color w:val="000000" w:themeColor="text1"/>
        </w:rPr>
        <w:tab/>
        <w:t xml:space="preserve">financieras. Lecciones de México y del mundo en desarrollo. </w:t>
      </w:r>
      <w:r w:rsidRPr="00CE214D">
        <w:rPr>
          <w:rFonts w:ascii="Times New Roman" w:hAnsi="Times New Roman" w:cs="Times New Roman"/>
          <w:i/>
          <w:iCs/>
          <w:color w:val="000000" w:themeColor="text1"/>
        </w:rPr>
        <w:t xml:space="preserve">Trimestre Económico, </w:t>
      </w:r>
      <w:r w:rsidRPr="00CE214D">
        <w:rPr>
          <w:rFonts w:ascii="Times New Roman" w:hAnsi="Times New Roman" w:cs="Times New Roman"/>
          <w:i/>
          <w:iCs/>
          <w:color w:val="000000" w:themeColor="text1"/>
        </w:rPr>
        <w:tab/>
        <w:t>71</w:t>
      </w:r>
      <w:r w:rsidRPr="00CE214D">
        <w:rPr>
          <w:rFonts w:ascii="Times New Roman" w:hAnsi="Times New Roman" w:cs="Times New Roman"/>
          <w:color w:val="000000" w:themeColor="text1"/>
        </w:rPr>
        <w:t>(282), 251-351.</w:t>
      </w:r>
    </w:p>
    <w:p w14:paraId="644C654E" w14:textId="2EF1F729"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t xml:space="preserve">Mincer, J. (1981). Human Capital and Economic Growth. </w:t>
      </w:r>
      <w:r w:rsidRPr="00CE214D">
        <w:rPr>
          <w:rFonts w:ascii="Times New Roman" w:hAnsi="Times New Roman" w:cs="Times New Roman"/>
          <w:i/>
          <w:iCs/>
          <w:color w:val="000000" w:themeColor="text1"/>
          <w:lang w:val="en-US"/>
        </w:rPr>
        <w:t>NBER Working Paper Series</w:t>
      </w:r>
      <w:r w:rsidRPr="00CE214D">
        <w:rPr>
          <w:rFonts w:ascii="Times New Roman" w:hAnsi="Times New Roman" w:cs="Times New Roman"/>
          <w:color w:val="000000" w:themeColor="text1"/>
          <w:lang w:val="en-US"/>
        </w:rPr>
        <w:t>.</w:t>
      </w:r>
      <w:r w:rsidR="00C40BF3" w:rsidRPr="00CE214D">
        <w:rPr>
          <w:rFonts w:ascii="Times New Roman" w:hAnsi="Times New Roman" w:cs="Times New Roman"/>
          <w:color w:val="000000" w:themeColor="text1"/>
          <w:lang w:val="en-US"/>
        </w:rPr>
        <w:t xml:space="preserve"> </w:t>
      </w:r>
      <w:r w:rsidR="00C40BF3" w:rsidRPr="00CE214D">
        <w:rPr>
          <w:rFonts w:ascii="Times New Roman" w:hAnsi="Times New Roman" w:cs="Times New Roman"/>
          <w:color w:val="000000" w:themeColor="text1"/>
          <w:lang w:val="en-US"/>
        </w:rPr>
        <w:tab/>
      </w:r>
      <w:hyperlink r:id="rId24" w:history="1">
        <w:r w:rsidR="00C40BF3" w:rsidRPr="00CE214D">
          <w:rPr>
            <w:rStyle w:val="Hipervnculo"/>
            <w:rFonts w:ascii="Times New Roman" w:hAnsi="Times New Roman" w:cs="Times New Roman"/>
            <w:lang w:val="en-US"/>
          </w:rPr>
          <w:t>https://doi.org/10.1016/0272-7757(84)90032-3</w:t>
        </w:r>
      </w:hyperlink>
      <w:r w:rsidR="00C40BF3" w:rsidRPr="00CE214D">
        <w:rPr>
          <w:rFonts w:ascii="Times New Roman" w:hAnsi="Times New Roman" w:cs="Times New Roman"/>
          <w:color w:val="000000" w:themeColor="text1"/>
          <w:lang w:val="en-US"/>
        </w:rPr>
        <w:t xml:space="preserve"> </w:t>
      </w:r>
    </w:p>
    <w:p w14:paraId="14A5097A" w14:textId="6B7CB2C7" w:rsidR="0057748E" w:rsidRPr="0057748E" w:rsidRDefault="0057748E" w:rsidP="00634768">
      <w:pPr>
        <w:spacing w:after="0" w:line="360" w:lineRule="auto"/>
        <w:jc w:val="both"/>
        <w:rPr>
          <w:rFonts w:ascii="Times New Roman" w:hAnsi="Times New Roman" w:cs="Times New Roman"/>
          <w:color w:val="000000" w:themeColor="text1"/>
        </w:rPr>
      </w:pPr>
      <w:bookmarkStart w:id="1" w:name="_Hlk193569591"/>
      <w:r w:rsidRPr="0057748E">
        <w:rPr>
          <w:rFonts w:ascii="Times New Roman" w:hAnsi="Times New Roman" w:cs="Times New Roman"/>
          <w:color w:val="000000" w:themeColor="text1"/>
        </w:rPr>
        <w:t>Moreno-</w:t>
      </w:r>
      <w:proofErr w:type="spellStart"/>
      <w:r w:rsidRPr="0057748E">
        <w:rPr>
          <w:rFonts w:ascii="Times New Roman" w:hAnsi="Times New Roman" w:cs="Times New Roman"/>
          <w:color w:val="000000" w:themeColor="text1"/>
        </w:rPr>
        <w:t>Brid</w:t>
      </w:r>
      <w:proofErr w:type="spellEnd"/>
      <w:r w:rsidRPr="005774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57748E">
        <w:rPr>
          <w:rFonts w:ascii="Times New Roman" w:hAnsi="Times New Roman" w:cs="Times New Roman"/>
          <w:color w:val="000000" w:themeColor="text1"/>
        </w:rPr>
        <w:t>J</w:t>
      </w:r>
      <w:r>
        <w:rPr>
          <w:rFonts w:ascii="Times New Roman" w:hAnsi="Times New Roman" w:cs="Times New Roman"/>
          <w:color w:val="000000" w:themeColor="text1"/>
        </w:rPr>
        <w:t xml:space="preserve">.C. y Ros, J. (2004). </w:t>
      </w:r>
      <w:bookmarkEnd w:id="1"/>
      <w:r w:rsidRPr="0057748E">
        <w:rPr>
          <w:rFonts w:ascii="Times New Roman" w:hAnsi="Times New Roman" w:cs="Times New Roman"/>
          <w:color w:val="000000" w:themeColor="text1"/>
        </w:rPr>
        <w:t>México: las reformas</w:t>
      </w:r>
      <w:r>
        <w:rPr>
          <w:rFonts w:ascii="Times New Roman" w:hAnsi="Times New Roman" w:cs="Times New Roman"/>
          <w:color w:val="000000" w:themeColor="text1"/>
        </w:rPr>
        <w:t xml:space="preserve"> </w:t>
      </w:r>
      <w:r w:rsidRPr="0057748E">
        <w:rPr>
          <w:rFonts w:ascii="Times New Roman" w:hAnsi="Times New Roman" w:cs="Times New Roman"/>
          <w:color w:val="000000" w:themeColor="text1"/>
        </w:rPr>
        <w:t>del mercado desde una</w:t>
      </w:r>
      <w:r>
        <w:rPr>
          <w:rFonts w:ascii="Times New Roman" w:hAnsi="Times New Roman" w:cs="Times New Roman"/>
          <w:color w:val="000000" w:themeColor="text1"/>
        </w:rPr>
        <w:t xml:space="preserve"> </w:t>
      </w:r>
      <w:r w:rsidRPr="0057748E">
        <w:rPr>
          <w:rFonts w:ascii="Times New Roman" w:hAnsi="Times New Roman" w:cs="Times New Roman"/>
          <w:color w:val="000000" w:themeColor="text1"/>
        </w:rPr>
        <w:t xml:space="preserve">perspectiva </w:t>
      </w:r>
      <w:r>
        <w:rPr>
          <w:rFonts w:ascii="Times New Roman" w:hAnsi="Times New Roman" w:cs="Times New Roman"/>
          <w:color w:val="000000" w:themeColor="text1"/>
        </w:rPr>
        <w:tab/>
      </w:r>
      <w:r w:rsidRPr="0057748E">
        <w:rPr>
          <w:rFonts w:ascii="Times New Roman" w:hAnsi="Times New Roman" w:cs="Times New Roman"/>
          <w:color w:val="000000" w:themeColor="text1"/>
        </w:rPr>
        <w:t>histórica</w:t>
      </w:r>
      <w:r>
        <w:rPr>
          <w:rFonts w:ascii="Times New Roman" w:hAnsi="Times New Roman" w:cs="Times New Roman"/>
          <w:color w:val="000000" w:themeColor="text1"/>
        </w:rPr>
        <w:t>. Comisión Económica para América Latine y el Caribe.</w:t>
      </w:r>
    </w:p>
    <w:p w14:paraId="1D02711C" w14:textId="52E0C9A8" w:rsidR="002D1563" w:rsidRPr="00CE214D" w:rsidRDefault="002D1563" w:rsidP="00634768">
      <w:pPr>
        <w:spacing w:after="0" w:line="360" w:lineRule="auto"/>
        <w:jc w:val="both"/>
        <w:rPr>
          <w:rFonts w:ascii="Times New Roman" w:hAnsi="Times New Roman" w:cs="Times New Roman"/>
          <w:color w:val="000000" w:themeColor="text1"/>
          <w:lang w:val="en-US"/>
        </w:rPr>
      </w:pPr>
      <w:r w:rsidRPr="0057748E">
        <w:rPr>
          <w:rFonts w:ascii="Times New Roman" w:hAnsi="Times New Roman" w:cs="Times New Roman"/>
          <w:color w:val="000000" w:themeColor="text1"/>
        </w:rPr>
        <w:t xml:space="preserve">Pal, L. (2023). </w:t>
      </w:r>
      <w:r w:rsidRPr="00CE214D">
        <w:rPr>
          <w:rFonts w:ascii="Times New Roman" w:hAnsi="Times New Roman" w:cs="Times New Roman"/>
          <w:color w:val="000000" w:themeColor="text1"/>
          <w:lang w:val="en-US"/>
        </w:rPr>
        <w:t xml:space="preserve">Impact of education on economic development. </w:t>
      </w:r>
      <w:r w:rsidRPr="00CE214D">
        <w:rPr>
          <w:rFonts w:ascii="Times New Roman" w:hAnsi="Times New Roman" w:cs="Times New Roman"/>
          <w:i/>
          <w:iCs/>
          <w:color w:val="000000" w:themeColor="text1"/>
          <w:lang w:val="en-US"/>
        </w:rPr>
        <w:t xml:space="preserve">Khazanah Pendidikan </w:t>
      </w:r>
      <w:r w:rsidRPr="00CE214D">
        <w:rPr>
          <w:rFonts w:ascii="Times New Roman" w:hAnsi="Times New Roman" w:cs="Times New Roman"/>
          <w:i/>
          <w:iCs/>
          <w:color w:val="000000" w:themeColor="text1"/>
          <w:lang w:val="en-US"/>
        </w:rPr>
        <w:tab/>
        <w:t>Islam</w:t>
      </w:r>
      <w:r w:rsidRPr="00CE214D">
        <w:rPr>
          <w:rFonts w:ascii="Times New Roman" w:hAnsi="Times New Roman" w:cs="Times New Roman"/>
          <w:color w:val="000000" w:themeColor="text1"/>
          <w:lang w:val="en-US"/>
        </w:rPr>
        <w:t>.</w:t>
      </w:r>
      <w:r w:rsidR="002D264F" w:rsidRPr="00CE214D">
        <w:rPr>
          <w:rFonts w:ascii="Times New Roman" w:hAnsi="Times New Roman" w:cs="Times New Roman"/>
          <w:color w:val="000000" w:themeColor="text1"/>
          <w:lang w:val="en-US"/>
        </w:rPr>
        <w:t xml:space="preserve"> </w:t>
      </w:r>
      <w:r w:rsidR="00CE214D">
        <w:rPr>
          <w:rFonts w:ascii="Times New Roman" w:hAnsi="Times New Roman" w:cs="Times New Roman"/>
          <w:color w:val="000000" w:themeColor="text1"/>
          <w:lang w:val="en-US"/>
        </w:rPr>
        <w:tab/>
      </w:r>
      <w:hyperlink r:id="rId25" w:history="1">
        <w:r w:rsidR="00CE214D" w:rsidRPr="00D921FC">
          <w:rPr>
            <w:rStyle w:val="Hipervnculo"/>
            <w:rFonts w:ascii="Times New Roman" w:hAnsi="Times New Roman" w:cs="Times New Roman"/>
            <w:lang w:val="en-US"/>
          </w:rPr>
          <w:t>https://doi.org/10.15575/kp.v5i1.25199</w:t>
        </w:r>
      </w:hyperlink>
      <w:r w:rsidR="002D264F" w:rsidRPr="00CE214D">
        <w:rPr>
          <w:rFonts w:ascii="Times New Roman" w:hAnsi="Times New Roman" w:cs="Times New Roman"/>
          <w:color w:val="000000" w:themeColor="text1"/>
          <w:lang w:val="en-US"/>
        </w:rPr>
        <w:t xml:space="preserve"> </w:t>
      </w:r>
    </w:p>
    <w:p w14:paraId="01BA1365" w14:textId="40A0680C"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t xml:space="preserve">Rajan, S. I. (2020). </w:t>
      </w:r>
      <w:r w:rsidRPr="00CE214D">
        <w:rPr>
          <w:rFonts w:ascii="Times New Roman" w:hAnsi="Times New Roman" w:cs="Times New Roman"/>
          <w:i/>
          <w:iCs/>
          <w:color w:val="000000" w:themeColor="text1"/>
          <w:lang w:val="en-US"/>
        </w:rPr>
        <w:t>India Migration Report 2020: Kerala model of migration surveys</w:t>
      </w:r>
      <w:r w:rsidRPr="00CE214D">
        <w:rPr>
          <w:rFonts w:ascii="Times New Roman" w:hAnsi="Times New Roman" w:cs="Times New Roman"/>
          <w:color w:val="000000" w:themeColor="text1"/>
          <w:lang w:val="en-US"/>
        </w:rPr>
        <w:t xml:space="preserve">. Taylor </w:t>
      </w:r>
      <w:r w:rsidRPr="00CE214D">
        <w:rPr>
          <w:rFonts w:ascii="Times New Roman" w:hAnsi="Times New Roman" w:cs="Times New Roman"/>
          <w:color w:val="000000" w:themeColor="text1"/>
          <w:lang w:val="en-US"/>
        </w:rPr>
        <w:tab/>
        <w:t>and Francis.</w:t>
      </w:r>
    </w:p>
    <w:p w14:paraId="5A86C376" w14:textId="112864A2"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lang w:val="en-US"/>
        </w:rPr>
        <w:t xml:space="preserve">Riadynska, I. (2022). Education as a Factor in the Formation of Human Capital and </w:t>
      </w:r>
      <w:r w:rsidRPr="00CE214D">
        <w:rPr>
          <w:rFonts w:ascii="Times New Roman" w:hAnsi="Times New Roman" w:cs="Times New Roman"/>
          <w:color w:val="000000" w:themeColor="text1"/>
          <w:lang w:val="en-US"/>
        </w:rPr>
        <w:tab/>
        <w:t xml:space="preserve">Economic Growth. </w:t>
      </w:r>
      <w:r w:rsidRPr="00CE214D">
        <w:rPr>
          <w:rFonts w:ascii="Times New Roman" w:hAnsi="Times New Roman" w:cs="Times New Roman"/>
          <w:i/>
          <w:iCs/>
          <w:color w:val="000000" w:themeColor="text1"/>
        </w:rPr>
        <w:t>Business Inform</w:t>
      </w:r>
      <w:r w:rsidRPr="00CE214D">
        <w:rPr>
          <w:rFonts w:ascii="Times New Roman" w:hAnsi="Times New Roman" w:cs="Times New Roman"/>
          <w:color w:val="000000" w:themeColor="text1"/>
        </w:rPr>
        <w:t>.</w:t>
      </w:r>
      <w:r w:rsidR="002D264F" w:rsidRPr="00CE214D">
        <w:rPr>
          <w:rFonts w:ascii="Times New Roman" w:hAnsi="Times New Roman" w:cs="Times New Roman"/>
        </w:rPr>
        <w:t xml:space="preserve"> </w:t>
      </w:r>
      <w:hyperlink r:id="rId26" w:history="1">
        <w:r w:rsidR="002D264F" w:rsidRPr="00CE214D">
          <w:rPr>
            <w:rStyle w:val="Hipervnculo"/>
            <w:rFonts w:ascii="Times New Roman" w:hAnsi="Times New Roman" w:cs="Times New Roman"/>
          </w:rPr>
          <w:t>https://doi.org/10.32983/2222-4459-2022-3-</w:t>
        </w:r>
      </w:hyperlink>
      <w:r w:rsidR="002D264F" w:rsidRPr="00CE214D">
        <w:rPr>
          <w:rFonts w:ascii="Times New Roman" w:hAnsi="Times New Roman" w:cs="Times New Roman"/>
          <w:color w:val="000000" w:themeColor="text1"/>
        </w:rPr>
        <w:tab/>
        <w:t xml:space="preserve">33-37 </w:t>
      </w:r>
    </w:p>
    <w:p w14:paraId="7F05616E" w14:textId="210E787C"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Rojas, R. (2024). Factores sociales para el crecimiento. </w:t>
      </w:r>
      <w:r w:rsidRPr="00CE214D">
        <w:rPr>
          <w:rFonts w:ascii="Times New Roman" w:hAnsi="Times New Roman" w:cs="Times New Roman"/>
          <w:i/>
          <w:iCs/>
          <w:color w:val="000000" w:themeColor="text1"/>
        </w:rPr>
        <w:t xml:space="preserve">Carta Económica Regional, </w:t>
      </w:r>
      <w:r w:rsidRPr="00CE214D">
        <w:rPr>
          <w:rFonts w:ascii="Times New Roman" w:hAnsi="Times New Roman" w:cs="Times New Roman"/>
          <w:i/>
          <w:iCs/>
          <w:color w:val="000000" w:themeColor="text1"/>
        </w:rPr>
        <w:tab/>
        <w:t>(133)</w:t>
      </w:r>
      <w:r w:rsidRPr="00CE214D">
        <w:rPr>
          <w:rFonts w:ascii="Times New Roman" w:hAnsi="Times New Roman" w:cs="Times New Roman"/>
          <w:color w:val="000000" w:themeColor="text1"/>
        </w:rPr>
        <w:t xml:space="preserve">, </w:t>
      </w:r>
      <w:r w:rsidR="00CE214D">
        <w:rPr>
          <w:rFonts w:ascii="Times New Roman" w:hAnsi="Times New Roman" w:cs="Times New Roman"/>
          <w:color w:val="000000" w:themeColor="text1"/>
        </w:rPr>
        <w:tab/>
      </w:r>
      <w:r w:rsidRPr="00CE214D">
        <w:rPr>
          <w:rFonts w:ascii="Times New Roman" w:hAnsi="Times New Roman" w:cs="Times New Roman"/>
          <w:color w:val="000000" w:themeColor="text1"/>
        </w:rPr>
        <w:t>41-57.</w:t>
      </w:r>
      <w:r w:rsidR="002D264F" w:rsidRPr="00CE214D">
        <w:rPr>
          <w:rFonts w:ascii="Times New Roman" w:hAnsi="Times New Roman" w:cs="Times New Roman"/>
          <w:color w:val="000000" w:themeColor="text1"/>
        </w:rPr>
        <w:t xml:space="preserve"> </w:t>
      </w:r>
      <w:hyperlink r:id="rId27" w:history="1">
        <w:r w:rsidR="002D264F" w:rsidRPr="00CE214D">
          <w:rPr>
            <w:rStyle w:val="Hipervnculo"/>
            <w:rFonts w:ascii="Times New Roman" w:hAnsi="Times New Roman" w:cs="Times New Roman"/>
          </w:rPr>
          <w:t>https://doi.org/10.32870/cer.v0i133.7898</w:t>
        </w:r>
      </w:hyperlink>
      <w:r w:rsidR="002D264F" w:rsidRPr="00CE214D">
        <w:rPr>
          <w:rFonts w:ascii="Times New Roman" w:hAnsi="Times New Roman" w:cs="Times New Roman"/>
          <w:color w:val="000000" w:themeColor="text1"/>
        </w:rPr>
        <w:t xml:space="preserve"> </w:t>
      </w:r>
    </w:p>
    <w:p w14:paraId="0C77A875" w14:textId="7D50F8C2"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rPr>
        <w:t xml:space="preserve">Ros, J. (2008). La desaceleración del crecimiento económico en México desde 1982. </w:t>
      </w:r>
      <w:r w:rsidRPr="00CE214D">
        <w:rPr>
          <w:rFonts w:ascii="Times New Roman" w:hAnsi="Times New Roman" w:cs="Times New Roman"/>
          <w:color w:val="000000" w:themeColor="text1"/>
        </w:rPr>
        <w:tab/>
      </w:r>
      <w:proofErr w:type="spellStart"/>
      <w:r w:rsidRPr="00CE214D">
        <w:rPr>
          <w:rFonts w:ascii="Times New Roman" w:hAnsi="Times New Roman" w:cs="Times New Roman"/>
          <w:i/>
          <w:iCs/>
          <w:color w:val="000000" w:themeColor="text1"/>
          <w:lang w:val="en-US"/>
        </w:rPr>
        <w:t>Trimestre</w:t>
      </w:r>
      <w:proofErr w:type="spellEnd"/>
      <w:r w:rsidRPr="00CE214D">
        <w:rPr>
          <w:rFonts w:ascii="Times New Roman" w:hAnsi="Times New Roman" w:cs="Times New Roman"/>
          <w:i/>
          <w:iCs/>
          <w:color w:val="000000" w:themeColor="text1"/>
          <w:lang w:val="en-US"/>
        </w:rPr>
        <w:t xml:space="preserve"> Económico, 75</w:t>
      </w:r>
      <w:r w:rsidRPr="00CE214D">
        <w:rPr>
          <w:rFonts w:ascii="Times New Roman" w:hAnsi="Times New Roman" w:cs="Times New Roman"/>
          <w:color w:val="000000" w:themeColor="text1"/>
          <w:lang w:val="en-US"/>
        </w:rPr>
        <w:t>(299), 537-560.</w:t>
      </w:r>
    </w:p>
    <w:p w14:paraId="65864EC4" w14:textId="6892EBE3" w:rsidR="002D1563" w:rsidRPr="002E36D2"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lang w:val="en-US"/>
        </w:rPr>
        <w:t xml:space="preserve">Rossi, F. (2018). Human Capital and Macro-Economic Development: A Review of the </w:t>
      </w:r>
      <w:r w:rsidRPr="00CE214D">
        <w:rPr>
          <w:rFonts w:ascii="Times New Roman" w:hAnsi="Times New Roman" w:cs="Times New Roman"/>
          <w:color w:val="000000" w:themeColor="text1"/>
          <w:lang w:val="en-US"/>
        </w:rPr>
        <w:tab/>
        <w:t xml:space="preserve">Evidence. </w:t>
      </w:r>
      <w:proofErr w:type="spellStart"/>
      <w:r w:rsidRPr="002E36D2">
        <w:rPr>
          <w:rFonts w:ascii="Times New Roman" w:hAnsi="Times New Roman" w:cs="Times New Roman"/>
          <w:i/>
          <w:iCs/>
          <w:color w:val="000000" w:themeColor="text1"/>
        </w:rPr>
        <w:t>Political</w:t>
      </w:r>
      <w:proofErr w:type="spellEnd"/>
      <w:r w:rsidRPr="002E36D2">
        <w:rPr>
          <w:rFonts w:ascii="Times New Roman" w:hAnsi="Times New Roman" w:cs="Times New Roman"/>
          <w:i/>
          <w:iCs/>
          <w:color w:val="000000" w:themeColor="text1"/>
        </w:rPr>
        <w:t xml:space="preserve"> </w:t>
      </w:r>
      <w:proofErr w:type="spellStart"/>
      <w:r w:rsidRPr="002E36D2">
        <w:rPr>
          <w:rFonts w:ascii="Times New Roman" w:hAnsi="Times New Roman" w:cs="Times New Roman"/>
          <w:i/>
          <w:iCs/>
          <w:color w:val="000000" w:themeColor="text1"/>
        </w:rPr>
        <w:t>Economy</w:t>
      </w:r>
      <w:proofErr w:type="spellEnd"/>
      <w:r w:rsidRPr="002E36D2">
        <w:rPr>
          <w:rFonts w:ascii="Times New Roman" w:hAnsi="Times New Roman" w:cs="Times New Roman"/>
          <w:i/>
          <w:iCs/>
          <w:color w:val="000000" w:themeColor="text1"/>
        </w:rPr>
        <w:t xml:space="preserve"> - </w:t>
      </w:r>
      <w:proofErr w:type="spellStart"/>
      <w:r w:rsidRPr="002E36D2">
        <w:rPr>
          <w:rFonts w:ascii="Times New Roman" w:hAnsi="Times New Roman" w:cs="Times New Roman"/>
          <w:i/>
          <w:iCs/>
          <w:color w:val="000000" w:themeColor="text1"/>
        </w:rPr>
        <w:t>Development</w:t>
      </w:r>
      <w:proofErr w:type="spellEnd"/>
      <w:r w:rsidRPr="002E36D2">
        <w:rPr>
          <w:rFonts w:ascii="Times New Roman" w:hAnsi="Times New Roman" w:cs="Times New Roman"/>
          <w:i/>
          <w:iCs/>
          <w:color w:val="000000" w:themeColor="text1"/>
        </w:rPr>
        <w:t xml:space="preserve">: </w:t>
      </w:r>
      <w:proofErr w:type="spellStart"/>
      <w:r w:rsidRPr="002E36D2">
        <w:rPr>
          <w:rFonts w:ascii="Times New Roman" w:hAnsi="Times New Roman" w:cs="Times New Roman"/>
          <w:i/>
          <w:iCs/>
          <w:color w:val="000000" w:themeColor="text1"/>
        </w:rPr>
        <w:t>Domestic</w:t>
      </w:r>
      <w:proofErr w:type="spellEnd"/>
      <w:r w:rsidRPr="002E36D2">
        <w:rPr>
          <w:rFonts w:ascii="Times New Roman" w:hAnsi="Times New Roman" w:cs="Times New Roman"/>
          <w:i/>
          <w:iCs/>
          <w:color w:val="000000" w:themeColor="text1"/>
        </w:rPr>
        <w:t xml:space="preserve"> </w:t>
      </w:r>
      <w:proofErr w:type="spellStart"/>
      <w:r w:rsidRPr="002E36D2">
        <w:rPr>
          <w:rFonts w:ascii="Times New Roman" w:hAnsi="Times New Roman" w:cs="Times New Roman"/>
          <w:i/>
          <w:iCs/>
          <w:color w:val="000000" w:themeColor="text1"/>
        </w:rPr>
        <w:t>Development</w:t>
      </w:r>
      <w:proofErr w:type="spellEnd"/>
      <w:r w:rsidRPr="002E36D2">
        <w:rPr>
          <w:rFonts w:ascii="Times New Roman" w:hAnsi="Times New Roman" w:cs="Times New Roman"/>
          <w:i/>
          <w:iCs/>
          <w:color w:val="000000" w:themeColor="text1"/>
        </w:rPr>
        <w:t xml:space="preserve"> </w:t>
      </w:r>
      <w:proofErr w:type="spellStart"/>
      <w:r w:rsidRPr="002E36D2">
        <w:rPr>
          <w:rFonts w:ascii="Times New Roman" w:hAnsi="Times New Roman" w:cs="Times New Roman"/>
          <w:i/>
          <w:iCs/>
          <w:color w:val="000000" w:themeColor="text1"/>
        </w:rPr>
        <w:t>Strategies</w:t>
      </w:r>
      <w:proofErr w:type="spellEnd"/>
      <w:r w:rsidRPr="002E36D2">
        <w:rPr>
          <w:rFonts w:ascii="Times New Roman" w:hAnsi="Times New Roman" w:cs="Times New Roman"/>
          <w:i/>
          <w:iCs/>
          <w:color w:val="000000" w:themeColor="text1"/>
        </w:rPr>
        <w:t xml:space="preserve"> </w:t>
      </w:r>
      <w:r w:rsidRPr="002E36D2">
        <w:rPr>
          <w:rFonts w:ascii="Times New Roman" w:hAnsi="Times New Roman" w:cs="Times New Roman"/>
          <w:i/>
          <w:iCs/>
          <w:color w:val="000000" w:themeColor="text1"/>
        </w:rPr>
        <w:tab/>
      </w:r>
      <w:proofErr w:type="spellStart"/>
      <w:r w:rsidRPr="002E36D2">
        <w:rPr>
          <w:rFonts w:ascii="Times New Roman" w:hAnsi="Times New Roman" w:cs="Times New Roman"/>
          <w:i/>
          <w:iCs/>
          <w:color w:val="000000" w:themeColor="text1"/>
        </w:rPr>
        <w:t>eJournal</w:t>
      </w:r>
      <w:proofErr w:type="spellEnd"/>
      <w:r w:rsidRPr="002E36D2">
        <w:rPr>
          <w:rFonts w:ascii="Times New Roman" w:hAnsi="Times New Roman" w:cs="Times New Roman"/>
          <w:color w:val="000000" w:themeColor="text1"/>
        </w:rPr>
        <w:t>.</w:t>
      </w:r>
    </w:p>
    <w:p w14:paraId="6C88B33B" w14:textId="0BB880B7" w:rsidR="002D1563" w:rsidRPr="00907985" w:rsidRDefault="002D1563" w:rsidP="00634768">
      <w:pPr>
        <w:spacing w:after="0" w:line="360" w:lineRule="auto"/>
        <w:jc w:val="both"/>
        <w:rPr>
          <w:rFonts w:ascii="Times New Roman" w:hAnsi="Times New Roman" w:cs="Times New Roman"/>
          <w:color w:val="000000" w:themeColor="text1"/>
        </w:rPr>
      </w:pPr>
      <w:r w:rsidRPr="002E36D2">
        <w:rPr>
          <w:rFonts w:ascii="Times New Roman" w:hAnsi="Times New Roman" w:cs="Times New Roman"/>
          <w:color w:val="000000" w:themeColor="text1"/>
        </w:rPr>
        <w:t xml:space="preserve">Secretaría de Educación Pública (SEP). (2023). </w:t>
      </w:r>
      <w:r w:rsidRPr="00907985">
        <w:rPr>
          <w:rFonts w:ascii="Times New Roman" w:hAnsi="Times New Roman" w:cs="Times New Roman"/>
          <w:i/>
          <w:iCs/>
          <w:color w:val="000000" w:themeColor="text1"/>
        </w:rPr>
        <w:t>Sistema Educativo Nacional</w:t>
      </w:r>
      <w:r w:rsidRPr="00907985">
        <w:rPr>
          <w:rFonts w:ascii="Times New Roman" w:hAnsi="Times New Roman" w:cs="Times New Roman"/>
          <w:color w:val="000000" w:themeColor="text1"/>
        </w:rPr>
        <w:t>.</w:t>
      </w:r>
      <w:r w:rsidR="00907985" w:rsidRPr="00907985">
        <w:rPr>
          <w:rFonts w:ascii="Times New Roman" w:hAnsi="Times New Roman" w:cs="Times New Roman"/>
          <w:color w:val="000000" w:themeColor="text1"/>
        </w:rPr>
        <w:t xml:space="preserve"> Secretaría de </w:t>
      </w:r>
      <w:r w:rsidR="00907985">
        <w:rPr>
          <w:rFonts w:ascii="Times New Roman" w:hAnsi="Times New Roman" w:cs="Times New Roman"/>
          <w:color w:val="000000" w:themeColor="text1"/>
        </w:rPr>
        <w:tab/>
      </w:r>
      <w:r w:rsidR="00907985" w:rsidRPr="00907985">
        <w:rPr>
          <w:rFonts w:ascii="Times New Roman" w:hAnsi="Times New Roman" w:cs="Times New Roman"/>
          <w:color w:val="000000" w:themeColor="text1"/>
        </w:rPr>
        <w:t>Educación Pública.</w:t>
      </w:r>
    </w:p>
    <w:p w14:paraId="5350CC34" w14:textId="368A4BD3"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t xml:space="preserve">Shengelia, R., Tsiklauri-Shengelia, Z., y Shengelia, N. (2021). Education – As One Main </w:t>
      </w:r>
      <w:r w:rsidRPr="00CE214D">
        <w:rPr>
          <w:rFonts w:ascii="Times New Roman" w:hAnsi="Times New Roman" w:cs="Times New Roman"/>
          <w:color w:val="000000" w:themeColor="text1"/>
          <w:lang w:val="en-US"/>
        </w:rPr>
        <w:tab/>
        <w:t xml:space="preserve">Form of Human Capital. </w:t>
      </w:r>
      <w:r w:rsidRPr="00CE214D">
        <w:rPr>
          <w:rFonts w:ascii="Times New Roman" w:hAnsi="Times New Roman" w:cs="Times New Roman"/>
          <w:i/>
          <w:iCs/>
          <w:color w:val="000000" w:themeColor="text1"/>
          <w:lang w:val="en-US"/>
        </w:rPr>
        <w:t>Economics</w:t>
      </w:r>
      <w:r w:rsidRPr="00CE214D">
        <w:rPr>
          <w:rFonts w:ascii="Times New Roman" w:hAnsi="Times New Roman" w:cs="Times New Roman"/>
          <w:color w:val="000000" w:themeColor="text1"/>
          <w:lang w:val="en-US"/>
        </w:rPr>
        <w:t>.</w:t>
      </w:r>
      <w:r w:rsidR="002D264F" w:rsidRPr="00CE214D">
        <w:rPr>
          <w:rFonts w:ascii="Times New Roman" w:hAnsi="Times New Roman" w:cs="Times New Roman"/>
          <w:color w:val="000000" w:themeColor="text1"/>
          <w:lang w:val="en-US"/>
        </w:rPr>
        <w:t xml:space="preserve"> </w:t>
      </w:r>
      <w:hyperlink r:id="rId28" w:history="1">
        <w:r w:rsidR="002D264F" w:rsidRPr="00CE214D">
          <w:rPr>
            <w:rStyle w:val="Hipervnculo"/>
            <w:rFonts w:ascii="Times New Roman" w:hAnsi="Times New Roman" w:cs="Times New Roman"/>
            <w:lang w:val="en-US"/>
          </w:rPr>
          <w:t>http://doi.org/10.36962/104/3-5/20210117</w:t>
        </w:r>
      </w:hyperlink>
      <w:r w:rsidR="002D264F" w:rsidRPr="00CE214D">
        <w:rPr>
          <w:rFonts w:ascii="Times New Roman" w:hAnsi="Times New Roman" w:cs="Times New Roman"/>
          <w:color w:val="000000" w:themeColor="text1"/>
          <w:lang w:val="en-US"/>
        </w:rPr>
        <w:t xml:space="preserve"> </w:t>
      </w:r>
    </w:p>
    <w:p w14:paraId="5DB6C4C6" w14:textId="5D7B8AFD" w:rsidR="002D1563" w:rsidRPr="00CE214D" w:rsidRDefault="002D1563" w:rsidP="00634768">
      <w:pPr>
        <w:spacing w:after="0" w:line="360" w:lineRule="auto"/>
        <w:jc w:val="both"/>
        <w:rPr>
          <w:rFonts w:ascii="Times New Roman" w:hAnsi="Times New Roman" w:cs="Times New Roman"/>
          <w:color w:val="000000" w:themeColor="text1"/>
          <w:lang w:val="en-US"/>
        </w:rPr>
      </w:pPr>
      <w:r w:rsidRPr="00CE214D">
        <w:rPr>
          <w:rFonts w:ascii="Times New Roman" w:hAnsi="Times New Roman" w:cs="Times New Roman"/>
          <w:color w:val="000000" w:themeColor="text1"/>
          <w:lang w:val="en-US"/>
        </w:rPr>
        <w:t xml:space="preserve">Schultz, T. (1960). Capital Formation by Education. </w:t>
      </w:r>
      <w:r w:rsidRPr="00CE214D">
        <w:rPr>
          <w:rFonts w:ascii="Times New Roman" w:hAnsi="Times New Roman" w:cs="Times New Roman"/>
          <w:i/>
          <w:iCs/>
          <w:color w:val="000000" w:themeColor="text1"/>
          <w:lang w:val="en-US"/>
        </w:rPr>
        <w:t>Journal of Political Economy, 68</w:t>
      </w:r>
      <w:r w:rsidRPr="00CE214D">
        <w:rPr>
          <w:rFonts w:ascii="Times New Roman" w:hAnsi="Times New Roman" w:cs="Times New Roman"/>
          <w:color w:val="000000" w:themeColor="text1"/>
          <w:lang w:val="en-US"/>
        </w:rPr>
        <w:t>, 571-</w:t>
      </w:r>
      <w:r w:rsidRPr="00CE214D">
        <w:rPr>
          <w:rFonts w:ascii="Times New Roman" w:hAnsi="Times New Roman" w:cs="Times New Roman"/>
          <w:color w:val="000000" w:themeColor="text1"/>
          <w:lang w:val="en-US"/>
        </w:rPr>
        <w:tab/>
        <w:t>583.</w:t>
      </w:r>
    </w:p>
    <w:p w14:paraId="47A7D09F" w14:textId="6457EB24" w:rsidR="002D1563" w:rsidRPr="00CE214D" w:rsidRDefault="002D1563" w:rsidP="00634768">
      <w:pPr>
        <w:spacing w:after="0" w:line="360" w:lineRule="auto"/>
        <w:jc w:val="both"/>
        <w:rPr>
          <w:rFonts w:ascii="Times New Roman" w:hAnsi="Times New Roman" w:cs="Times New Roman"/>
          <w:color w:val="000000" w:themeColor="text1"/>
        </w:rPr>
      </w:pPr>
      <w:proofErr w:type="spellStart"/>
      <w:r w:rsidRPr="00CE214D">
        <w:rPr>
          <w:rFonts w:ascii="Times New Roman" w:hAnsi="Times New Roman" w:cs="Times New Roman"/>
          <w:color w:val="000000" w:themeColor="text1"/>
          <w:lang w:val="en-US"/>
        </w:rPr>
        <w:t>Vinuesa</w:t>
      </w:r>
      <w:proofErr w:type="spellEnd"/>
      <w:r w:rsidRPr="00CE214D">
        <w:rPr>
          <w:rFonts w:ascii="Times New Roman" w:hAnsi="Times New Roman" w:cs="Times New Roman"/>
          <w:color w:val="000000" w:themeColor="text1"/>
          <w:lang w:val="en-US"/>
        </w:rPr>
        <w:t xml:space="preserve">, P. (2016). </w:t>
      </w:r>
      <w:r w:rsidRPr="00CE214D">
        <w:rPr>
          <w:rFonts w:ascii="Times New Roman" w:hAnsi="Times New Roman" w:cs="Times New Roman"/>
          <w:i/>
          <w:iCs/>
          <w:color w:val="000000" w:themeColor="text1"/>
        </w:rPr>
        <w:t>Correlación: teoría y práctica</w:t>
      </w:r>
      <w:r w:rsidRPr="00CE214D">
        <w:rPr>
          <w:rFonts w:ascii="Times New Roman" w:hAnsi="Times New Roman" w:cs="Times New Roman"/>
          <w:color w:val="000000" w:themeColor="text1"/>
        </w:rPr>
        <w:t xml:space="preserve">. Consultado el 19 de diciembre de 2025 </w:t>
      </w:r>
      <w:r w:rsidRPr="00CE214D">
        <w:rPr>
          <w:rFonts w:ascii="Times New Roman" w:hAnsi="Times New Roman" w:cs="Times New Roman"/>
          <w:color w:val="000000" w:themeColor="text1"/>
        </w:rPr>
        <w:tab/>
      </w:r>
      <w:hyperlink r:id="rId29" w:history="1">
        <w:r w:rsidRPr="00CE214D">
          <w:rPr>
            <w:rStyle w:val="Hipervnculo"/>
            <w:rFonts w:ascii="Times New Roman" w:hAnsi="Times New Roman" w:cs="Times New Roman"/>
          </w:rPr>
          <w:t>https://www.ccg.unam.mx/~vinuesa/R4biosciences/docs/Tema8_correlacion.pdf</w:t>
        </w:r>
      </w:hyperlink>
      <w:r w:rsidRPr="00CE214D">
        <w:rPr>
          <w:rFonts w:ascii="Times New Roman" w:hAnsi="Times New Roman" w:cs="Times New Roman"/>
          <w:color w:val="000000" w:themeColor="text1"/>
        </w:rPr>
        <w:t xml:space="preserve"> </w:t>
      </w:r>
    </w:p>
    <w:p w14:paraId="0BFB44CC" w14:textId="07C90BD9" w:rsidR="002D1563" w:rsidRPr="00CE214D" w:rsidRDefault="002D1563" w:rsidP="00634768">
      <w:pPr>
        <w:spacing w:after="0" w:line="360" w:lineRule="auto"/>
        <w:jc w:val="both"/>
        <w:rPr>
          <w:rFonts w:ascii="Times New Roman" w:hAnsi="Times New Roman" w:cs="Times New Roman"/>
          <w:color w:val="000000" w:themeColor="text1"/>
        </w:rPr>
      </w:pPr>
      <w:r w:rsidRPr="00CE214D">
        <w:rPr>
          <w:rFonts w:ascii="Times New Roman" w:hAnsi="Times New Roman" w:cs="Times New Roman"/>
          <w:color w:val="000000" w:themeColor="text1"/>
        </w:rPr>
        <w:t xml:space="preserve">Villarreal, R. (2005). </w:t>
      </w:r>
      <w:r w:rsidRPr="00CE214D">
        <w:rPr>
          <w:rFonts w:ascii="Times New Roman" w:hAnsi="Times New Roman" w:cs="Times New Roman"/>
          <w:i/>
          <w:iCs/>
          <w:color w:val="000000" w:themeColor="text1"/>
        </w:rPr>
        <w:t xml:space="preserve">Industrialización, competitividad y desequilibrio externo en México. </w:t>
      </w:r>
      <w:r w:rsidRPr="00CE214D">
        <w:rPr>
          <w:rFonts w:ascii="Times New Roman" w:hAnsi="Times New Roman" w:cs="Times New Roman"/>
          <w:i/>
          <w:iCs/>
          <w:color w:val="000000" w:themeColor="text1"/>
        </w:rPr>
        <w:tab/>
        <w:t xml:space="preserve">Un enfoque </w:t>
      </w:r>
      <w:proofErr w:type="spellStart"/>
      <w:r w:rsidRPr="00CE214D">
        <w:rPr>
          <w:rFonts w:ascii="Times New Roman" w:hAnsi="Times New Roman" w:cs="Times New Roman"/>
          <w:i/>
          <w:iCs/>
          <w:color w:val="000000" w:themeColor="text1"/>
        </w:rPr>
        <w:t>macroindustrial</w:t>
      </w:r>
      <w:proofErr w:type="spellEnd"/>
      <w:r w:rsidRPr="00CE214D">
        <w:rPr>
          <w:rFonts w:ascii="Times New Roman" w:hAnsi="Times New Roman" w:cs="Times New Roman"/>
          <w:i/>
          <w:iCs/>
          <w:color w:val="000000" w:themeColor="text1"/>
        </w:rPr>
        <w:t xml:space="preserve"> y financiero (1929-2010)</w:t>
      </w:r>
      <w:r w:rsidRPr="00CE214D">
        <w:rPr>
          <w:rFonts w:ascii="Times New Roman" w:hAnsi="Times New Roman" w:cs="Times New Roman"/>
          <w:color w:val="000000" w:themeColor="text1"/>
        </w:rPr>
        <w:t xml:space="preserve">. Fondo de Cultura </w:t>
      </w:r>
      <w:r w:rsidRPr="00CE214D">
        <w:rPr>
          <w:rFonts w:ascii="Times New Roman" w:hAnsi="Times New Roman" w:cs="Times New Roman"/>
          <w:color w:val="000000" w:themeColor="text1"/>
        </w:rPr>
        <w:tab/>
        <w:t>Económica.</w:t>
      </w:r>
    </w:p>
    <w:p w14:paraId="418B0234" w14:textId="4330FFD8" w:rsidR="002D1563" w:rsidRPr="00CE214D" w:rsidRDefault="002D1563" w:rsidP="00634768">
      <w:pPr>
        <w:spacing w:after="0" w:line="360" w:lineRule="auto"/>
        <w:ind w:left="708" w:hanging="708"/>
        <w:jc w:val="both"/>
        <w:rPr>
          <w:rFonts w:ascii="Times New Roman" w:hAnsi="Times New Roman" w:cs="Times New Roman"/>
          <w:color w:val="000000" w:themeColor="text1"/>
          <w:lang w:val="en-US"/>
        </w:rPr>
      </w:pPr>
      <w:proofErr w:type="spellStart"/>
      <w:r w:rsidRPr="00CE214D">
        <w:rPr>
          <w:rFonts w:ascii="Times New Roman" w:hAnsi="Times New Roman" w:cs="Times New Roman"/>
          <w:color w:val="000000" w:themeColor="text1"/>
        </w:rPr>
        <w:lastRenderedPageBreak/>
        <w:t>Weisbrod</w:t>
      </w:r>
      <w:proofErr w:type="spellEnd"/>
      <w:r w:rsidRPr="00CE214D">
        <w:rPr>
          <w:rFonts w:ascii="Times New Roman" w:hAnsi="Times New Roman" w:cs="Times New Roman"/>
          <w:color w:val="000000" w:themeColor="text1"/>
        </w:rPr>
        <w:t xml:space="preserve">, B. (1962). </w:t>
      </w:r>
      <w:r w:rsidRPr="00CE214D">
        <w:rPr>
          <w:rFonts w:ascii="Times New Roman" w:hAnsi="Times New Roman" w:cs="Times New Roman"/>
          <w:color w:val="000000" w:themeColor="text1"/>
          <w:lang w:val="en-US"/>
        </w:rPr>
        <w:t xml:space="preserve">Education and Investment in Human Capital. </w:t>
      </w:r>
      <w:r w:rsidRPr="00CE214D">
        <w:rPr>
          <w:rFonts w:ascii="Times New Roman" w:hAnsi="Times New Roman" w:cs="Times New Roman"/>
          <w:i/>
          <w:iCs/>
          <w:color w:val="000000" w:themeColor="text1"/>
          <w:lang w:val="en-US"/>
        </w:rPr>
        <w:t>Journal of Political Economy, 70</w:t>
      </w:r>
      <w:r w:rsidRPr="00CE214D">
        <w:rPr>
          <w:rFonts w:ascii="Times New Roman" w:hAnsi="Times New Roman" w:cs="Times New Roman"/>
          <w:color w:val="000000" w:themeColor="text1"/>
          <w:lang w:val="en-US"/>
        </w:rPr>
        <w:t>, 106-123.</w:t>
      </w:r>
      <w:r w:rsidR="002D264F" w:rsidRPr="00CE214D">
        <w:rPr>
          <w:rFonts w:ascii="Times New Roman" w:hAnsi="Times New Roman" w:cs="Times New Roman"/>
          <w:color w:val="000000" w:themeColor="text1"/>
          <w:lang w:val="en-US"/>
        </w:rPr>
        <w:t xml:space="preserve"> </w:t>
      </w:r>
      <w:hyperlink r:id="rId30" w:history="1">
        <w:r w:rsidR="002D264F" w:rsidRPr="00CE214D">
          <w:rPr>
            <w:rStyle w:val="Hipervnculo"/>
            <w:rFonts w:ascii="Times New Roman" w:hAnsi="Times New Roman" w:cs="Times New Roman"/>
            <w:lang w:val="en-US"/>
          </w:rPr>
          <w:t>https://doi.org/10.1086/258728</w:t>
        </w:r>
      </w:hyperlink>
      <w:r w:rsidR="002D264F" w:rsidRPr="00CE214D">
        <w:rPr>
          <w:rFonts w:ascii="Times New Roman" w:hAnsi="Times New Roman" w:cs="Times New Roman"/>
          <w:color w:val="000000" w:themeColor="text1"/>
          <w:lang w:val="en-US"/>
        </w:rPr>
        <w:t xml:space="preserve"> </w:t>
      </w:r>
    </w:p>
    <w:p w14:paraId="0CE0524C" w14:textId="75B44A99" w:rsidR="002D1563" w:rsidRPr="00CE214D" w:rsidRDefault="002D1563" w:rsidP="00634768">
      <w:pPr>
        <w:spacing w:after="0" w:line="360" w:lineRule="auto"/>
        <w:ind w:left="709" w:hanging="709"/>
        <w:jc w:val="both"/>
        <w:rPr>
          <w:rFonts w:ascii="Times New Roman" w:hAnsi="Times New Roman" w:cs="Times New Roman"/>
          <w:color w:val="000000" w:themeColor="text1"/>
          <w:lang w:val="en-US"/>
        </w:rPr>
      </w:pPr>
      <w:proofErr w:type="spellStart"/>
      <w:r w:rsidRPr="00CE214D">
        <w:rPr>
          <w:rFonts w:ascii="Times New Roman" w:hAnsi="Times New Roman" w:cs="Times New Roman"/>
          <w:color w:val="000000" w:themeColor="text1"/>
        </w:rPr>
        <w:t>Widarni</w:t>
      </w:r>
      <w:proofErr w:type="spellEnd"/>
      <w:r w:rsidRPr="00CE214D">
        <w:rPr>
          <w:rFonts w:ascii="Times New Roman" w:hAnsi="Times New Roman" w:cs="Times New Roman"/>
          <w:color w:val="000000" w:themeColor="text1"/>
        </w:rPr>
        <w:t xml:space="preserve">, E. L., y </w:t>
      </w:r>
      <w:proofErr w:type="spellStart"/>
      <w:r w:rsidRPr="00CE214D">
        <w:rPr>
          <w:rFonts w:ascii="Times New Roman" w:hAnsi="Times New Roman" w:cs="Times New Roman"/>
          <w:color w:val="000000" w:themeColor="text1"/>
        </w:rPr>
        <w:t>Bawono</w:t>
      </w:r>
      <w:proofErr w:type="spellEnd"/>
      <w:r w:rsidRPr="00CE214D">
        <w:rPr>
          <w:rFonts w:ascii="Times New Roman" w:hAnsi="Times New Roman" w:cs="Times New Roman"/>
          <w:color w:val="000000" w:themeColor="text1"/>
        </w:rPr>
        <w:t xml:space="preserve">, S. (2021). </w:t>
      </w:r>
      <w:r w:rsidRPr="00CE214D">
        <w:rPr>
          <w:rFonts w:ascii="Times New Roman" w:hAnsi="Times New Roman" w:cs="Times New Roman"/>
          <w:color w:val="000000" w:themeColor="text1"/>
          <w:lang w:val="en-US"/>
        </w:rPr>
        <w:t xml:space="preserve">Human capital, technology, and economic growth: A </w:t>
      </w:r>
      <w:r w:rsidRPr="00CE214D">
        <w:rPr>
          <w:rFonts w:ascii="Times New Roman" w:hAnsi="Times New Roman" w:cs="Times New Roman"/>
          <w:color w:val="000000" w:themeColor="text1"/>
          <w:lang w:val="en-US"/>
        </w:rPr>
        <w:tab/>
        <w:t xml:space="preserve">case study of Indonesia. </w:t>
      </w:r>
      <w:r w:rsidRPr="00CE214D">
        <w:rPr>
          <w:rFonts w:ascii="Times New Roman" w:hAnsi="Times New Roman" w:cs="Times New Roman"/>
          <w:i/>
          <w:iCs/>
          <w:color w:val="000000" w:themeColor="text1"/>
          <w:lang w:val="en-US"/>
        </w:rPr>
        <w:t>Journal of Asian Finance, Economics and Business,8</w:t>
      </w:r>
      <w:r w:rsidRPr="00CE214D">
        <w:rPr>
          <w:rFonts w:ascii="Times New Roman" w:hAnsi="Times New Roman" w:cs="Times New Roman"/>
          <w:color w:val="000000" w:themeColor="text1"/>
          <w:lang w:val="en-US"/>
        </w:rPr>
        <w:t xml:space="preserve">, </w:t>
      </w:r>
      <w:r w:rsidRPr="00CE214D">
        <w:rPr>
          <w:rFonts w:ascii="Times New Roman" w:hAnsi="Times New Roman" w:cs="Times New Roman"/>
          <w:color w:val="000000" w:themeColor="text1"/>
          <w:lang w:val="en-US"/>
        </w:rPr>
        <w:tab/>
        <w:t>29</w:t>
      </w:r>
      <w:r w:rsidR="00634768">
        <w:rPr>
          <w:rFonts w:ascii="Times New Roman" w:hAnsi="Times New Roman" w:cs="Times New Roman"/>
          <w:color w:val="000000" w:themeColor="text1"/>
          <w:lang w:val="en-US"/>
        </w:rPr>
        <w:t xml:space="preserve"> </w:t>
      </w:r>
      <w:r w:rsidRPr="00CE214D">
        <w:rPr>
          <w:rFonts w:ascii="Times New Roman" w:hAnsi="Times New Roman" w:cs="Times New Roman"/>
          <w:color w:val="000000" w:themeColor="text1"/>
          <w:lang w:val="en-US"/>
        </w:rPr>
        <w:t xml:space="preserve">35. </w:t>
      </w:r>
    </w:p>
    <w:bookmarkEnd w:id="0"/>
    <w:p w14:paraId="4F33E02E" w14:textId="7B058913" w:rsidR="00D02DDA" w:rsidRPr="00CE214D" w:rsidRDefault="00D02DDA" w:rsidP="00CE214D">
      <w:pPr>
        <w:spacing w:line="360" w:lineRule="auto"/>
        <w:rPr>
          <w:rFonts w:ascii="Times New Roman" w:hAnsi="Times New Roman" w:cs="Times New Roman"/>
          <w:color w:val="000000" w:themeColor="text1"/>
          <w:lang w:val="en-US"/>
        </w:rPr>
      </w:pPr>
    </w:p>
    <w:sectPr w:rsidR="00D02DDA" w:rsidRPr="00CE214D" w:rsidSect="00706D02">
      <w:headerReference w:type="default" r:id="rId31"/>
      <w:footerReference w:type="default" r:id="rId32"/>
      <w:pgSz w:w="12240" w:h="15840"/>
      <w:pgMar w:top="1134"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55AD" w14:textId="77777777" w:rsidR="00383D62" w:rsidRDefault="00383D62" w:rsidP="00F9527A">
      <w:pPr>
        <w:spacing w:after="0" w:line="240" w:lineRule="auto"/>
      </w:pPr>
      <w:r>
        <w:separator/>
      </w:r>
    </w:p>
  </w:endnote>
  <w:endnote w:type="continuationSeparator" w:id="0">
    <w:p w14:paraId="546FABED" w14:textId="77777777" w:rsidR="00383D62" w:rsidRDefault="00383D62" w:rsidP="00F9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EA60" w14:textId="1A52ABAC" w:rsidR="00706D02" w:rsidRDefault="00706D02">
    <w:pPr>
      <w:pStyle w:val="Piedepgina"/>
    </w:pPr>
    <w:r>
      <w:t xml:space="preserve">   </w:t>
    </w:r>
    <w:r w:rsidR="008C0476">
      <w:t xml:space="preserve">          </w:t>
    </w:r>
    <w:r>
      <w:t xml:space="preserve">   </w:t>
    </w:r>
    <w:r>
      <w:rPr>
        <w:noProof/>
      </w:rPr>
      <w:drawing>
        <wp:inline distT="0" distB="0" distL="0" distR="0" wp14:anchorId="023854F7" wp14:editId="46203A3B">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C0476">
      <w:rPr>
        <w:rFonts w:ascii="Calibri" w:hAnsi="Calibri" w:cs="Calibri"/>
        <w:b/>
        <w:sz w:val="22"/>
        <w:szCs w:val="18"/>
      </w:rPr>
      <w:t xml:space="preserve">Vol. 14, Núm. 27       </w:t>
    </w:r>
    <w:proofErr w:type="gramStart"/>
    <w:r w:rsidRPr="008C0476">
      <w:rPr>
        <w:rFonts w:ascii="Calibri" w:hAnsi="Calibri" w:cs="Calibri"/>
        <w:b/>
        <w:sz w:val="22"/>
        <w:szCs w:val="18"/>
      </w:rPr>
      <w:t>Enero</w:t>
    </w:r>
    <w:proofErr w:type="gramEnd"/>
    <w:r w:rsidRPr="008C0476">
      <w:rPr>
        <w:rFonts w:ascii="Calibri" w:hAnsi="Calibri" w:cs="Calibri"/>
        <w:b/>
        <w:sz w:val="22"/>
        <w:szCs w:val="18"/>
      </w:rPr>
      <w:t xml:space="preserve"> – </w:t>
    </w:r>
    <w:proofErr w:type="gramStart"/>
    <w:r w:rsidRPr="008C0476">
      <w:rPr>
        <w:rFonts w:ascii="Calibri" w:hAnsi="Calibri" w:cs="Calibri"/>
        <w:b/>
        <w:sz w:val="22"/>
        <w:szCs w:val="18"/>
      </w:rPr>
      <w:t>Junio</w:t>
    </w:r>
    <w:proofErr w:type="gramEnd"/>
    <w:r w:rsidRPr="008C0476">
      <w:rPr>
        <w:rFonts w:ascii="Calibri" w:hAnsi="Calibri" w:cs="Calibri"/>
        <w:b/>
        <w:sz w:val="22"/>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6E00" w14:textId="77777777" w:rsidR="00383D62" w:rsidRDefault="00383D62" w:rsidP="00F9527A">
      <w:pPr>
        <w:spacing w:after="0" w:line="240" w:lineRule="auto"/>
      </w:pPr>
      <w:r>
        <w:separator/>
      </w:r>
    </w:p>
  </w:footnote>
  <w:footnote w:type="continuationSeparator" w:id="0">
    <w:p w14:paraId="02872F46" w14:textId="77777777" w:rsidR="00383D62" w:rsidRDefault="00383D62" w:rsidP="00F9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E50C" w14:textId="73B15678" w:rsidR="00706D02" w:rsidRDefault="00706D02" w:rsidP="00706D02">
    <w:pPr>
      <w:pStyle w:val="Encabezado"/>
      <w:jc w:val="center"/>
    </w:pPr>
    <w:r w:rsidRPr="00201BB5">
      <w:rPr>
        <w:noProof/>
      </w:rPr>
      <w:drawing>
        <wp:inline distT="0" distB="0" distL="0" distR="0" wp14:anchorId="754F3E0E" wp14:editId="7C0C958B">
          <wp:extent cx="5577840" cy="652578"/>
          <wp:effectExtent l="0" t="0" r="381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565"/>
    <w:multiLevelType w:val="hybridMultilevel"/>
    <w:tmpl w:val="D8DAD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83BB9"/>
    <w:multiLevelType w:val="multilevel"/>
    <w:tmpl w:val="EF6C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16D3C"/>
    <w:multiLevelType w:val="multilevel"/>
    <w:tmpl w:val="BD3E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F322F"/>
    <w:multiLevelType w:val="hybridMultilevel"/>
    <w:tmpl w:val="D178915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621460B9"/>
    <w:multiLevelType w:val="hybridMultilevel"/>
    <w:tmpl w:val="E8603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86162347">
    <w:abstractNumId w:val="4"/>
  </w:num>
  <w:num w:numId="2" w16cid:durableId="1058361945">
    <w:abstractNumId w:val="0"/>
  </w:num>
  <w:num w:numId="3" w16cid:durableId="2127117131">
    <w:abstractNumId w:val="1"/>
  </w:num>
  <w:num w:numId="4" w16cid:durableId="535384831">
    <w:abstractNumId w:val="3"/>
  </w:num>
  <w:num w:numId="5" w16cid:durableId="184909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67"/>
    <w:rsid w:val="0001117E"/>
    <w:rsid w:val="000115C1"/>
    <w:rsid w:val="00086F45"/>
    <w:rsid w:val="00093F3E"/>
    <w:rsid w:val="000C681D"/>
    <w:rsid w:val="000D09F6"/>
    <w:rsid w:val="000D5C7A"/>
    <w:rsid w:val="000D6661"/>
    <w:rsid w:val="000E49F1"/>
    <w:rsid w:val="000F0362"/>
    <w:rsid w:val="0010697C"/>
    <w:rsid w:val="0010797B"/>
    <w:rsid w:val="00134713"/>
    <w:rsid w:val="00136D86"/>
    <w:rsid w:val="001543C2"/>
    <w:rsid w:val="001764E0"/>
    <w:rsid w:val="001962D7"/>
    <w:rsid w:val="001A302A"/>
    <w:rsid w:val="001A5D15"/>
    <w:rsid w:val="001A779E"/>
    <w:rsid w:val="001C721E"/>
    <w:rsid w:val="001F4EA3"/>
    <w:rsid w:val="001F75F1"/>
    <w:rsid w:val="0020287C"/>
    <w:rsid w:val="00203141"/>
    <w:rsid w:val="00212261"/>
    <w:rsid w:val="00226F6B"/>
    <w:rsid w:val="00230838"/>
    <w:rsid w:val="002518F7"/>
    <w:rsid w:val="00253805"/>
    <w:rsid w:val="00276BB5"/>
    <w:rsid w:val="002A4A1A"/>
    <w:rsid w:val="002B10C3"/>
    <w:rsid w:val="002B440A"/>
    <w:rsid w:val="002B6686"/>
    <w:rsid w:val="002D1563"/>
    <w:rsid w:val="002D264F"/>
    <w:rsid w:val="002D734A"/>
    <w:rsid w:val="002E36D2"/>
    <w:rsid w:val="00300B6D"/>
    <w:rsid w:val="00325F86"/>
    <w:rsid w:val="003271AC"/>
    <w:rsid w:val="00331DE1"/>
    <w:rsid w:val="00347081"/>
    <w:rsid w:val="003506D2"/>
    <w:rsid w:val="00363A87"/>
    <w:rsid w:val="00367F91"/>
    <w:rsid w:val="00374FDE"/>
    <w:rsid w:val="00382559"/>
    <w:rsid w:val="00383D62"/>
    <w:rsid w:val="00391097"/>
    <w:rsid w:val="003B2A5F"/>
    <w:rsid w:val="003C405F"/>
    <w:rsid w:val="003D56EA"/>
    <w:rsid w:val="003E34C8"/>
    <w:rsid w:val="00416EFF"/>
    <w:rsid w:val="00427288"/>
    <w:rsid w:val="0047348D"/>
    <w:rsid w:val="00491A7E"/>
    <w:rsid w:val="004E062B"/>
    <w:rsid w:val="004E5848"/>
    <w:rsid w:val="004F45BE"/>
    <w:rsid w:val="005230C0"/>
    <w:rsid w:val="00524735"/>
    <w:rsid w:val="00537301"/>
    <w:rsid w:val="00566BF6"/>
    <w:rsid w:val="0057748E"/>
    <w:rsid w:val="00595C2D"/>
    <w:rsid w:val="005A1F32"/>
    <w:rsid w:val="005A44B3"/>
    <w:rsid w:val="005B2894"/>
    <w:rsid w:val="005D77E9"/>
    <w:rsid w:val="005F0858"/>
    <w:rsid w:val="005F34E8"/>
    <w:rsid w:val="005F5250"/>
    <w:rsid w:val="005F6B88"/>
    <w:rsid w:val="00634768"/>
    <w:rsid w:val="0064182E"/>
    <w:rsid w:val="00646A27"/>
    <w:rsid w:val="0066309C"/>
    <w:rsid w:val="00667E33"/>
    <w:rsid w:val="00670E70"/>
    <w:rsid w:val="0068282D"/>
    <w:rsid w:val="00695033"/>
    <w:rsid w:val="006A5E26"/>
    <w:rsid w:val="006B296E"/>
    <w:rsid w:val="006C7E81"/>
    <w:rsid w:val="006D6385"/>
    <w:rsid w:val="006E0F1F"/>
    <w:rsid w:val="006F242E"/>
    <w:rsid w:val="0070258A"/>
    <w:rsid w:val="00706D02"/>
    <w:rsid w:val="00707B99"/>
    <w:rsid w:val="007422C7"/>
    <w:rsid w:val="007467D4"/>
    <w:rsid w:val="0075356B"/>
    <w:rsid w:val="00761574"/>
    <w:rsid w:val="00763895"/>
    <w:rsid w:val="007804EF"/>
    <w:rsid w:val="00780C5E"/>
    <w:rsid w:val="007D18C1"/>
    <w:rsid w:val="007E2FAB"/>
    <w:rsid w:val="00855951"/>
    <w:rsid w:val="00865F5A"/>
    <w:rsid w:val="0089342D"/>
    <w:rsid w:val="00893891"/>
    <w:rsid w:val="008C0476"/>
    <w:rsid w:val="008C7A54"/>
    <w:rsid w:val="008E7102"/>
    <w:rsid w:val="008F027E"/>
    <w:rsid w:val="00907985"/>
    <w:rsid w:val="00907B39"/>
    <w:rsid w:val="00916320"/>
    <w:rsid w:val="00916E41"/>
    <w:rsid w:val="00922E8F"/>
    <w:rsid w:val="0092591F"/>
    <w:rsid w:val="00930EB9"/>
    <w:rsid w:val="009613CC"/>
    <w:rsid w:val="00987C2B"/>
    <w:rsid w:val="00993DBC"/>
    <w:rsid w:val="009C5215"/>
    <w:rsid w:val="009C5622"/>
    <w:rsid w:val="009D2D7F"/>
    <w:rsid w:val="00A122D7"/>
    <w:rsid w:val="00A22156"/>
    <w:rsid w:val="00A67C27"/>
    <w:rsid w:val="00AA4067"/>
    <w:rsid w:val="00AA56FD"/>
    <w:rsid w:val="00AC496E"/>
    <w:rsid w:val="00AC79A3"/>
    <w:rsid w:val="00AC7C17"/>
    <w:rsid w:val="00AD0009"/>
    <w:rsid w:val="00AE4AB0"/>
    <w:rsid w:val="00AF433E"/>
    <w:rsid w:val="00AF572C"/>
    <w:rsid w:val="00B133F3"/>
    <w:rsid w:val="00B13BB1"/>
    <w:rsid w:val="00B21396"/>
    <w:rsid w:val="00B54082"/>
    <w:rsid w:val="00B61A04"/>
    <w:rsid w:val="00BA0989"/>
    <w:rsid w:val="00BD2D98"/>
    <w:rsid w:val="00BD6EF6"/>
    <w:rsid w:val="00BE45FA"/>
    <w:rsid w:val="00BE6AD0"/>
    <w:rsid w:val="00BF4835"/>
    <w:rsid w:val="00C20AD7"/>
    <w:rsid w:val="00C20C9F"/>
    <w:rsid w:val="00C26672"/>
    <w:rsid w:val="00C26EEE"/>
    <w:rsid w:val="00C30367"/>
    <w:rsid w:val="00C40BF3"/>
    <w:rsid w:val="00C87EAB"/>
    <w:rsid w:val="00C91F7E"/>
    <w:rsid w:val="00C92FBE"/>
    <w:rsid w:val="00C95F8E"/>
    <w:rsid w:val="00CB5988"/>
    <w:rsid w:val="00CC6807"/>
    <w:rsid w:val="00CE214D"/>
    <w:rsid w:val="00CF771F"/>
    <w:rsid w:val="00D01FCB"/>
    <w:rsid w:val="00D02DDA"/>
    <w:rsid w:val="00D4357E"/>
    <w:rsid w:val="00D7090D"/>
    <w:rsid w:val="00DC11A8"/>
    <w:rsid w:val="00DC34DC"/>
    <w:rsid w:val="00DE2D7D"/>
    <w:rsid w:val="00DF0812"/>
    <w:rsid w:val="00DF08E5"/>
    <w:rsid w:val="00DF35DE"/>
    <w:rsid w:val="00E03AC0"/>
    <w:rsid w:val="00E21539"/>
    <w:rsid w:val="00E34394"/>
    <w:rsid w:val="00E34A09"/>
    <w:rsid w:val="00E45171"/>
    <w:rsid w:val="00EA20CA"/>
    <w:rsid w:val="00EB180C"/>
    <w:rsid w:val="00EB2D3E"/>
    <w:rsid w:val="00EB44C5"/>
    <w:rsid w:val="00ED0253"/>
    <w:rsid w:val="00EE35D4"/>
    <w:rsid w:val="00EF058D"/>
    <w:rsid w:val="00F00FDF"/>
    <w:rsid w:val="00F3215F"/>
    <w:rsid w:val="00F450BD"/>
    <w:rsid w:val="00F47867"/>
    <w:rsid w:val="00F554E9"/>
    <w:rsid w:val="00F84636"/>
    <w:rsid w:val="00F85C37"/>
    <w:rsid w:val="00F9527A"/>
    <w:rsid w:val="00F95DC7"/>
    <w:rsid w:val="00F97D06"/>
    <w:rsid w:val="00FC092E"/>
    <w:rsid w:val="00FD07A8"/>
    <w:rsid w:val="00FF4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1FE3"/>
  <w15:chartTrackingRefBased/>
  <w15:docId w15:val="{21CC0650-D232-4CF6-B3F1-BA5259B6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4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A4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40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40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40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40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40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40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40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0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A40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40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40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40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40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40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40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4067"/>
    <w:rPr>
      <w:rFonts w:eastAsiaTheme="majorEastAsia" w:cstheme="majorBidi"/>
      <w:color w:val="272727" w:themeColor="text1" w:themeTint="D8"/>
    </w:rPr>
  </w:style>
  <w:style w:type="paragraph" w:styleId="Ttulo">
    <w:name w:val="Title"/>
    <w:basedOn w:val="Normal"/>
    <w:next w:val="Normal"/>
    <w:link w:val="TtuloCar"/>
    <w:uiPriority w:val="10"/>
    <w:qFormat/>
    <w:rsid w:val="00AA4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0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40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40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4067"/>
    <w:pPr>
      <w:spacing w:before="160"/>
      <w:jc w:val="center"/>
    </w:pPr>
    <w:rPr>
      <w:i/>
      <w:iCs/>
      <w:color w:val="404040" w:themeColor="text1" w:themeTint="BF"/>
    </w:rPr>
  </w:style>
  <w:style w:type="character" w:customStyle="1" w:styleId="CitaCar">
    <w:name w:val="Cita Car"/>
    <w:basedOn w:val="Fuentedeprrafopredeter"/>
    <w:link w:val="Cita"/>
    <w:uiPriority w:val="29"/>
    <w:rsid w:val="00AA4067"/>
    <w:rPr>
      <w:i/>
      <w:iCs/>
      <w:color w:val="404040" w:themeColor="text1" w:themeTint="BF"/>
    </w:rPr>
  </w:style>
  <w:style w:type="paragraph" w:styleId="Prrafodelista">
    <w:name w:val="List Paragraph"/>
    <w:basedOn w:val="Normal"/>
    <w:uiPriority w:val="34"/>
    <w:qFormat/>
    <w:rsid w:val="00AA4067"/>
    <w:pPr>
      <w:ind w:left="720"/>
      <w:contextualSpacing/>
    </w:pPr>
  </w:style>
  <w:style w:type="character" w:styleId="nfasisintenso">
    <w:name w:val="Intense Emphasis"/>
    <w:basedOn w:val="Fuentedeprrafopredeter"/>
    <w:uiPriority w:val="21"/>
    <w:qFormat/>
    <w:rsid w:val="00AA4067"/>
    <w:rPr>
      <w:i/>
      <w:iCs/>
      <w:color w:val="0F4761" w:themeColor="accent1" w:themeShade="BF"/>
    </w:rPr>
  </w:style>
  <w:style w:type="paragraph" w:styleId="Citadestacada">
    <w:name w:val="Intense Quote"/>
    <w:basedOn w:val="Normal"/>
    <w:next w:val="Normal"/>
    <w:link w:val="CitadestacadaCar"/>
    <w:uiPriority w:val="30"/>
    <w:qFormat/>
    <w:rsid w:val="00AA4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4067"/>
    <w:rPr>
      <w:i/>
      <w:iCs/>
      <w:color w:val="0F4761" w:themeColor="accent1" w:themeShade="BF"/>
    </w:rPr>
  </w:style>
  <w:style w:type="character" w:styleId="Referenciaintensa">
    <w:name w:val="Intense Reference"/>
    <w:basedOn w:val="Fuentedeprrafopredeter"/>
    <w:uiPriority w:val="32"/>
    <w:qFormat/>
    <w:rsid w:val="00AA4067"/>
    <w:rPr>
      <w:b/>
      <w:bCs/>
      <w:smallCaps/>
      <w:color w:val="0F4761" w:themeColor="accent1" w:themeShade="BF"/>
      <w:spacing w:val="5"/>
    </w:rPr>
  </w:style>
  <w:style w:type="character" w:styleId="Hipervnculo">
    <w:name w:val="Hyperlink"/>
    <w:basedOn w:val="Fuentedeprrafopredeter"/>
    <w:uiPriority w:val="99"/>
    <w:unhideWhenUsed/>
    <w:rsid w:val="00AA4067"/>
    <w:rPr>
      <w:color w:val="467886" w:themeColor="hyperlink"/>
      <w:u w:val="single"/>
    </w:rPr>
  </w:style>
  <w:style w:type="character" w:styleId="Mencinsinresolver">
    <w:name w:val="Unresolved Mention"/>
    <w:basedOn w:val="Fuentedeprrafopredeter"/>
    <w:uiPriority w:val="99"/>
    <w:semiHidden/>
    <w:unhideWhenUsed/>
    <w:rsid w:val="00AA4067"/>
    <w:rPr>
      <w:color w:val="605E5C"/>
      <w:shd w:val="clear" w:color="auto" w:fill="E1DFDD"/>
    </w:rPr>
  </w:style>
  <w:style w:type="character" w:styleId="Textodelmarcadordeposicin">
    <w:name w:val="Placeholder Text"/>
    <w:basedOn w:val="Fuentedeprrafopredeter"/>
    <w:uiPriority w:val="99"/>
    <w:semiHidden/>
    <w:rsid w:val="00416EFF"/>
    <w:rPr>
      <w:color w:val="666666"/>
    </w:rPr>
  </w:style>
  <w:style w:type="paragraph" w:styleId="Encabezado">
    <w:name w:val="header"/>
    <w:basedOn w:val="Normal"/>
    <w:link w:val="EncabezadoCar"/>
    <w:uiPriority w:val="99"/>
    <w:unhideWhenUsed/>
    <w:rsid w:val="00F95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27A"/>
  </w:style>
  <w:style w:type="paragraph" w:styleId="Piedepgina">
    <w:name w:val="footer"/>
    <w:basedOn w:val="Normal"/>
    <w:link w:val="PiedepginaCar"/>
    <w:uiPriority w:val="99"/>
    <w:unhideWhenUsed/>
    <w:rsid w:val="00F95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27A"/>
  </w:style>
  <w:style w:type="paragraph" w:customStyle="1" w:styleId="Default">
    <w:name w:val="Default"/>
    <w:rsid w:val="007E2FAB"/>
    <w:pPr>
      <w:autoSpaceDE w:val="0"/>
      <w:autoSpaceDN w:val="0"/>
      <w:adjustRightInd w:val="0"/>
      <w:spacing w:after="0" w:line="240" w:lineRule="auto"/>
    </w:pPr>
    <w:rPr>
      <w:rFonts w:ascii="Times New Roman" w:eastAsia="Calibri" w:hAnsi="Times New Roman" w:cs="Times New Roman"/>
      <w:color w:val="000000"/>
      <w:kern w:val="0"/>
      <w:lang w:eastAsia="es-MX"/>
      <w14:ligatures w14:val="none"/>
    </w:rPr>
  </w:style>
  <w:style w:type="character" w:styleId="Textoennegrita">
    <w:name w:val="Strong"/>
    <w:basedOn w:val="Fuentedeprrafopredeter"/>
    <w:uiPriority w:val="22"/>
    <w:qFormat/>
    <w:rsid w:val="00AC7C17"/>
    <w:rPr>
      <w:b/>
      <w:bCs/>
    </w:rPr>
  </w:style>
  <w:style w:type="character" w:styleId="Hipervnculovisitado">
    <w:name w:val="FollowedHyperlink"/>
    <w:basedOn w:val="Fuentedeprrafopredeter"/>
    <w:uiPriority w:val="99"/>
    <w:semiHidden/>
    <w:unhideWhenUsed/>
    <w:rsid w:val="0057748E"/>
    <w:rPr>
      <w:color w:val="96607D" w:themeColor="followedHyperlink"/>
      <w:u w:val="single"/>
    </w:rPr>
  </w:style>
  <w:style w:type="paragraph" w:styleId="HTMLconformatoprevio">
    <w:name w:val="HTML Preformatted"/>
    <w:basedOn w:val="Normal"/>
    <w:link w:val="HTMLconformatoprevioCar"/>
    <w:uiPriority w:val="99"/>
    <w:unhideWhenUsed/>
    <w:rsid w:val="009C5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9C5622"/>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49">
      <w:bodyDiv w:val="1"/>
      <w:marLeft w:val="0"/>
      <w:marRight w:val="0"/>
      <w:marTop w:val="0"/>
      <w:marBottom w:val="0"/>
      <w:divBdr>
        <w:top w:val="none" w:sz="0" w:space="0" w:color="auto"/>
        <w:left w:val="none" w:sz="0" w:space="0" w:color="auto"/>
        <w:bottom w:val="none" w:sz="0" w:space="0" w:color="auto"/>
        <w:right w:val="none" w:sz="0" w:space="0" w:color="auto"/>
      </w:divBdr>
    </w:div>
    <w:div w:id="31882935">
      <w:bodyDiv w:val="1"/>
      <w:marLeft w:val="0"/>
      <w:marRight w:val="0"/>
      <w:marTop w:val="0"/>
      <w:marBottom w:val="0"/>
      <w:divBdr>
        <w:top w:val="none" w:sz="0" w:space="0" w:color="auto"/>
        <w:left w:val="none" w:sz="0" w:space="0" w:color="auto"/>
        <w:bottom w:val="none" w:sz="0" w:space="0" w:color="auto"/>
        <w:right w:val="none" w:sz="0" w:space="0" w:color="auto"/>
      </w:divBdr>
    </w:div>
    <w:div w:id="49773294">
      <w:bodyDiv w:val="1"/>
      <w:marLeft w:val="0"/>
      <w:marRight w:val="0"/>
      <w:marTop w:val="0"/>
      <w:marBottom w:val="0"/>
      <w:divBdr>
        <w:top w:val="none" w:sz="0" w:space="0" w:color="auto"/>
        <w:left w:val="none" w:sz="0" w:space="0" w:color="auto"/>
        <w:bottom w:val="none" w:sz="0" w:space="0" w:color="auto"/>
        <w:right w:val="none" w:sz="0" w:space="0" w:color="auto"/>
      </w:divBdr>
    </w:div>
    <w:div w:id="94786015">
      <w:bodyDiv w:val="1"/>
      <w:marLeft w:val="0"/>
      <w:marRight w:val="0"/>
      <w:marTop w:val="0"/>
      <w:marBottom w:val="0"/>
      <w:divBdr>
        <w:top w:val="none" w:sz="0" w:space="0" w:color="auto"/>
        <w:left w:val="none" w:sz="0" w:space="0" w:color="auto"/>
        <w:bottom w:val="none" w:sz="0" w:space="0" w:color="auto"/>
        <w:right w:val="none" w:sz="0" w:space="0" w:color="auto"/>
      </w:divBdr>
    </w:div>
    <w:div w:id="117259714">
      <w:bodyDiv w:val="1"/>
      <w:marLeft w:val="0"/>
      <w:marRight w:val="0"/>
      <w:marTop w:val="0"/>
      <w:marBottom w:val="0"/>
      <w:divBdr>
        <w:top w:val="none" w:sz="0" w:space="0" w:color="auto"/>
        <w:left w:val="none" w:sz="0" w:space="0" w:color="auto"/>
        <w:bottom w:val="none" w:sz="0" w:space="0" w:color="auto"/>
        <w:right w:val="none" w:sz="0" w:space="0" w:color="auto"/>
      </w:divBdr>
    </w:div>
    <w:div w:id="137847587">
      <w:bodyDiv w:val="1"/>
      <w:marLeft w:val="0"/>
      <w:marRight w:val="0"/>
      <w:marTop w:val="0"/>
      <w:marBottom w:val="0"/>
      <w:divBdr>
        <w:top w:val="none" w:sz="0" w:space="0" w:color="auto"/>
        <w:left w:val="none" w:sz="0" w:space="0" w:color="auto"/>
        <w:bottom w:val="none" w:sz="0" w:space="0" w:color="auto"/>
        <w:right w:val="none" w:sz="0" w:space="0" w:color="auto"/>
      </w:divBdr>
    </w:div>
    <w:div w:id="152139593">
      <w:bodyDiv w:val="1"/>
      <w:marLeft w:val="0"/>
      <w:marRight w:val="0"/>
      <w:marTop w:val="0"/>
      <w:marBottom w:val="0"/>
      <w:divBdr>
        <w:top w:val="none" w:sz="0" w:space="0" w:color="auto"/>
        <w:left w:val="none" w:sz="0" w:space="0" w:color="auto"/>
        <w:bottom w:val="none" w:sz="0" w:space="0" w:color="auto"/>
        <w:right w:val="none" w:sz="0" w:space="0" w:color="auto"/>
      </w:divBdr>
    </w:div>
    <w:div w:id="159473143">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90848416">
      <w:bodyDiv w:val="1"/>
      <w:marLeft w:val="0"/>
      <w:marRight w:val="0"/>
      <w:marTop w:val="0"/>
      <w:marBottom w:val="0"/>
      <w:divBdr>
        <w:top w:val="none" w:sz="0" w:space="0" w:color="auto"/>
        <w:left w:val="none" w:sz="0" w:space="0" w:color="auto"/>
        <w:bottom w:val="none" w:sz="0" w:space="0" w:color="auto"/>
        <w:right w:val="none" w:sz="0" w:space="0" w:color="auto"/>
      </w:divBdr>
    </w:div>
    <w:div w:id="379407170">
      <w:bodyDiv w:val="1"/>
      <w:marLeft w:val="0"/>
      <w:marRight w:val="0"/>
      <w:marTop w:val="0"/>
      <w:marBottom w:val="0"/>
      <w:divBdr>
        <w:top w:val="none" w:sz="0" w:space="0" w:color="auto"/>
        <w:left w:val="none" w:sz="0" w:space="0" w:color="auto"/>
        <w:bottom w:val="none" w:sz="0" w:space="0" w:color="auto"/>
        <w:right w:val="none" w:sz="0" w:space="0" w:color="auto"/>
      </w:divBdr>
    </w:div>
    <w:div w:id="390150831">
      <w:bodyDiv w:val="1"/>
      <w:marLeft w:val="0"/>
      <w:marRight w:val="0"/>
      <w:marTop w:val="0"/>
      <w:marBottom w:val="0"/>
      <w:divBdr>
        <w:top w:val="none" w:sz="0" w:space="0" w:color="auto"/>
        <w:left w:val="none" w:sz="0" w:space="0" w:color="auto"/>
        <w:bottom w:val="none" w:sz="0" w:space="0" w:color="auto"/>
        <w:right w:val="none" w:sz="0" w:space="0" w:color="auto"/>
      </w:divBdr>
    </w:div>
    <w:div w:id="404382419">
      <w:bodyDiv w:val="1"/>
      <w:marLeft w:val="0"/>
      <w:marRight w:val="0"/>
      <w:marTop w:val="0"/>
      <w:marBottom w:val="0"/>
      <w:divBdr>
        <w:top w:val="none" w:sz="0" w:space="0" w:color="auto"/>
        <w:left w:val="none" w:sz="0" w:space="0" w:color="auto"/>
        <w:bottom w:val="none" w:sz="0" w:space="0" w:color="auto"/>
        <w:right w:val="none" w:sz="0" w:space="0" w:color="auto"/>
      </w:divBdr>
    </w:div>
    <w:div w:id="452672673">
      <w:bodyDiv w:val="1"/>
      <w:marLeft w:val="0"/>
      <w:marRight w:val="0"/>
      <w:marTop w:val="0"/>
      <w:marBottom w:val="0"/>
      <w:divBdr>
        <w:top w:val="none" w:sz="0" w:space="0" w:color="auto"/>
        <w:left w:val="none" w:sz="0" w:space="0" w:color="auto"/>
        <w:bottom w:val="none" w:sz="0" w:space="0" w:color="auto"/>
        <w:right w:val="none" w:sz="0" w:space="0" w:color="auto"/>
      </w:divBdr>
    </w:div>
    <w:div w:id="465437387">
      <w:bodyDiv w:val="1"/>
      <w:marLeft w:val="0"/>
      <w:marRight w:val="0"/>
      <w:marTop w:val="0"/>
      <w:marBottom w:val="0"/>
      <w:divBdr>
        <w:top w:val="none" w:sz="0" w:space="0" w:color="auto"/>
        <w:left w:val="none" w:sz="0" w:space="0" w:color="auto"/>
        <w:bottom w:val="none" w:sz="0" w:space="0" w:color="auto"/>
        <w:right w:val="none" w:sz="0" w:space="0" w:color="auto"/>
      </w:divBdr>
    </w:div>
    <w:div w:id="480388497">
      <w:bodyDiv w:val="1"/>
      <w:marLeft w:val="0"/>
      <w:marRight w:val="0"/>
      <w:marTop w:val="0"/>
      <w:marBottom w:val="0"/>
      <w:divBdr>
        <w:top w:val="none" w:sz="0" w:space="0" w:color="auto"/>
        <w:left w:val="none" w:sz="0" w:space="0" w:color="auto"/>
        <w:bottom w:val="none" w:sz="0" w:space="0" w:color="auto"/>
        <w:right w:val="none" w:sz="0" w:space="0" w:color="auto"/>
      </w:divBdr>
    </w:div>
    <w:div w:id="489910917">
      <w:bodyDiv w:val="1"/>
      <w:marLeft w:val="0"/>
      <w:marRight w:val="0"/>
      <w:marTop w:val="0"/>
      <w:marBottom w:val="0"/>
      <w:divBdr>
        <w:top w:val="none" w:sz="0" w:space="0" w:color="auto"/>
        <w:left w:val="none" w:sz="0" w:space="0" w:color="auto"/>
        <w:bottom w:val="none" w:sz="0" w:space="0" w:color="auto"/>
        <w:right w:val="none" w:sz="0" w:space="0" w:color="auto"/>
      </w:divBdr>
    </w:div>
    <w:div w:id="494494794">
      <w:bodyDiv w:val="1"/>
      <w:marLeft w:val="0"/>
      <w:marRight w:val="0"/>
      <w:marTop w:val="0"/>
      <w:marBottom w:val="0"/>
      <w:divBdr>
        <w:top w:val="none" w:sz="0" w:space="0" w:color="auto"/>
        <w:left w:val="none" w:sz="0" w:space="0" w:color="auto"/>
        <w:bottom w:val="none" w:sz="0" w:space="0" w:color="auto"/>
        <w:right w:val="none" w:sz="0" w:space="0" w:color="auto"/>
      </w:divBdr>
    </w:div>
    <w:div w:id="563028385">
      <w:bodyDiv w:val="1"/>
      <w:marLeft w:val="0"/>
      <w:marRight w:val="0"/>
      <w:marTop w:val="0"/>
      <w:marBottom w:val="0"/>
      <w:divBdr>
        <w:top w:val="none" w:sz="0" w:space="0" w:color="auto"/>
        <w:left w:val="none" w:sz="0" w:space="0" w:color="auto"/>
        <w:bottom w:val="none" w:sz="0" w:space="0" w:color="auto"/>
        <w:right w:val="none" w:sz="0" w:space="0" w:color="auto"/>
      </w:divBdr>
    </w:div>
    <w:div w:id="593974700">
      <w:bodyDiv w:val="1"/>
      <w:marLeft w:val="0"/>
      <w:marRight w:val="0"/>
      <w:marTop w:val="0"/>
      <w:marBottom w:val="0"/>
      <w:divBdr>
        <w:top w:val="none" w:sz="0" w:space="0" w:color="auto"/>
        <w:left w:val="none" w:sz="0" w:space="0" w:color="auto"/>
        <w:bottom w:val="none" w:sz="0" w:space="0" w:color="auto"/>
        <w:right w:val="none" w:sz="0" w:space="0" w:color="auto"/>
      </w:divBdr>
    </w:div>
    <w:div w:id="631061706">
      <w:bodyDiv w:val="1"/>
      <w:marLeft w:val="0"/>
      <w:marRight w:val="0"/>
      <w:marTop w:val="0"/>
      <w:marBottom w:val="0"/>
      <w:divBdr>
        <w:top w:val="none" w:sz="0" w:space="0" w:color="auto"/>
        <w:left w:val="none" w:sz="0" w:space="0" w:color="auto"/>
        <w:bottom w:val="none" w:sz="0" w:space="0" w:color="auto"/>
        <w:right w:val="none" w:sz="0" w:space="0" w:color="auto"/>
      </w:divBdr>
    </w:div>
    <w:div w:id="641272760">
      <w:bodyDiv w:val="1"/>
      <w:marLeft w:val="0"/>
      <w:marRight w:val="0"/>
      <w:marTop w:val="0"/>
      <w:marBottom w:val="0"/>
      <w:divBdr>
        <w:top w:val="none" w:sz="0" w:space="0" w:color="auto"/>
        <w:left w:val="none" w:sz="0" w:space="0" w:color="auto"/>
        <w:bottom w:val="none" w:sz="0" w:space="0" w:color="auto"/>
        <w:right w:val="none" w:sz="0" w:space="0" w:color="auto"/>
      </w:divBdr>
    </w:div>
    <w:div w:id="678587083">
      <w:bodyDiv w:val="1"/>
      <w:marLeft w:val="0"/>
      <w:marRight w:val="0"/>
      <w:marTop w:val="0"/>
      <w:marBottom w:val="0"/>
      <w:divBdr>
        <w:top w:val="none" w:sz="0" w:space="0" w:color="auto"/>
        <w:left w:val="none" w:sz="0" w:space="0" w:color="auto"/>
        <w:bottom w:val="none" w:sz="0" w:space="0" w:color="auto"/>
        <w:right w:val="none" w:sz="0" w:space="0" w:color="auto"/>
      </w:divBdr>
    </w:div>
    <w:div w:id="830366652">
      <w:bodyDiv w:val="1"/>
      <w:marLeft w:val="0"/>
      <w:marRight w:val="0"/>
      <w:marTop w:val="0"/>
      <w:marBottom w:val="0"/>
      <w:divBdr>
        <w:top w:val="none" w:sz="0" w:space="0" w:color="auto"/>
        <w:left w:val="none" w:sz="0" w:space="0" w:color="auto"/>
        <w:bottom w:val="none" w:sz="0" w:space="0" w:color="auto"/>
        <w:right w:val="none" w:sz="0" w:space="0" w:color="auto"/>
      </w:divBdr>
    </w:div>
    <w:div w:id="856381330">
      <w:bodyDiv w:val="1"/>
      <w:marLeft w:val="0"/>
      <w:marRight w:val="0"/>
      <w:marTop w:val="0"/>
      <w:marBottom w:val="0"/>
      <w:divBdr>
        <w:top w:val="none" w:sz="0" w:space="0" w:color="auto"/>
        <w:left w:val="none" w:sz="0" w:space="0" w:color="auto"/>
        <w:bottom w:val="none" w:sz="0" w:space="0" w:color="auto"/>
        <w:right w:val="none" w:sz="0" w:space="0" w:color="auto"/>
      </w:divBdr>
    </w:div>
    <w:div w:id="960501500">
      <w:bodyDiv w:val="1"/>
      <w:marLeft w:val="0"/>
      <w:marRight w:val="0"/>
      <w:marTop w:val="0"/>
      <w:marBottom w:val="0"/>
      <w:divBdr>
        <w:top w:val="none" w:sz="0" w:space="0" w:color="auto"/>
        <w:left w:val="none" w:sz="0" w:space="0" w:color="auto"/>
        <w:bottom w:val="none" w:sz="0" w:space="0" w:color="auto"/>
        <w:right w:val="none" w:sz="0" w:space="0" w:color="auto"/>
      </w:divBdr>
    </w:div>
    <w:div w:id="977540491">
      <w:bodyDiv w:val="1"/>
      <w:marLeft w:val="0"/>
      <w:marRight w:val="0"/>
      <w:marTop w:val="0"/>
      <w:marBottom w:val="0"/>
      <w:divBdr>
        <w:top w:val="none" w:sz="0" w:space="0" w:color="auto"/>
        <w:left w:val="none" w:sz="0" w:space="0" w:color="auto"/>
        <w:bottom w:val="none" w:sz="0" w:space="0" w:color="auto"/>
        <w:right w:val="none" w:sz="0" w:space="0" w:color="auto"/>
      </w:divBdr>
    </w:div>
    <w:div w:id="1016232607">
      <w:bodyDiv w:val="1"/>
      <w:marLeft w:val="0"/>
      <w:marRight w:val="0"/>
      <w:marTop w:val="0"/>
      <w:marBottom w:val="0"/>
      <w:divBdr>
        <w:top w:val="none" w:sz="0" w:space="0" w:color="auto"/>
        <w:left w:val="none" w:sz="0" w:space="0" w:color="auto"/>
        <w:bottom w:val="none" w:sz="0" w:space="0" w:color="auto"/>
        <w:right w:val="none" w:sz="0" w:space="0" w:color="auto"/>
      </w:divBdr>
    </w:div>
    <w:div w:id="1038703655">
      <w:bodyDiv w:val="1"/>
      <w:marLeft w:val="0"/>
      <w:marRight w:val="0"/>
      <w:marTop w:val="0"/>
      <w:marBottom w:val="0"/>
      <w:divBdr>
        <w:top w:val="none" w:sz="0" w:space="0" w:color="auto"/>
        <w:left w:val="none" w:sz="0" w:space="0" w:color="auto"/>
        <w:bottom w:val="none" w:sz="0" w:space="0" w:color="auto"/>
        <w:right w:val="none" w:sz="0" w:space="0" w:color="auto"/>
      </w:divBdr>
    </w:div>
    <w:div w:id="1066880857">
      <w:bodyDiv w:val="1"/>
      <w:marLeft w:val="0"/>
      <w:marRight w:val="0"/>
      <w:marTop w:val="0"/>
      <w:marBottom w:val="0"/>
      <w:divBdr>
        <w:top w:val="none" w:sz="0" w:space="0" w:color="auto"/>
        <w:left w:val="none" w:sz="0" w:space="0" w:color="auto"/>
        <w:bottom w:val="none" w:sz="0" w:space="0" w:color="auto"/>
        <w:right w:val="none" w:sz="0" w:space="0" w:color="auto"/>
      </w:divBdr>
    </w:div>
    <w:div w:id="1103647941">
      <w:bodyDiv w:val="1"/>
      <w:marLeft w:val="0"/>
      <w:marRight w:val="0"/>
      <w:marTop w:val="0"/>
      <w:marBottom w:val="0"/>
      <w:divBdr>
        <w:top w:val="none" w:sz="0" w:space="0" w:color="auto"/>
        <w:left w:val="none" w:sz="0" w:space="0" w:color="auto"/>
        <w:bottom w:val="none" w:sz="0" w:space="0" w:color="auto"/>
        <w:right w:val="none" w:sz="0" w:space="0" w:color="auto"/>
      </w:divBdr>
    </w:div>
    <w:div w:id="1113788953">
      <w:bodyDiv w:val="1"/>
      <w:marLeft w:val="0"/>
      <w:marRight w:val="0"/>
      <w:marTop w:val="0"/>
      <w:marBottom w:val="0"/>
      <w:divBdr>
        <w:top w:val="none" w:sz="0" w:space="0" w:color="auto"/>
        <w:left w:val="none" w:sz="0" w:space="0" w:color="auto"/>
        <w:bottom w:val="none" w:sz="0" w:space="0" w:color="auto"/>
        <w:right w:val="none" w:sz="0" w:space="0" w:color="auto"/>
      </w:divBdr>
    </w:div>
    <w:div w:id="1246115024">
      <w:bodyDiv w:val="1"/>
      <w:marLeft w:val="0"/>
      <w:marRight w:val="0"/>
      <w:marTop w:val="0"/>
      <w:marBottom w:val="0"/>
      <w:divBdr>
        <w:top w:val="none" w:sz="0" w:space="0" w:color="auto"/>
        <w:left w:val="none" w:sz="0" w:space="0" w:color="auto"/>
        <w:bottom w:val="none" w:sz="0" w:space="0" w:color="auto"/>
        <w:right w:val="none" w:sz="0" w:space="0" w:color="auto"/>
      </w:divBdr>
    </w:div>
    <w:div w:id="1286540493">
      <w:bodyDiv w:val="1"/>
      <w:marLeft w:val="0"/>
      <w:marRight w:val="0"/>
      <w:marTop w:val="0"/>
      <w:marBottom w:val="0"/>
      <w:divBdr>
        <w:top w:val="none" w:sz="0" w:space="0" w:color="auto"/>
        <w:left w:val="none" w:sz="0" w:space="0" w:color="auto"/>
        <w:bottom w:val="none" w:sz="0" w:space="0" w:color="auto"/>
        <w:right w:val="none" w:sz="0" w:space="0" w:color="auto"/>
      </w:divBdr>
    </w:div>
    <w:div w:id="1404134118">
      <w:bodyDiv w:val="1"/>
      <w:marLeft w:val="0"/>
      <w:marRight w:val="0"/>
      <w:marTop w:val="0"/>
      <w:marBottom w:val="0"/>
      <w:divBdr>
        <w:top w:val="none" w:sz="0" w:space="0" w:color="auto"/>
        <w:left w:val="none" w:sz="0" w:space="0" w:color="auto"/>
        <w:bottom w:val="none" w:sz="0" w:space="0" w:color="auto"/>
        <w:right w:val="none" w:sz="0" w:space="0" w:color="auto"/>
      </w:divBdr>
    </w:div>
    <w:div w:id="1416973373">
      <w:bodyDiv w:val="1"/>
      <w:marLeft w:val="0"/>
      <w:marRight w:val="0"/>
      <w:marTop w:val="0"/>
      <w:marBottom w:val="0"/>
      <w:divBdr>
        <w:top w:val="none" w:sz="0" w:space="0" w:color="auto"/>
        <w:left w:val="none" w:sz="0" w:space="0" w:color="auto"/>
        <w:bottom w:val="none" w:sz="0" w:space="0" w:color="auto"/>
        <w:right w:val="none" w:sz="0" w:space="0" w:color="auto"/>
      </w:divBdr>
      <w:divsChild>
        <w:div w:id="380634758">
          <w:marLeft w:val="0"/>
          <w:marRight w:val="0"/>
          <w:marTop w:val="0"/>
          <w:marBottom w:val="0"/>
          <w:divBdr>
            <w:top w:val="none" w:sz="0" w:space="0" w:color="auto"/>
            <w:left w:val="none" w:sz="0" w:space="0" w:color="auto"/>
            <w:bottom w:val="none" w:sz="0" w:space="0" w:color="auto"/>
            <w:right w:val="none" w:sz="0" w:space="0" w:color="auto"/>
          </w:divBdr>
          <w:divsChild>
            <w:div w:id="1141311682">
              <w:marLeft w:val="0"/>
              <w:marRight w:val="0"/>
              <w:marTop w:val="0"/>
              <w:marBottom w:val="0"/>
              <w:divBdr>
                <w:top w:val="none" w:sz="0" w:space="0" w:color="auto"/>
                <w:left w:val="none" w:sz="0" w:space="0" w:color="auto"/>
                <w:bottom w:val="none" w:sz="0" w:space="0" w:color="auto"/>
                <w:right w:val="none" w:sz="0" w:space="0" w:color="auto"/>
              </w:divBdr>
              <w:divsChild>
                <w:div w:id="656304921">
                  <w:marLeft w:val="0"/>
                  <w:marRight w:val="0"/>
                  <w:marTop w:val="0"/>
                  <w:marBottom w:val="0"/>
                  <w:divBdr>
                    <w:top w:val="none" w:sz="0" w:space="0" w:color="auto"/>
                    <w:left w:val="none" w:sz="0" w:space="0" w:color="auto"/>
                    <w:bottom w:val="none" w:sz="0" w:space="0" w:color="auto"/>
                    <w:right w:val="none" w:sz="0" w:space="0" w:color="auto"/>
                  </w:divBdr>
                  <w:divsChild>
                    <w:div w:id="1964921703">
                      <w:marLeft w:val="0"/>
                      <w:marRight w:val="0"/>
                      <w:marTop w:val="0"/>
                      <w:marBottom w:val="0"/>
                      <w:divBdr>
                        <w:top w:val="none" w:sz="0" w:space="0" w:color="auto"/>
                        <w:left w:val="none" w:sz="0" w:space="0" w:color="auto"/>
                        <w:bottom w:val="none" w:sz="0" w:space="0" w:color="auto"/>
                        <w:right w:val="none" w:sz="0" w:space="0" w:color="auto"/>
                      </w:divBdr>
                      <w:divsChild>
                        <w:div w:id="1324821857">
                          <w:marLeft w:val="0"/>
                          <w:marRight w:val="0"/>
                          <w:marTop w:val="0"/>
                          <w:marBottom w:val="0"/>
                          <w:divBdr>
                            <w:top w:val="none" w:sz="0" w:space="0" w:color="auto"/>
                            <w:left w:val="none" w:sz="0" w:space="0" w:color="auto"/>
                            <w:bottom w:val="none" w:sz="0" w:space="0" w:color="auto"/>
                            <w:right w:val="none" w:sz="0" w:space="0" w:color="auto"/>
                          </w:divBdr>
                          <w:divsChild>
                            <w:div w:id="72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361431">
      <w:bodyDiv w:val="1"/>
      <w:marLeft w:val="0"/>
      <w:marRight w:val="0"/>
      <w:marTop w:val="0"/>
      <w:marBottom w:val="0"/>
      <w:divBdr>
        <w:top w:val="none" w:sz="0" w:space="0" w:color="auto"/>
        <w:left w:val="none" w:sz="0" w:space="0" w:color="auto"/>
        <w:bottom w:val="none" w:sz="0" w:space="0" w:color="auto"/>
        <w:right w:val="none" w:sz="0" w:space="0" w:color="auto"/>
      </w:divBdr>
    </w:div>
    <w:div w:id="1426002549">
      <w:bodyDiv w:val="1"/>
      <w:marLeft w:val="0"/>
      <w:marRight w:val="0"/>
      <w:marTop w:val="0"/>
      <w:marBottom w:val="0"/>
      <w:divBdr>
        <w:top w:val="none" w:sz="0" w:space="0" w:color="auto"/>
        <w:left w:val="none" w:sz="0" w:space="0" w:color="auto"/>
        <w:bottom w:val="none" w:sz="0" w:space="0" w:color="auto"/>
        <w:right w:val="none" w:sz="0" w:space="0" w:color="auto"/>
      </w:divBdr>
    </w:div>
    <w:div w:id="1450933364">
      <w:bodyDiv w:val="1"/>
      <w:marLeft w:val="0"/>
      <w:marRight w:val="0"/>
      <w:marTop w:val="0"/>
      <w:marBottom w:val="0"/>
      <w:divBdr>
        <w:top w:val="none" w:sz="0" w:space="0" w:color="auto"/>
        <w:left w:val="none" w:sz="0" w:space="0" w:color="auto"/>
        <w:bottom w:val="none" w:sz="0" w:space="0" w:color="auto"/>
        <w:right w:val="none" w:sz="0" w:space="0" w:color="auto"/>
      </w:divBdr>
    </w:div>
    <w:div w:id="1470392003">
      <w:bodyDiv w:val="1"/>
      <w:marLeft w:val="0"/>
      <w:marRight w:val="0"/>
      <w:marTop w:val="0"/>
      <w:marBottom w:val="0"/>
      <w:divBdr>
        <w:top w:val="none" w:sz="0" w:space="0" w:color="auto"/>
        <w:left w:val="none" w:sz="0" w:space="0" w:color="auto"/>
        <w:bottom w:val="none" w:sz="0" w:space="0" w:color="auto"/>
        <w:right w:val="none" w:sz="0" w:space="0" w:color="auto"/>
      </w:divBdr>
    </w:div>
    <w:div w:id="1487285696">
      <w:bodyDiv w:val="1"/>
      <w:marLeft w:val="0"/>
      <w:marRight w:val="0"/>
      <w:marTop w:val="0"/>
      <w:marBottom w:val="0"/>
      <w:divBdr>
        <w:top w:val="none" w:sz="0" w:space="0" w:color="auto"/>
        <w:left w:val="none" w:sz="0" w:space="0" w:color="auto"/>
        <w:bottom w:val="none" w:sz="0" w:space="0" w:color="auto"/>
        <w:right w:val="none" w:sz="0" w:space="0" w:color="auto"/>
      </w:divBdr>
    </w:div>
    <w:div w:id="1491752478">
      <w:bodyDiv w:val="1"/>
      <w:marLeft w:val="0"/>
      <w:marRight w:val="0"/>
      <w:marTop w:val="0"/>
      <w:marBottom w:val="0"/>
      <w:divBdr>
        <w:top w:val="none" w:sz="0" w:space="0" w:color="auto"/>
        <w:left w:val="none" w:sz="0" w:space="0" w:color="auto"/>
        <w:bottom w:val="none" w:sz="0" w:space="0" w:color="auto"/>
        <w:right w:val="none" w:sz="0" w:space="0" w:color="auto"/>
      </w:divBdr>
    </w:div>
    <w:div w:id="1503087867">
      <w:bodyDiv w:val="1"/>
      <w:marLeft w:val="0"/>
      <w:marRight w:val="0"/>
      <w:marTop w:val="0"/>
      <w:marBottom w:val="0"/>
      <w:divBdr>
        <w:top w:val="none" w:sz="0" w:space="0" w:color="auto"/>
        <w:left w:val="none" w:sz="0" w:space="0" w:color="auto"/>
        <w:bottom w:val="none" w:sz="0" w:space="0" w:color="auto"/>
        <w:right w:val="none" w:sz="0" w:space="0" w:color="auto"/>
      </w:divBdr>
    </w:div>
    <w:div w:id="1662734377">
      <w:bodyDiv w:val="1"/>
      <w:marLeft w:val="0"/>
      <w:marRight w:val="0"/>
      <w:marTop w:val="0"/>
      <w:marBottom w:val="0"/>
      <w:divBdr>
        <w:top w:val="none" w:sz="0" w:space="0" w:color="auto"/>
        <w:left w:val="none" w:sz="0" w:space="0" w:color="auto"/>
        <w:bottom w:val="none" w:sz="0" w:space="0" w:color="auto"/>
        <w:right w:val="none" w:sz="0" w:space="0" w:color="auto"/>
      </w:divBdr>
    </w:div>
    <w:div w:id="1707176874">
      <w:bodyDiv w:val="1"/>
      <w:marLeft w:val="0"/>
      <w:marRight w:val="0"/>
      <w:marTop w:val="0"/>
      <w:marBottom w:val="0"/>
      <w:divBdr>
        <w:top w:val="none" w:sz="0" w:space="0" w:color="auto"/>
        <w:left w:val="none" w:sz="0" w:space="0" w:color="auto"/>
        <w:bottom w:val="none" w:sz="0" w:space="0" w:color="auto"/>
        <w:right w:val="none" w:sz="0" w:space="0" w:color="auto"/>
      </w:divBdr>
    </w:div>
    <w:div w:id="1719665566">
      <w:bodyDiv w:val="1"/>
      <w:marLeft w:val="0"/>
      <w:marRight w:val="0"/>
      <w:marTop w:val="0"/>
      <w:marBottom w:val="0"/>
      <w:divBdr>
        <w:top w:val="none" w:sz="0" w:space="0" w:color="auto"/>
        <w:left w:val="none" w:sz="0" w:space="0" w:color="auto"/>
        <w:bottom w:val="none" w:sz="0" w:space="0" w:color="auto"/>
        <w:right w:val="none" w:sz="0" w:space="0" w:color="auto"/>
      </w:divBdr>
    </w:div>
    <w:div w:id="1770812706">
      <w:bodyDiv w:val="1"/>
      <w:marLeft w:val="0"/>
      <w:marRight w:val="0"/>
      <w:marTop w:val="0"/>
      <w:marBottom w:val="0"/>
      <w:divBdr>
        <w:top w:val="none" w:sz="0" w:space="0" w:color="auto"/>
        <w:left w:val="none" w:sz="0" w:space="0" w:color="auto"/>
        <w:bottom w:val="none" w:sz="0" w:space="0" w:color="auto"/>
        <w:right w:val="none" w:sz="0" w:space="0" w:color="auto"/>
      </w:divBdr>
    </w:div>
    <w:div w:id="1831411100">
      <w:bodyDiv w:val="1"/>
      <w:marLeft w:val="0"/>
      <w:marRight w:val="0"/>
      <w:marTop w:val="0"/>
      <w:marBottom w:val="0"/>
      <w:divBdr>
        <w:top w:val="none" w:sz="0" w:space="0" w:color="auto"/>
        <w:left w:val="none" w:sz="0" w:space="0" w:color="auto"/>
        <w:bottom w:val="none" w:sz="0" w:space="0" w:color="auto"/>
        <w:right w:val="none" w:sz="0" w:space="0" w:color="auto"/>
      </w:divBdr>
    </w:div>
    <w:div w:id="1832746179">
      <w:bodyDiv w:val="1"/>
      <w:marLeft w:val="0"/>
      <w:marRight w:val="0"/>
      <w:marTop w:val="0"/>
      <w:marBottom w:val="0"/>
      <w:divBdr>
        <w:top w:val="none" w:sz="0" w:space="0" w:color="auto"/>
        <w:left w:val="none" w:sz="0" w:space="0" w:color="auto"/>
        <w:bottom w:val="none" w:sz="0" w:space="0" w:color="auto"/>
        <w:right w:val="none" w:sz="0" w:space="0" w:color="auto"/>
      </w:divBdr>
    </w:div>
    <w:div w:id="1888033109">
      <w:bodyDiv w:val="1"/>
      <w:marLeft w:val="0"/>
      <w:marRight w:val="0"/>
      <w:marTop w:val="0"/>
      <w:marBottom w:val="0"/>
      <w:divBdr>
        <w:top w:val="none" w:sz="0" w:space="0" w:color="auto"/>
        <w:left w:val="none" w:sz="0" w:space="0" w:color="auto"/>
        <w:bottom w:val="none" w:sz="0" w:space="0" w:color="auto"/>
        <w:right w:val="none" w:sz="0" w:space="0" w:color="auto"/>
      </w:divBdr>
    </w:div>
    <w:div w:id="1900747326">
      <w:bodyDiv w:val="1"/>
      <w:marLeft w:val="0"/>
      <w:marRight w:val="0"/>
      <w:marTop w:val="0"/>
      <w:marBottom w:val="0"/>
      <w:divBdr>
        <w:top w:val="none" w:sz="0" w:space="0" w:color="auto"/>
        <w:left w:val="none" w:sz="0" w:space="0" w:color="auto"/>
        <w:bottom w:val="none" w:sz="0" w:space="0" w:color="auto"/>
        <w:right w:val="none" w:sz="0" w:space="0" w:color="auto"/>
      </w:divBdr>
    </w:div>
    <w:div w:id="1915045545">
      <w:bodyDiv w:val="1"/>
      <w:marLeft w:val="0"/>
      <w:marRight w:val="0"/>
      <w:marTop w:val="0"/>
      <w:marBottom w:val="0"/>
      <w:divBdr>
        <w:top w:val="none" w:sz="0" w:space="0" w:color="auto"/>
        <w:left w:val="none" w:sz="0" w:space="0" w:color="auto"/>
        <w:bottom w:val="none" w:sz="0" w:space="0" w:color="auto"/>
        <w:right w:val="none" w:sz="0" w:space="0" w:color="auto"/>
      </w:divBdr>
    </w:div>
    <w:div w:id="1921021482">
      <w:bodyDiv w:val="1"/>
      <w:marLeft w:val="0"/>
      <w:marRight w:val="0"/>
      <w:marTop w:val="0"/>
      <w:marBottom w:val="0"/>
      <w:divBdr>
        <w:top w:val="none" w:sz="0" w:space="0" w:color="auto"/>
        <w:left w:val="none" w:sz="0" w:space="0" w:color="auto"/>
        <w:bottom w:val="none" w:sz="0" w:space="0" w:color="auto"/>
        <w:right w:val="none" w:sz="0" w:space="0" w:color="auto"/>
      </w:divBdr>
      <w:divsChild>
        <w:div w:id="107509311">
          <w:marLeft w:val="0"/>
          <w:marRight w:val="0"/>
          <w:marTop w:val="0"/>
          <w:marBottom w:val="0"/>
          <w:divBdr>
            <w:top w:val="none" w:sz="0" w:space="0" w:color="auto"/>
            <w:left w:val="none" w:sz="0" w:space="0" w:color="auto"/>
            <w:bottom w:val="none" w:sz="0" w:space="0" w:color="auto"/>
            <w:right w:val="none" w:sz="0" w:space="0" w:color="auto"/>
          </w:divBdr>
          <w:divsChild>
            <w:div w:id="570579514">
              <w:marLeft w:val="0"/>
              <w:marRight w:val="0"/>
              <w:marTop w:val="0"/>
              <w:marBottom w:val="0"/>
              <w:divBdr>
                <w:top w:val="none" w:sz="0" w:space="0" w:color="auto"/>
                <w:left w:val="none" w:sz="0" w:space="0" w:color="auto"/>
                <w:bottom w:val="none" w:sz="0" w:space="0" w:color="auto"/>
                <w:right w:val="none" w:sz="0" w:space="0" w:color="auto"/>
              </w:divBdr>
              <w:divsChild>
                <w:div w:id="1160657508">
                  <w:marLeft w:val="0"/>
                  <w:marRight w:val="0"/>
                  <w:marTop w:val="0"/>
                  <w:marBottom w:val="0"/>
                  <w:divBdr>
                    <w:top w:val="none" w:sz="0" w:space="0" w:color="auto"/>
                    <w:left w:val="none" w:sz="0" w:space="0" w:color="auto"/>
                    <w:bottom w:val="none" w:sz="0" w:space="0" w:color="auto"/>
                    <w:right w:val="none" w:sz="0" w:space="0" w:color="auto"/>
                  </w:divBdr>
                  <w:divsChild>
                    <w:div w:id="2005736422">
                      <w:marLeft w:val="0"/>
                      <w:marRight w:val="0"/>
                      <w:marTop w:val="0"/>
                      <w:marBottom w:val="0"/>
                      <w:divBdr>
                        <w:top w:val="none" w:sz="0" w:space="0" w:color="auto"/>
                        <w:left w:val="none" w:sz="0" w:space="0" w:color="auto"/>
                        <w:bottom w:val="none" w:sz="0" w:space="0" w:color="auto"/>
                        <w:right w:val="none" w:sz="0" w:space="0" w:color="auto"/>
                      </w:divBdr>
                      <w:divsChild>
                        <w:div w:id="1174875189">
                          <w:marLeft w:val="0"/>
                          <w:marRight w:val="0"/>
                          <w:marTop w:val="0"/>
                          <w:marBottom w:val="0"/>
                          <w:divBdr>
                            <w:top w:val="none" w:sz="0" w:space="0" w:color="auto"/>
                            <w:left w:val="none" w:sz="0" w:space="0" w:color="auto"/>
                            <w:bottom w:val="none" w:sz="0" w:space="0" w:color="auto"/>
                            <w:right w:val="none" w:sz="0" w:space="0" w:color="auto"/>
                          </w:divBdr>
                          <w:divsChild>
                            <w:div w:id="9466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95978">
      <w:bodyDiv w:val="1"/>
      <w:marLeft w:val="0"/>
      <w:marRight w:val="0"/>
      <w:marTop w:val="0"/>
      <w:marBottom w:val="0"/>
      <w:divBdr>
        <w:top w:val="none" w:sz="0" w:space="0" w:color="auto"/>
        <w:left w:val="none" w:sz="0" w:space="0" w:color="auto"/>
        <w:bottom w:val="none" w:sz="0" w:space="0" w:color="auto"/>
        <w:right w:val="none" w:sz="0" w:space="0" w:color="auto"/>
      </w:divBdr>
    </w:div>
    <w:div w:id="2021811676">
      <w:bodyDiv w:val="1"/>
      <w:marLeft w:val="0"/>
      <w:marRight w:val="0"/>
      <w:marTop w:val="0"/>
      <w:marBottom w:val="0"/>
      <w:divBdr>
        <w:top w:val="none" w:sz="0" w:space="0" w:color="auto"/>
        <w:left w:val="none" w:sz="0" w:space="0" w:color="auto"/>
        <w:bottom w:val="none" w:sz="0" w:space="0" w:color="auto"/>
        <w:right w:val="none" w:sz="0" w:space="0" w:color="auto"/>
      </w:divBdr>
    </w:div>
    <w:div w:id="2035494191">
      <w:bodyDiv w:val="1"/>
      <w:marLeft w:val="0"/>
      <w:marRight w:val="0"/>
      <w:marTop w:val="0"/>
      <w:marBottom w:val="0"/>
      <w:divBdr>
        <w:top w:val="none" w:sz="0" w:space="0" w:color="auto"/>
        <w:left w:val="none" w:sz="0" w:space="0" w:color="auto"/>
        <w:bottom w:val="none" w:sz="0" w:space="0" w:color="auto"/>
        <w:right w:val="none" w:sz="0" w:space="0" w:color="auto"/>
      </w:divBdr>
    </w:div>
    <w:div w:id="2141073831">
      <w:bodyDiv w:val="1"/>
      <w:marLeft w:val="0"/>
      <w:marRight w:val="0"/>
      <w:marTop w:val="0"/>
      <w:marBottom w:val="0"/>
      <w:divBdr>
        <w:top w:val="none" w:sz="0" w:space="0" w:color="auto"/>
        <w:left w:val="none" w:sz="0" w:space="0" w:color="auto"/>
        <w:bottom w:val="none" w:sz="0" w:space="0" w:color="auto"/>
        <w:right w:val="none" w:sz="0" w:space="0" w:color="auto"/>
      </w:divBdr>
    </w:div>
    <w:div w:id="21431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80/00036846.2018.1495820" TargetMode="External"/><Relationship Id="rId26" Type="http://schemas.openxmlformats.org/officeDocument/2006/relationships/hyperlink" Target="https://doi.org/10.32983/2222-4459-2022-3-" TargetMode="External"/><Relationship Id="rId3" Type="http://schemas.openxmlformats.org/officeDocument/2006/relationships/settings" Target="settings.xml"/><Relationship Id="rId21" Type="http://schemas.openxmlformats.org/officeDocument/2006/relationships/hyperlink" Target="https://doi.org/10.1016/B978-0-12-815391-8.00014-8"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38/s41586-" TargetMode="External"/><Relationship Id="rId25" Type="http://schemas.openxmlformats.org/officeDocument/2006/relationships/hyperlink" Target="https://doi.org/10.15575/kp.v5i1.2519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3390/su13116437" TargetMode="External"/><Relationship Id="rId29" Type="http://schemas.openxmlformats.org/officeDocument/2006/relationships/hyperlink" Target="https://www.ccg.unam.mx/~vinuesa/R4biosciences/docs/Tema8_correlac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0272-7757(84)90032-3"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21919/remef.v18i2.860" TargetMode="External"/><Relationship Id="rId28" Type="http://schemas.openxmlformats.org/officeDocument/2006/relationships/hyperlink" Target="http://doi.org/10.36962/104/3-5/20210117" TargetMode="External"/><Relationship Id="rId10" Type="http://schemas.openxmlformats.org/officeDocument/2006/relationships/image" Target="media/image4.png"/><Relationship Id="rId19" Type="http://schemas.openxmlformats.org/officeDocument/2006/relationships/hyperlink" Target="http://doi.org/10.31040/2222-8349-2022-0-4-107-11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4324/9781315722467" TargetMode="External"/><Relationship Id="rId27" Type="http://schemas.openxmlformats.org/officeDocument/2006/relationships/hyperlink" Target="https://doi.org/10.32870/cer.v0i133.7898" TargetMode="External"/><Relationship Id="rId30" Type="http://schemas.openxmlformats.org/officeDocument/2006/relationships/hyperlink" Target="https://doi.org/10.1086/258728" TargetMode="Externa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22</Pages>
  <Words>5812</Words>
  <Characters>31970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c:creator>
  <cp:keywords/>
  <dc:description/>
  <cp:lastModifiedBy>Gustavo Toledo</cp:lastModifiedBy>
  <cp:revision>6</cp:revision>
  <dcterms:created xsi:type="dcterms:W3CDTF">2025-04-13T02:49:00Z</dcterms:created>
  <dcterms:modified xsi:type="dcterms:W3CDTF">2025-07-04T17:41:00Z</dcterms:modified>
</cp:coreProperties>
</file>