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DC91" w14:textId="5EE2FC11" w:rsidR="009E6FAC" w:rsidRDefault="000648A9" w:rsidP="005320FF">
      <w:pPr>
        <w:spacing w:before="240" w:after="240" w:line="360" w:lineRule="auto"/>
        <w:jc w:val="right"/>
        <w:rPr>
          <w:rFonts w:ascii="Times New Roman" w:hAnsi="Times New Roman"/>
          <w:b/>
          <w:bCs/>
          <w:i/>
          <w:iCs/>
          <w:sz w:val="24"/>
          <w:szCs w:val="24"/>
        </w:rPr>
      </w:pPr>
      <w:r w:rsidRPr="000648A9">
        <w:rPr>
          <w:rFonts w:ascii="Times New Roman" w:hAnsi="Times New Roman"/>
          <w:b/>
          <w:bCs/>
          <w:i/>
          <w:iCs/>
          <w:sz w:val="24"/>
          <w:szCs w:val="24"/>
        </w:rPr>
        <w:t>https://doi.org/10.23913/ricea.v12i24.210</w:t>
      </w:r>
    </w:p>
    <w:p w14:paraId="1DBDFE20" w14:textId="3B9FC05F" w:rsidR="005320FF" w:rsidRPr="005320FF" w:rsidRDefault="005320FF" w:rsidP="005320FF">
      <w:pPr>
        <w:spacing w:before="240" w:after="240" w:line="360" w:lineRule="auto"/>
        <w:jc w:val="right"/>
        <w:rPr>
          <w:rFonts w:ascii="Times New Roman" w:eastAsia="Times New Roman" w:hAnsi="Times New Roman" w:cs="Times New Roman"/>
          <w:b/>
          <w:color w:val="auto"/>
          <w:sz w:val="40"/>
          <w:szCs w:val="40"/>
        </w:rPr>
      </w:pPr>
      <w:proofErr w:type="spellStart"/>
      <w:r w:rsidRPr="005320FF">
        <w:rPr>
          <w:rFonts w:ascii="Times New Roman" w:hAnsi="Times New Roman"/>
          <w:b/>
          <w:bCs/>
          <w:i/>
          <w:iCs/>
          <w:sz w:val="24"/>
          <w:szCs w:val="24"/>
        </w:rPr>
        <w:t>Artículos</w:t>
      </w:r>
      <w:proofErr w:type="spellEnd"/>
      <w:r w:rsidRPr="005320FF">
        <w:rPr>
          <w:rFonts w:ascii="Times New Roman" w:hAnsi="Times New Roman"/>
          <w:b/>
          <w:bCs/>
          <w:i/>
          <w:iCs/>
          <w:sz w:val="24"/>
          <w:szCs w:val="24"/>
        </w:rPr>
        <w:t xml:space="preserve"> </w:t>
      </w:r>
      <w:proofErr w:type="spellStart"/>
      <w:r w:rsidRPr="005320FF">
        <w:rPr>
          <w:rFonts w:ascii="Times New Roman" w:hAnsi="Times New Roman"/>
          <w:b/>
          <w:bCs/>
          <w:i/>
          <w:iCs/>
          <w:sz w:val="24"/>
          <w:szCs w:val="24"/>
        </w:rPr>
        <w:t>científicos</w:t>
      </w:r>
      <w:proofErr w:type="spellEnd"/>
    </w:p>
    <w:p w14:paraId="3B61BB1A" w14:textId="0F49D005" w:rsidR="00670A34" w:rsidRPr="00120223" w:rsidRDefault="00343A3D" w:rsidP="00120223">
      <w:pPr>
        <w:spacing w:line="276" w:lineRule="auto"/>
        <w:jc w:val="right"/>
        <w:rPr>
          <w:rFonts w:ascii="Calibri" w:hAnsi="Calibri" w:cs="Times New Roman"/>
          <w:b/>
          <w:bCs/>
          <w:sz w:val="30"/>
          <w:szCs w:val="30"/>
          <w:lang w:val="es-MX"/>
        </w:rPr>
      </w:pPr>
      <w:r w:rsidRPr="00120223">
        <w:rPr>
          <w:rFonts w:ascii="Calibri" w:hAnsi="Calibri" w:cs="Times New Roman"/>
          <w:b/>
          <w:bCs/>
          <w:sz w:val="32"/>
          <w:szCs w:val="32"/>
          <w:lang w:val="es-MX"/>
        </w:rPr>
        <w:t xml:space="preserve">Marcos de </w:t>
      </w:r>
      <w:r w:rsidR="00F57C3A" w:rsidRPr="00120223">
        <w:rPr>
          <w:rFonts w:ascii="Calibri" w:hAnsi="Calibri" w:cs="Times New Roman"/>
          <w:b/>
          <w:bCs/>
          <w:sz w:val="32"/>
          <w:szCs w:val="32"/>
          <w:lang w:val="es-MX"/>
        </w:rPr>
        <w:t xml:space="preserve">referencia de dirección de proyectos empleados en pequeñas y medianas empresas </w:t>
      </w:r>
      <w:r w:rsidR="00A77659" w:rsidRPr="00120223">
        <w:rPr>
          <w:rFonts w:ascii="Calibri" w:hAnsi="Calibri" w:cs="Times New Roman"/>
          <w:b/>
          <w:bCs/>
          <w:sz w:val="32"/>
          <w:szCs w:val="32"/>
          <w:lang w:val="es-MX"/>
        </w:rPr>
        <w:t>de</w:t>
      </w:r>
      <w:r w:rsidR="00203E3C" w:rsidRPr="00120223">
        <w:rPr>
          <w:rFonts w:ascii="Calibri" w:hAnsi="Calibri" w:cs="Times New Roman"/>
          <w:b/>
          <w:bCs/>
          <w:sz w:val="32"/>
          <w:szCs w:val="32"/>
          <w:lang w:val="es-MX"/>
        </w:rPr>
        <w:t xml:space="preserve"> México</w:t>
      </w:r>
    </w:p>
    <w:p w14:paraId="25930CD3" w14:textId="155FB46D" w:rsidR="006013F6" w:rsidRPr="00120223" w:rsidRDefault="006013F6" w:rsidP="00120223">
      <w:pPr>
        <w:spacing w:line="276" w:lineRule="auto"/>
        <w:jc w:val="right"/>
        <w:rPr>
          <w:rFonts w:ascii="Calibri" w:hAnsi="Calibri" w:cs="Times New Roman"/>
          <w:sz w:val="24"/>
          <w:szCs w:val="24"/>
          <w:lang w:val="es-MX"/>
        </w:rPr>
      </w:pPr>
    </w:p>
    <w:p w14:paraId="13996ECD" w14:textId="0676FA03" w:rsidR="006013F6" w:rsidRPr="00120223" w:rsidRDefault="006013F6" w:rsidP="00120223">
      <w:pPr>
        <w:spacing w:line="276" w:lineRule="auto"/>
        <w:jc w:val="right"/>
        <w:rPr>
          <w:rFonts w:ascii="Calibri" w:hAnsi="Calibri" w:cs="Times New Roman"/>
          <w:b/>
          <w:bCs/>
          <w:i/>
          <w:iCs/>
          <w:sz w:val="28"/>
          <w:szCs w:val="28"/>
          <w:lang w:val="es-MX"/>
        </w:rPr>
      </w:pPr>
      <w:r w:rsidRPr="00120223">
        <w:rPr>
          <w:rFonts w:ascii="Calibri" w:hAnsi="Calibri" w:cs="Times New Roman"/>
          <w:b/>
          <w:bCs/>
          <w:i/>
          <w:iCs/>
          <w:sz w:val="28"/>
          <w:szCs w:val="28"/>
          <w:lang w:val="es-MX"/>
        </w:rPr>
        <w:t xml:space="preserve">Project Management </w:t>
      </w:r>
      <w:proofErr w:type="spellStart"/>
      <w:r w:rsidR="00343A3D" w:rsidRPr="00120223">
        <w:rPr>
          <w:rFonts w:ascii="Calibri" w:hAnsi="Calibri" w:cs="Times New Roman"/>
          <w:b/>
          <w:bCs/>
          <w:i/>
          <w:iCs/>
          <w:sz w:val="28"/>
          <w:szCs w:val="28"/>
          <w:lang w:val="es-MX"/>
        </w:rPr>
        <w:t>Frameworks</w:t>
      </w:r>
      <w:proofErr w:type="spellEnd"/>
      <w:r w:rsidRPr="00120223">
        <w:rPr>
          <w:rFonts w:ascii="Calibri" w:hAnsi="Calibri" w:cs="Times New Roman"/>
          <w:b/>
          <w:bCs/>
          <w:i/>
          <w:iCs/>
          <w:sz w:val="28"/>
          <w:szCs w:val="28"/>
          <w:lang w:val="es-MX"/>
        </w:rPr>
        <w:t xml:space="preserve"> </w:t>
      </w:r>
      <w:proofErr w:type="spellStart"/>
      <w:r w:rsidR="00FA726F" w:rsidRPr="00120223">
        <w:rPr>
          <w:rFonts w:ascii="Calibri" w:hAnsi="Calibri" w:cs="Times New Roman"/>
          <w:b/>
          <w:bCs/>
          <w:i/>
          <w:iCs/>
          <w:sz w:val="28"/>
          <w:szCs w:val="28"/>
          <w:lang w:val="es-MX"/>
        </w:rPr>
        <w:t>Implemented</w:t>
      </w:r>
      <w:proofErr w:type="spellEnd"/>
      <w:r w:rsidR="00FA726F" w:rsidRPr="00120223">
        <w:rPr>
          <w:rFonts w:ascii="Calibri" w:hAnsi="Calibri" w:cs="Times New Roman"/>
          <w:b/>
          <w:bCs/>
          <w:i/>
          <w:iCs/>
          <w:sz w:val="28"/>
          <w:szCs w:val="28"/>
          <w:lang w:val="es-MX"/>
        </w:rPr>
        <w:t xml:space="preserve"> </w:t>
      </w:r>
      <w:r w:rsidRPr="00120223">
        <w:rPr>
          <w:rFonts w:ascii="Calibri" w:hAnsi="Calibri" w:cs="Times New Roman"/>
          <w:b/>
          <w:bCs/>
          <w:i/>
          <w:iCs/>
          <w:sz w:val="28"/>
          <w:szCs w:val="28"/>
          <w:lang w:val="es-MX"/>
        </w:rPr>
        <w:t xml:space="preserve">in Small and Medium </w:t>
      </w:r>
      <w:proofErr w:type="spellStart"/>
      <w:r w:rsidRPr="00120223">
        <w:rPr>
          <w:rFonts w:ascii="Calibri" w:hAnsi="Calibri" w:cs="Times New Roman"/>
          <w:b/>
          <w:bCs/>
          <w:i/>
          <w:iCs/>
          <w:sz w:val="28"/>
          <w:szCs w:val="28"/>
          <w:lang w:val="es-MX"/>
        </w:rPr>
        <w:t>Sized</w:t>
      </w:r>
      <w:proofErr w:type="spellEnd"/>
      <w:r w:rsidRPr="00120223">
        <w:rPr>
          <w:rFonts w:ascii="Calibri" w:hAnsi="Calibri" w:cs="Times New Roman"/>
          <w:b/>
          <w:bCs/>
          <w:i/>
          <w:iCs/>
          <w:sz w:val="28"/>
          <w:szCs w:val="28"/>
          <w:lang w:val="es-MX"/>
        </w:rPr>
        <w:t xml:space="preserve"> </w:t>
      </w:r>
      <w:proofErr w:type="spellStart"/>
      <w:r w:rsidRPr="00120223">
        <w:rPr>
          <w:rFonts w:ascii="Calibri" w:hAnsi="Calibri" w:cs="Times New Roman"/>
          <w:b/>
          <w:bCs/>
          <w:i/>
          <w:iCs/>
          <w:sz w:val="28"/>
          <w:szCs w:val="28"/>
          <w:lang w:val="es-MX"/>
        </w:rPr>
        <w:t>Companies</w:t>
      </w:r>
      <w:proofErr w:type="spellEnd"/>
      <w:r w:rsidRPr="00120223">
        <w:rPr>
          <w:rFonts w:ascii="Calibri" w:hAnsi="Calibri" w:cs="Times New Roman"/>
          <w:b/>
          <w:bCs/>
          <w:i/>
          <w:iCs/>
          <w:sz w:val="28"/>
          <w:szCs w:val="28"/>
          <w:lang w:val="es-MX"/>
        </w:rPr>
        <w:t xml:space="preserve"> </w:t>
      </w:r>
      <w:proofErr w:type="spellStart"/>
      <w:r w:rsidR="00A40891" w:rsidRPr="00120223">
        <w:rPr>
          <w:rFonts w:ascii="Calibri" w:hAnsi="Calibri" w:cs="Times New Roman"/>
          <w:b/>
          <w:bCs/>
          <w:i/>
          <w:iCs/>
          <w:sz w:val="28"/>
          <w:szCs w:val="28"/>
          <w:lang w:val="es-MX"/>
        </w:rPr>
        <w:t>from</w:t>
      </w:r>
      <w:proofErr w:type="spellEnd"/>
      <w:r w:rsidRPr="00120223">
        <w:rPr>
          <w:rFonts w:ascii="Calibri" w:hAnsi="Calibri" w:cs="Times New Roman"/>
          <w:b/>
          <w:bCs/>
          <w:i/>
          <w:iCs/>
          <w:sz w:val="28"/>
          <w:szCs w:val="28"/>
          <w:lang w:val="es-MX"/>
        </w:rPr>
        <w:t xml:space="preserve"> </w:t>
      </w:r>
      <w:proofErr w:type="spellStart"/>
      <w:r w:rsidRPr="00120223">
        <w:rPr>
          <w:rFonts w:ascii="Calibri" w:hAnsi="Calibri" w:cs="Times New Roman"/>
          <w:b/>
          <w:bCs/>
          <w:i/>
          <w:iCs/>
          <w:sz w:val="28"/>
          <w:szCs w:val="28"/>
          <w:lang w:val="es-MX"/>
        </w:rPr>
        <w:t>Mexico</w:t>
      </w:r>
      <w:proofErr w:type="spellEnd"/>
    </w:p>
    <w:p w14:paraId="1EC55FEE" w14:textId="77777777" w:rsidR="00120223" w:rsidRPr="00120223" w:rsidRDefault="00120223" w:rsidP="00120223">
      <w:pPr>
        <w:spacing w:line="276" w:lineRule="auto"/>
        <w:jc w:val="right"/>
        <w:rPr>
          <w:rFonts w:ascii="Calibri" w:hAnsi="Calibri" w:cs="Times New Roman"/>
          <w:b/>
          <w:bCs/>
          <w:i/>
          <w:iCs/>
          <w:sz w:val="28"/>
          <w:szCs w:val="28"/>
          <w:lang w:val="es-MX"/>
        </w:rPr>
      </w:pPr>
    </w:p>
    <w:p w14:paraId="13121D4E" w14:textId="0C5BE4BF" w:rsidR="00120223" w:rsidRPr="00120223" w:rsidRDefault="00120223" w:rsidP="00120223">
      <w:pPr>
        <w:spacing w:line="276" w:lineRule="auto"/>
        <w:jc w:val="right"/>
        <w:rPr>
          <w:rFonts w:ascii="Calibri" w:hAnsi="Calibri" w:cs="Times New Roman"/>
          <w:b/>
          <w:bCs/>
          <w:i/>
          <w:iCs/>
          <w:sz w:val="28"/>
          <w:szCs w:val="28"/>
          <w:lang w:val="es-MX"/>
        </w:rPr>
      </w:pPr>
      <w:proofErr w:type="spellStart"/>
      <w:r w:rsidRPr="00120223">
        <w:rPr>
          <w:rFonts w:ascii="Calibri" w:hAnsi="Calibri" w:cs="Times New Roman"/>
          <w:b/>
          <w:bCs/>
          <w:i/>
          <w:iCs/>
          <w:sz w:val="28"/>
          <w:szCs w:val="28"/>
          <w:lang w:val="es-MX"/>
        </w:rPr>
        <w:t>Quadros</w:t>
      </w:r>
      <w:proofErr w:type="spellEnd"/>
      <w:r w:rsidRPr="00120223">
        <w:rPr>
          <w:rFonts w:ascii="Calibri" w:hAnsi="Calibri" w:cs="Times New Roman"/>
          <w:b/>
          <w:bCs/>
          <w:i/>
          <w:iCs/>
          <w:sz w:val="28"/>
          <w:szCs w:val="28"/>
          <w:lang w:val="es-MX"/>
        </w:rPr>
        <w:t xml:space="preserve"> de </w:t>
      </w:r>
      <w:proofErr w:type="spellStart"/>
      <w:r w:rsidRPr="00120223">
        <w:rPr>
          <w:rFonts w:ascii="Calibri" w:hAnsi="Calibri" w:cs="Times New Roman"/>
          <w:b/>
          <w:bCs/>
          <w:i/>
          <w:iCs/>
          <w:sz w:val="28"/>
          <w:szCs w:val="28"/>
          <w:lang w:val="es-MX"/>
        </w:rPr>
        <w:t>referência</w:t>
      </w:r>
      <w:proofErr w:type="spellEnd"/>
      <w:r w:rsidRPr="00120223">
        <w:rPr>
          <w:rFonts w:ascii="Calibri" w:hAnsi="Calibri" w:cs="Times New Roman"/>
          <w:b/>
          <w:bCs/>
          <w:i/>
          <w:iCs/>
          <w:sz w:val="28"/>
          <w:szCs w:val="28"/>
          <w:lang w:val="es-MX"/>
        </w:rPr>
        <w:t xml:space="preserve"> em </w:t>
      </w:r>
      <w:proofErr w:type="spellStart"/>
      <w:r w:rsidRPr="00120223">
        <w:rPr>
          <w:rFonts w:ascii="Calibri" w:hAnsi="Calibri" w:cs="Times New Roman"/>
          <w:b/>
          <w:bCs/>
          <w:i/>
          <w:iCs/>
          <w:sz w:val="28"/>
          <w:szCs w:val="28"/>
          <w:lang w:val="es-MX"/>
        </w:rPr>
        <w:t>gerenciamento</w:t>
      </w:r>
      <w:proofErr w:type="spellEnd"/>
      <w:r w:rsidRPr="00120223">
        <w:rPr>
          <w:rFonts w:ascii="Calibri" w:hAnsi="Calibri" w:cs="Times New Roman"/>
          <w:b/>
          <w:bCs/>
          <w:i/>
          <w:iCs/>
          <w:sz w:val="28"/>
          <w:szCs w:val="28"/>
          <w:lang w:val="es-MX"/>
        </w:rPr>
        <w:t xml:space="preserve"> de </w:t>
      </w:r>
      <w:proofErr w:type="spellStart"/>
      <w:r w:rsidRPr="00120223">
        <w:rPr>
          <w:rFonts w:ascii="Calibri" w:hAnsi="Calibri" w:cs="Times New Roman"/>
          <w:b/>
          <w:bCs/>
          <w:i/>
          <w:iCs/>
          <w:sz w:val="28"/>
          <w:szCs w:val="28"/>
          <w:lang w:val="es-MX"/>
        </w:rPr>
        <w:t>projetos</w:t>
      </w:r>
      <w:proofErr w:type="spellEnd"/>
      <w:r w:rsidRPr="00120223">
        <w:rPr>
          <w:rFonts w:ascii="Calibri" w:hAnsi="Calibri" w:cs="Times New Roman"/>
          <w:b/>
          <w:bCs/>
          <w:i/>
          <w:iCs/>
          <w:sz w:val="28"/>
          <w:szCs w:val="28"/>
          <w:lang w:val="es-MX"/>
        </w:rPr>
        <w:t xml:space="preserve"> usados ​​em </w:t>
      </w:r>
      <w:proofErr w:type="spellStart"/>
      <w:r w:rsidRPr="00120223">
        <w:rPr>
          <w:rFonts w:ascii="Calibri" w:hAnsi="Calibri" w:cs="Times New Roman"/>
          <w:b/>
          <w:bCs/>
          <w:i/>
          <w:iCs/>
          <w:sz w:val="28"/>
          <w:szCs w:val="28"/>
          <w:lang w:val="es-MX"/>
        </w:rPr>
        <w:t>pequenas</w:t>
      </w:r>
      <w:proofErr w:type="spellEnd"/>
      <w:r w:rsidRPr="00120223">
        <w:rPr>
          <w:rFonts w:ascii="Calibri" w:hAnsi="Calibri" w:cs="Times New Roman"/>
          <w:b/>
          <w:bCs/>
          <w:i/>
          <w:iCs/>
          <w:sz w:val="28"/>
          <w:szCs w:val="28"/>
          <w:lang w:val="es-MX"/>
        </w:rPr>
        <w:t xml:space="preserve"> e </w:t>
      </w:r>
      <w:proofErr w:type="spellStart"/>
      <w:r w:rsidRPr="00120223">
        <w:rPr>
          <w:rFonts w:ascii="Calibri" w:hAnsi="Calibri" w:cs="Times New Roman"/>
          <w:b/>
          <w:bCs/>
          <w:i/>
          <w:iCs/>
          <w:sz w:val="28"/>
          <w:szCs w:val="28"/>
          <w:lang w:val="es-MX"/>
        </w:rPr>
        <w:t>médias</w:t>
      </w:r>
      <w:proofErr w:type="spellEnd"/>
      <w:r w:rsidRPr="00120223">
        <w:rPr>
          <w:rFonts w:ascii="Calibri" w:hAnsi="Calibri" w:cs="Times New Roman"/>
          <w:b/>
          <w:bCs/>
          <w:i/>
          <w:iCs/>
          <w:sz w:val="28"/>
          <w:szCs w:val="28"/>
          <w:lang w:val="es-MX"/>
        </w:rPr>
        <w:t xml:space="preserve"> empresas no México</w:t>
      </w:r>
    </w:p>
    <w:p w14:paraId="444C32C3" w14:textId="3A443363" w:rsidR="00695CF7" w:rsidRPr="00347061" w:rsidRDefault="00695CF7" w:rsidP="00F204DE">
      <w:pPr>
        <w:spacing w:line="360" w:lineRule="auto"/>
        <w:jc w:val="right"/>
        <w:rPr>
          <w:rFonts w:ascii="Times New Roman" w:hAnsi="Times New Roman" w:cs="Times New Roman"/>
          <w:sz w:val="24"/>
          <w:szCs w:val="24"/>
          <w:lang w:val="es-MX"/>
        </w:rPr>
      </w:pPr>
    </w:p>
    <w:p w14:paraId="657440EB" w14:textId="20333BC1" w:rsidR="00695CF7" w:rsidRPr="005320FF" w:rsidRDefault="00695CF7" w:rsidP="005320FF">
      <w:pPr>
        <w:spacing w:line="276" w:lineRule="auto"/>
        <w:contextualSpacing/>
        <w:jc w:val="right"/>
        <w:rPr>
          <w:rFonts w:ascii="Calibri" w:hAnsi="Calibri" w:cs="Times New Roman"/>
          <w:b/>
          <w:bCs/>
          <w:sz w:val="24"/>
          <w:szCs w:val="24"/>
          <w:lang w:val="es-MX"/>
        </w:rPr>
      </w:pPr>
      <w:r w:rsidRPr="005320FF">
        <w:rPr>
          <w:rFonts w:ascii="Calibri" w:hAnsi="Calibri" w:cs="Times New Roman"/>
          <w:b/>
          <w:bCs/>
          <w:sz w:val="24"/>
          <w:szCs w:val="24"/>
          <w:lang w:val="es-MX"/>
        </w:rPr>
        <w:t>Félix</w:t>
      </w:r>
      <w:r w:rsidR="001F6044" w:rsidRPr="005320FF">
        <w:rPr>
          <w:rFonts w:ascii="Calibri" w:hAnsi="Calibri" w:cs="Times New Roman"/>
          <w:b/>
          <w:bCs/>
          <w:sz w:val="24"/>
          <w:szCs w:val="24"/>
          <w:lang w:val="es-MX"/>
        </w:rPr>
        <w:t>-</w:t>
      </w:r>
      <w:r w:rsidRPr="005320FF">
        <w:rPr>
          <w:rFonts w:ascii="Calibri" w:hAnsi="Calibri" w:cs="Times New Roman"/>
          <w:b/>
          <w:bCs/>
          <w:sz w:val="24"/>
          <w:szCs w:val="24"/>
          <w:lang w:val="es-MX"/>
        </w:rPr>
        <w:t>Eduardo Bueno</w:t>
      </w:r>
      <w:r w:rsidR="001F6044" w:rsidRPr="005320FF">
        <w:rPr>
          <w:rFonts w:ascii="Calibri" w:hAnsi="Calibri" w:cs="Times New Roman"/>
          <w:b/>
          <w:bCs/>
          <w:sz w:val="24"/>
          <w:szCs w:val="24"/>
          <w:lang w:val="es-MX"/>
        </w:rPr>
        <w:t>-</w:t>
      </w:r>
      <w:r w:rsidRPr="005320FF">
        <w:rPr>
          <w:rFonts w:ascii="Calibri" w:hAnsi="Calibri" w:cs="Times New Roman"/>
          <w:b/>
          <w:bCs/>
          <w:sz w:val="24"/>
          <w:szCs w:val="24"/>
          <w:lang w:val="es-MX"/>
        </w:rPr>
        <w:t>Pascual</w:t>
      </w:r>
    </w:p>
    <w:p w14:paraId="5D27F431" w14:textId="76C6EE7C" w:rsidR="00695CF7" w:rsidRPr="00347061" w:rsidRDefault="00695CF7" w:rsidP="005320FF">
      <w:pPr>
        <w:spacing w:line="276" w:lineRule="auto"/>
        <w:contextualSpacing/>
        <w:jc w:val="right"/>
        <w:rPr>
          <w:rFonts w:ascii="Times New Roman" w:hAnsi="Times New Roman" w:cs="Times New Roman"/>
          <w:sz w:val="24"/>
          <w:szCs w:val="24"/>
          <w:lang w:val="es-MX"/>
        </w:rPr>
      </w:pPr>
      <w:r w:rsidRPr="00347061">
        <w:rPr>
          <w:rFonts w:ascii="Times New Roman" w:hAnsi="Times New Roman" w:cs="Times New Roman"/>
          <w:sz w:val="24"/>
          <w:szCs w:val="24"/>
          <w:lang w:val="es-MX"/>
        </w:rPr>
        <w:t>Universidad TecMilenio, México</w:t>
      </w:r>
    </w:p>
    <w:p w14:paraId="48B7FA04" w14:textId="1758F1E5" w:rsidR="00695CF7" w:rsidRPr="000648A9" w:rsidRDefault="00375570" w:rsidP="005320FF">
      <w:pPr>
        <w:spacing w:line="276" w:lineRule="auto"/>
        <w:contextualSpacing/>
        <w:jc w:val="right"/>
        <w:rPr>
          <w:rFonts w:asciiTheme="minorHAnsi" w:hAnsiTheme="minorHAnsi" w:cstheme="minorHAnsi"/>
          <w:color w:val="FF0000"/>
          <w:sz w:val="24"/>
          <w:szCs w:val="24"/>
          <w:lang w:val="es-MX"/>
        </w:rPr>
      </w:pPr>
      <w:r w:rsidRPr="000648A9">
        <w:rPr>
          <w:rFonts w:asciiTheme="minorHAnsi" w:hAnsiTheme="minorHAnsi" w:cstheme="minorHAnsi"/>
          <w:color w:val="FF0000"/>
          <w:sz w:val="24"/>
          <w:szCs w:val="24"/>
          <w:lang w:val="es-MX"/>
        </w:rPr>
        <w:t>felix.bueno@tecmilenio.mx</w:t>
      </w:r>
    </w:p>
    <w:p w14:paraId="795073D2" w14:textId="2ABB5D81" w:rsidR="00375570" w:rsidRPr="00347061" w:rsidRDefault="006A6D8D" w:rsidP="005320FF">
      <w:pPr>
        <w:spacing w:line="276" w:lineRule="auto"/>
        <w:contextualSpacing/>
        <w:jc w:val="right"/>
        <w:rPr>
          <w:rFonts w:ascii="Times New Roman" w:hAnsi="Times New Roman" w:cs="Times New Roman"/>
          <w:sz w:val="24"/>
          <w:szCs w:val="24"/>
          <w:lang w:val="es-MX"/>
        </w:rPr>
      </w:pPr>
      <w:r w:rsidRPr="00347061">
        <w:rPr>
          <w:rFonts w:ascii="Times New Roman" w:hAnsi="Times New Roman" w:cs="Times New Roman"/>
          <w:sz w:val="24"/>
          <w:szCs w:val="24"/>
          <w:lang w:val="es-MX"/>
        </w:rPr>
        <w:t>https://orcid.org/0000-0001-5956-2495</w:t>
      </w:r>
    </w:p>
    <w:p w14:paraId="5BBA3AE6" w14:textId="77777777" w:rsidR="005320FF" w:rsidRPr="009E6FAC" w:rsidRDefault="005320FF" w:rsidP="00F204DE">
      <w:pPr>
        <w:spacing w:line="360" w:lineRule="auto"/>
        <w:rPr>
          <w:rFonts w:ascii="Calibri" w:hAnsi="Calibri" w:cs="Times New Roman"/>
          <w:b/>
          <w:bCs/>
          <w:sz w:val="24"/>
          <w:szCs w:val="28"/>
          <w:lang w:val="es-MX"/>
        </w:rPr>
      </w:pPr>
    </w:p>
    <w:p w14:paraId="39A9A955" w14:textId="19332FB7" w:rsidR="0075572D" w:rsidRPr="005320FF" w:rsidRDefault="0075572D" w:rsidP="00F204DE">
      <w:pPr>
        <w:spacing w:line="360" w:lineRule="auto"/>
        <w:rPr>
          <w:rFonts w:ascii="Calibri" w:hAnsi="Calibri" w:cs="Times New Roman"/>
          <w:b/>
          <w:bCs/>
          <w:sz w:val="28"/>
          <w:szCs w:val="32"/>
          <w:lang w:val="es-MX"/>
        </w:rPr>
      </w:pPr>
      <w:r w:rsidRPr="005320FF">
        <w:rPr>
          <w:rFonts w:ascii="Calibri" w:hAnsi="Calibri" w:cs="Times New Roman"/>
          <w:b/>
          <w:bCs/>
          <w:sz w:val="28"/>
          <w:szCs w:val="32"/>
          <w:lang w:val="es-MX"/>
        </w:rPr>
        <w:t>Resumen</w:t>
      </w:r>
    </w:p>
    <w:p w14:paraId="65F0E10C" w14:textId="2A5C033B" w:rsidR="00BF324F" w:rsidRPr="00347061" w:rsidRDefault="008F4D77" w:rsidP="00F57C3A">
      <w:pPr>
        <w:spacing w:line="360" w:lineRule="auto"/>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La </w:t>
      </w:r>
      <w:r w:rsidR="00894285" w:rsidRPr="00347061">
        <w:rPr>
          <w:rFonts w:ascii="Times New Roman" w:hAnsi="Times New Roman" w:cs="Times New Roman"/>
          <w:sz w:val="24"/>
          <w:szCs w:val="24"/>
          <w:lang w:val="es-MX"/>
        </w:rPr>
        <w:t>dirección</w:t>
      </w:r>
      <w:r w:rsidRPr="00347061">
        <w:rPr>
          <w:rFonts w:ascii="Times New Roman" w:hAnsi="Times New Roman" w:cs="Times New Roman"/>
          <w:sz w:val="24"/>
          <w:szCs w:val="24"/>
          <w:lang w:val="es-MX"/>
        </w:rPr>
        <w:t xml:space="preserve"> de proyectos </w:t>
      </w:r>
      <w:r w:rsidR="00890A2A" w:rsidRPr="00347061">
        <w:rPr>
          <w:rFonts w:ascii="Times New Roman" w:hAnsi="Times New Roman" w:cs="Times New Roman"/>
          <w:sz w:val="24"/>
          <w:szCs w:val="24"/>
          <w:lang w:val="es-MX"/>
        </w:rPr>
        <w:t>es un proceso</w:t>
      </w:r>
      <w:r w:rsidR="00BF324F" w:rsidRPr="00347061">
        <w:rPr>
          <w:rFonts w:ascii="Times New Roman" w:hAnsi="Times New Roman" w:cs="Times New Roman"/>
          <w:sz w:val="24"/>
          <w:szCs w:val="24"/>
          <w:lang w:val="es-MX"/>
        </w:rPr>
        <w:t xml:space="preserve"> que ayuda a proporcionar mayor confianza </w:t>
      </w:r>
      <w:r w:rsidR="00F57C3A" w:rsidRPr="00347061">
        <w:rPr>
          <w:rFonts w:ascii="Times New Roman" w:hAnsi="Times New Roman" w:cs="Times New Roman"/>
          <w:sz w:val="24"/>
          <w:szCs w:val="24"/>
          <w:lang w:val="es-MX"/>
        </w:rPr>
        <w:t xml:space="preserve">en </w:t>
      </w:r>
      <w:r w:rsidR="00BF324F" w:rsidRPr="00347061">
        <w:rPr>
          <w:rFonts w:ascii="Times New Roman" w:hAnsi="Times New Roman" w:cs="Times New Roman"/>
          <w:sz w:val="24"/>
          <w:szCs w:val="24"/>
          <w:lang w:val="es-MX"/>
        </w:rPr>
        <w:t xml:space="preserve">el logro de los objetivos, </w:t>
      </w:r>
      <w:r w:rsidR="00F57C3A" w:rsidRPr="00347061">
        <w:rPr>
          <w:rFonts w:ascii="Times New Roman" w:hAnsi="Times New Roman" w:cs="Times New Roman"/>
          <w:sz w:val="24"/>
          <w:szCs w:val="24"/>
          <w:lang w:val="es-MX"/>
        </w:rPr>
        <w:t xml:space="preserve">ya que se </w:t>
      </w:r>
      <w:r w:rsidR="00712F36" w:rsidRPr="00347061">
        <w:rPr>
          <w:rFonts w:ascii="Times New Roman" w:hAnsi="Times New Roman" w:cs="Times New Roman"/>
          <w:sz w:val="24"/>
          <w:szCs w:val="24"/>
          <w:lang w:val="es-MX"/>
        </w:rPr>
        <w:t>minimiza</w:t>
      </w:r>
      <w:r w:rsidR="00BF324F" w:rsidRPr="00347061">
        <w:rPr>
          <w:rFonts w:ascii="Times New Roman" w:hAnsi="Times New Roman" w:cs="Times New Roman"/>
          <w:sz w:val="24"/>
          <w:szCs w:val="24"/>
          <w:lang w:val="es-MX"/>
        </w:rPr>
        <w:t xml:space="preserve"> el desperdicio de recursos, </w:t>
      </w:r>
      <w:r w:rsidR="00F57C3A" w:rsidRPr="00347061">
        <w:rPr>
          <w:rFonts w:ascii="Times New Roman" w:hAnsi="Times New Roman" w:cs="Times New Roman"/>
          <w:sz w:val="24"/>
          <w:szCs w:val="24"/>
          <w:lang w:val="es-MX"/>
        </w:rPr>
        <w:t xml:space="preserve">se </w:t>
      </w:r>
      <w:r w:rsidR="00BF324F" w:rsidRPr="00347061">
        <w:rPr>
          <w:rFonts w:ascii="Times New Roman" w:hAnsi="Times New Roman" w:cs="Times New Roman"/>
          <w:sz w:val="24"/>
          <w:szCs w:val="24"/>
          <w:lang w:val="es-MX"/>
        </w:rPr>
        <w:t xml:space="preserve">reducen los riesgos y </w:t>
      </w:r>
      <w:r w:rsidR="00F57C3A" w:rsidRPr="00347061">
        <w:rPr>
          <w:rFonts w:ascii="Times New Roman" w:hAnsi="Times New Roman" w:cs="Times New Roman"/>
          <w:sz w:val="24"/>
          <w:szCs w:val="24"/>
          <w:lang w:val="es-MX"/>
        </w:rPr>
        <w:t xml:space="preserve">se </w:t>
      </w:r>
      <w:r w:rsidR="00BF324F" w:rsidRPr="00347061">
        <w:rPr>
          <w:rFonts w:ascii="Times New Roman" w:hAnsi="Times New Roman" w:cs="Times New Roman"/>
          <w:sz w:val="24"/>
          <w:szCs w:val="24"/>
          <w:lang w:val="es-MX"/>
        </w:rPr>
        <w:t>facilita la gestión del cambio</w:t>
      </w:r>
      <w:r w:rsidR="003F4DDC" w:rsidRPr="00347061">
        <w:rPr>
          <w:rFonts w:ascii="Times New Roman" w:hAnsi="Times New Roman" w:cs="Times New Roman"/>
          <w:sz w:val="24"/>
          <w:szCs w:val="24"/>
          <w:lang w:val="es-MX"/>
        </w:rPr>
        <w:t xml:space="preserve">. </w:t>
      </w:r>
      <w:r w:rsidR="00875FA3" w:rsidRPr="00347061">
        <w:rPr>
          <w:rFonts w:ascii="Times New Roman" w:hAnsi="Times New Roman" w:cs="Times New Roman"/>
          <w:sz w:val="24"/>
          <w:szCs w:val="24"/>
          <w:lang w:val="es-MX"/>
        </w:rPr>
        <w:t>En</w:t>
      </w:r>
      <w:r w:rsidR="003F4DDC" w:rsidRPr="00347061">
        <w:rPr>
          <w:rFonts w:ascii="Times New Roman" w:hAnsi="Times New Roman" w:cs="Times New Roman"/>
          <w:sz w:val="24"/>
          <w:szCs w:val="24"/>
          <w:lang w:val="es-MX"/>
        </w:rPr>
        <w:t xml:space="preserve"> este artículo, se presentan los hallazgos </w:t>
      </w:r>
      <w:r w:rsidR="005848D0" w:rsidRPr="00347061">
        <w:rPr>
          <w:rFonts w:ascii="Times New Roman" w:hAnsi="Times New Roman" w:cs="Times New Roman"/>
          <w:sz w:val="24"/>
          <w:szCs w:val="24"/>
          <w:lang w:val="es-MX"/>
        </w:rPr>
        <w:t xml:space="preserve">de un estudio sobre </w:t>
      </w:r>
      <w:r w:rsidR="003F4DDC" w:rsidRPr="00347061">
        <w:rPr>
          <w:rFonts w:ascii="Times New Roman" w:hAnsi="Times New Roman" w:cs="Times New Roman"/>
          <w:sz w:val="24"/>
          <w:szCs w:val="24"/>
          <w:lang w:val="es-MX"/>
        </w:rPr>
        <w:t xml:space="preserve">la implementación de </w:t>
      </w:r>
      <w:r w:rsidR="008A09E4" w:rsidRPr="00347061">
        <w:rPr>
          <w:rFonts w:ascii="Times New Roman" w:hAnsi="Times New Roman" w:cs="Times New Roman"/>
          <w:sz w:val="24"/>
          <w:szCs w:val="24"/>
          <w:lang w:val="es-MX"/>
        </w:rPr>
        <w:t>prácticas</w:t>
      </w:r>
      <w:r w:rsidR="003F4DDC" w:rsidRPr="00347061">
        <w:rPr>
          <w:rFonts w:ascii="Times New Roman" w:hAnsi="Times New Roman" w:cs="Times New Roman"/>
          <w:sz w:val="24"/>
          <w:szCs w:val="24"/>
          <w:lang w:val="es-MX"/>
        </w:rPr>
        <w:t xml:space="preserve"> de </w:t>
      </w:r>
      <w:r w:rsidR="009F730D" w:rsidRPr="00347061">
        <w:rPr>
          <w:rFonts w:ascii="Times New Roman" w:hAnsi="Times New Roman" w:cs="Times New Roman"/>
          <w:sz w:val="24"/>
          <w:szCs w:val="24"/>
          <w:lang w:val="es-MX"/>
        </w:rPr>
        <w:t>dirección</w:t>
      </w:r>
      <w:r w:rsidR="003F4DDC" w:rsidRPr="00347061">
        <w:rPr>
          <w:rFonts w:ascii="Times New Roman" w:hAnsi="Times New Roman" w:cs="Times New Roman"/>
          <w:sz w:val="24"/>
          <w:szCs w:val="24"/>
          <w:lang w:val="es-MX"/>
        </w:rPr>
        <w:t xml:space="preserve"> </w:t>
      </w:r>
      <w:r w:rsidR="00B022C6" w:rsidRPr="00347061">
        <w:rPr>
          <w:rFonts w:ascii="Times New Roman" w:hAnsi="Times New Roman" w:cs="Times New Roman"/>
          <w:sz w:val="24"/>
          <w:szCs w:val="24"/>
          <w:lang w:val="es-MX"/>
        </w:rPr>
        <w:t>de proyectos</w:t>
      </w:r>
      <w:r w:rsidR="004B0A0D" w:rsidRPr="00347061">
        <w:rPr>
          <w:rFonts w:ascii="Times New Roman" w:hAnsi="Times New Roman" w:cs="Times New Roman"/>
          <w:sz w:val="24"/>
          <w:szCs w:val="24"/>
          <w:lang w:val="es-MX"/>
        </w:rPr>
        <w:t xml:space="preserve"> </w:t>
      </w:r>
      <w:r w:rsidR="003F4DDC" w:rsidRPr="00347061">
        <w:rPr>
          <w:rFonts w:ascii="Times New Roman" w:hAnsi="Times New Roman" w:cs="Times New Roman"/>
          <w:sz w:val="24"/>
          <w:szCs w:val="24"/>
          <w:lang w:val="es-MX"/>
        </w:rPr>
        <w:t>en pequeñas y medianas empresas (</w:t>
      </w:r>
      <w:r w:rsidR="00F57C3A" w:rsidRPr="00347061">
        <w:rPr>
          <w:rFonts w:ascii="Times New Roman" w:hAnsi="Times New Roman" w:cs="Times New Roman"/>
          <w:sz w:val="24"/>
          <w:szCs w:val="24"/>
          <w:lang w:val="es-MX"/>
        </w:rPr>
        <w:t>pymes</w:t>
      </w:r>
      <w:r w:rsidR="003F4DDC" w:rsidRPr="00347061">
        <w:rPr>
          <w:rFonts w:ascii="Times New Roman" w:hAnsi="Times New Roman" w:cs="Times New Roman"/>
          <w:sz w:val="24"/>
          <w:szCs w:val="24"/>
          <w:lang w:val="es-MX"/>
        </w:rPr>
        <w:t>) en México</w:t>
      </w:r>
      <w:r w:rsidR="005E21E4" w:rsidRPr="00347061">
        <w:rPr>
          <w:rFonts w:ascii="Times New Roman" w:hAnsi="Times New Roman" w:cs="Times New Roman"/>
          <w:sz w:val="24"/>
          <w:szCs w:val="24"/>
          <w:lang w:val="es-MX"/>
        </w:rPr>
        <w:t xml:space="preserve"> para </w:t>
      </w:r>
      <w:r w:rsidR="00732C5E" w:rsidRPr="00347061">
        <w:rPr>
          <w:rFonts w:ascii="Times New Roman" w:hAnsi="Times New Roman" w:cs="Times New Roman"/>
          <w:sz w:val="24"/>
          <w:szCs w:val="24"/>
          <w:lang w:val="es-MX"/>
        </w:rPr>
        <w:t xml:space="preserve">identificar </w:t>
      </w:r>
      <w:r w:rsidR="005E21E4" w:rsidRPr="00347061">
        <w:rPr>
          <w:rFonts w:ascii="Times New Roman" w:hAnsi="Times New Roman" w:cs="Times New Roman"/>
          <w:sz w:val="24"/>
          <w:szCs w:val="24"/>
          <w:lang w:val="es-MX"/>
        </w:rPr>
        <w:t xml:space="preserve">cuáles son los marcos de referencia o metodologías </w:t>
      </w:r>
      <w:r w:rsidR="00C272A4" w:rsidRPr="00347061">
        <w:rPr>
          <w:rFonts w:ascii="Times New Roman" w:hAnsi="Times New Roman" w:cs="Times New Roman"/>
          <w:sz w:val="24"/>
          <w:szCs w:val="24"/>
          <w:lang w:val="es-MX"/>
        </w:rPr>
        <w:t xml:space="preserve">más </w:t>
      </w:r>
      <w:r w:rsidR="005E21E4" w:rsidRPr="00347061">
        <w:rPr>
          <w:rFonts w:ascii="Times New Roman" w:hAnsi="Times New Roman" w:cs="Times New Roman"/>
          <w:sz w:val="24"/>
          <w:szCs w:val="24"/>
          <w:lang w:val="es-MX"/>
        </w:rPr>
        <w:t>implementad</w:t>
      </w:r>
      <w:r w:rsidR="00C272A4" w:rsidRPr="00347061">
        <w:rPr>
          <w:rFonts w:ascii="Times New Roman" w:hAnsi="Times New Roman" w:cs="Times New Roman"/>
          <w:sz w:val="24"/>
          <w:szCs w:val="24"/>
          <w:lang w:val="es-MX"/>
        </w:rPr>
        <w:t>o</w:t>
      </w:r>
      <w:r w:rsidR="005E21E4" w:rsidRPr="00347061">
        <w:rPr>
          <w:rFonts w:ascii="Times New Roman" w:hAnsi="Times New Roman" w:cs="Times New Roman"/>
          <w:sz w:val="24"/>
          <w:szCs w:val="24"/>
          <w:lang w:val="es-MX"/>
        </w:rPr>
        <w:t>s</w:t>
      </w:r>
      <w:r w:rsidR="00C272A4" w:rsidRPr="00347061">
        <w:rPr>
          <w:rFonts w:ascii="Times New Roman" w:hAnsi="Times New Roman" w:cs="Times New Roman"/>
          <w:sz w:val="24"/>
          <w:szCs w:val="24"/>
          <w:lang w:val="es-MX"/>
        </w:rPr>
        <w:t>. El estudio se llevó a cabo para una muestra aleatoria de 1</w:t>
      </w:r>
      <w:r w:rsidR="00DA1494" w:rsidRPr="00347061">
        <w:rPr>
          <w:rFonts w:ascii="Times New Roman" w:hAnsi="Times New Roman" w:cs="Times New Roman"/>
          <w:sz w:val="24"/>
          <w:szCs w:val="24"/>
          <w:lang w:val="es-MX"/>
        </w:rPr>
        <w:t>13</w:t>
      </w:r>
      <w:r w:rsidR="00C272A4" w:rsidRPr="00347061">
        <w:rPr>
          <w:rFonts w:ascii="Times New Roman" w:hAnsi="Times New Roman" w:cs="Times New Roman"/>
          <w:sz w:val="24"/>
          <w:szCs w:val="24"/>
          <w:lang w:val="es-MX"/>
        </w:rPr>
        <w:t xml:space="preserve"> </w:t>
      </w:r>
      <w:r w:rsidR="00F57C3A" w:rsidRPr="00347061">
        <w:rPr>
          <w:rFonts w:ascii="Times New Roman" w:hAnsi="Times New Roman" w:cs="Times New Roman"/>
          <w:sz w:val="24"/>
          <w:szCs w:val="24"/>
          <w:lang w:val="es-MX"/>
        </w:rPr>
        <w:t>pymes</w:t>
      </w:r>
      <w:r w:rsidR="00113F4E" w:rsidRPr="00347061">
        <w:rPr>
          <w:rFonts w:ascii="Times New Roman" w:hAnsi="Times New Roman" w:cs="Times New Roman"/>
          <w:sz w:val="24"/>
          <w:szCs w:val="24"/>
          <w:lang w:val="es-MX"/>
        </w:rPr>
        <w:t xml:space="preserve"> de México, en las cuales se han </w:t>
      </w:r>
      <w:r w:rsidR="00F57C3A" w:rsidRPr="00347061">
        <w:rPr>
          <w:rFonts w:ascii="Times New Roman" w:hAnsi="Times New Roman" w:cs="Times New Roman"/>
          <w:sz w:val="24"/>
          <w:szCs w:val="24"/>
          <w:lang w:val="es-MX"/>
        </w:rPr>
        <w:t>empleado</w:t>
      </w:r>
      <w:r w:rsidR="00113F4E" w:rsidRPr="00347061">
        <w:rPr>
          <w:rFonts w:ascii="Times New Roman" w:hAnsi="Times New Roman" w:cs="Times New Roman"/>
          <w:sz w:val="24"/>
          <w:szCs w:val="24"/>
          <w:lang w:val="es-MX"/>
        </w:rPr>
        <w:t xml:space="preserve"> proyectos con una duración promedio de un año</w:t>
      </w:r>
      <w:r w:rsidR="00F57C3A" w:rsidRPr="00347061">
        <w:rPr>
          <w:rFonts w:ascii="Times New Roman" w:hAnsi="Times New Roman" w:cs="Times New Roman"/>
          <w:sz w:val="24"/>
          <w:szCs w:val="24"/>
          <w:lang w:val="es-MX"/>
        </w:rPr>
        <w:t xml:space="preserve">. Los resultados demuestran que el </w:t>
      </w:r>
      <w:r w:rsidR="00306A13" w:rsidRPr="00347061">
        <w:rPr>
          <w:rFonts w:ascii="Times New Roman" w:hAnsi="Times New Roman" w:cs="Times New Roman"/>
          <w:sz w:val="24"/>
          <w:szCs w:val="24"/>
          <w:lang w:val="es-MX"/>
        </w:rPr>
        <w:t>5</w:t>
      </w:r>
      <w:r w:rsidR="00DA1494" w:rsidRPr="00347061">
        <w:rPr>
          <w:rFonts w:ascii="Times New Roman" w:hAnsi="Times New Roman" w:cs="Times New Roman"/>
          <w:sz w:val="24"/>
          <w:szCs w:val="24"/>
          <w:lang w:val="es-MX"/>
        </w:rPr>
        <w:t>2</w:t>
      </w:r>
      <w:r w:rsidR="00F57C3A" w:rsidRPr="00347061">
        <w:rPr>
          <w:rFonts w:ascii="Times New Roman" w:hAnsi="Times New Roman" w:cs="Times New Roman"/>
          <w:sz w:val="24"/>
          <w:szCs w:val="24"/>
          <w:lang w:val="es-MX"/>
        </w:rPr>
        <w:t xml:space="preserve"> </w:t>
      </w:r>
      <w:r w:rsidR="00306A13" w:rsidRPr="00347061">
        <w:rPr>
          <w:rFonts w:ascii="Times New Roman" w:hAnsi="Times New Roman" w:cs="Times New Roman"/>
          <w:sz w:val="24"/>
          <w:szCs w:val="24"/>
          <w:lang w:val="es-MX"/>
        </w:rPr>
        <w:t xml:space="preserve">% de </w:t>
      </w:r>
      <w:r w:rsidR="00F57C3A" w:rsidRPr="00347061">
        <w:rPr>
          <w:rFonts w:ascii="Times New Roman" w:hAnsi="Times New Roman" w:cs="Times New Roman"/>
          <w:sz w:val="24"/>
          <w:szCs w:val="24"/>
          <w:lang w:val="es-MX"/>
        </w:rPr>
        <w:t>e</w:t>
      </w:r>
      <w:r w:rsidR="00113F4E" w:rsidRPr="00347061">
        <w:rPr>
          <w:rFonts w:ascii="Times New Roman" w:hAnsi="Times New Roman" w:cs="Times New Roman"/>
          <w:sz w:val="24"/>
          <w:szCs w:val="24"/>
          <w:lang w:val="es-MX"/>
        </w:rPr>
        <w:t>stas</w:t>
      </w:r>
      <w:r w:rsidR="003D40F8" w:rsidRPr="00347061">
        <w:rPr>
          <w:rFonts w:ascii="Times New Roman" w:hAnsi="Times New Roman" w:cs="Times New Roman"/>
          <w:sz w:val="24"/>
          <w:szCs w:val="24"/>
          <w:lang w:val="es-MX"/>
        </w:rPr>
        <w:t xml:space="preserve"> </w:t>
      </w:r>
      <w:r w:rsidR="00912C50" w:rsidRPr="00347061">
        <w:rPr>
          <w:rFonts w:ascii="Times New Roman" w:hAnsi="Times New Roman" w:cs="Times New Roman"/>
          <w:sz w:val="24"/>
          <w:szCs w:val="24"/>
          <w:lang w:val="es-MX"/>
        </w:rPr>
        <w:t>no tiene proyectos</w:t>
      </w:r>
      <w:r w:rsidR="00E40437" w:rsidRPr="00347061">
        <w:rPr>
          <w:rFonts w:ascii="Times New Roman" w:hAnsi="Times New Roman" w:cs="Times New Roman"/>
          <w:sz w:val="24"/>
          <w:szCs w:val="24"/>
          <w:lang w:val="es-MX"/>
        </w:rPr>
        <w:t xml:space="preserve"> </w:t>
      </w:r>
      <w:r w:rsidR="00912C50" w:rsidRPr="00347061">
        <w:rPr>
          <w:rFonts w:ascii="Times New Roman" w:hAnsi="Times New Roman" w:cs="Times New Roman"/>
          <w:sz w:val="24"/>
          <w:szCs w:val="24"/>
          <w:lang w:val="es-MX"/>
        </w:rPr>
        <w:t xml:space="preserve">documentados ni </w:t>
      </w:r>
      <w:r w:rsidR="00E40437" w:rsidRPr="00347061">
        <w:rPr>
          <w:rFonts w:ascii="Times New Roman" w:hAnsi="Times New Roman" w:cs="Times New Roman"/>
          <w:sz w:val="24"/>
          <w:szCs w:val="24"/>
          <w:lang w:val="es-MX"/>
        </w:rPr>
        <w:t>bien definidos</w:t>
      </w:r>
      <w:r w:rsidR="00197DC0" w:rsidRPr="00347061">
        <w:rPr>
          <w:rFonts w:ascii="Times New Roman" w:hAnsi="Times New Roman" w:cs="Times New Roman"/>
          <w:sz w:val="24"/>
          <w:szCs w:val="24"/>
          <w:lang w:val="es-MX"/>
        </w:rPr>
        <w:t>, con bajos niveles de monitoreo y control</w:t>
      </w:r>
      <w:r w:rsidR="00736164" w:rsidRPr="00347061">
        <w:rPr>
          <w:rFonts w:ascii="Times New Roman" w:hAnsi="Times New Roman" w:cs="Times New Roman"/>
          <w:sz w:val="24"/>
          <w:szCs w:val="24"/>
          <w:lang w:val="es-MX"/>
        </w:rPr>
        <w:t>; además,</w:t>
      </w:r>
      <w:r w:rsidR="00CA04CA" w:rsidRPr="00347061">
        <w:rPr>
          <w:rFonts w:ascii="Times New Roman" w:hAnsi="Times New Roman" w:cs="Times New Roman"/>
          <w:sz w:val="24"/>
          <w:szCs w:val="24"/>
          <w:lang w:val="es-MX"/>
        </w:rPr>
        <w:t xml:space="preserve"> </w:t>
      </w:r>
      <w:r w:rsidR="00B5771C" w:rsidRPr="00347061">
        <w:rPr>
          <w:rFonts w:ascii="Times New Roman" w:hAnsi="Times New Roman" w:cs="Times New Roman"/>
          <w:sz w:val="24"/>
          <w:szCs w:val="24"/>
          <w:lang w:val="es-MX"/>
        </w:rPr>
        <w:t xml:space="preserve">dichas implementaciones </w:t>
      </w:r>
      <w:r w:rsidR="00CA04CA" w:rsidRPr="00347061">
        <w:rPr>
          <w:rFonts w:ascii="Times New Roman" w:hAnsi="Times New Roman" w:cs="Times New Roman"/>
          <w:sz w:val="24"/>
          <w:szCs w:val="24"/>
          <w:lang w:val="es-MX"/>
        </w:rPr>
        <w:t>son identificad</w:t>
      </w:r>
      <w:r w:rsidR="00B5771C" w:rsidRPr="00347061">
        <w:rPr>
          <w:rFonts w:ascii="Times New Roman" w:hAnsi="Times New Roman" w:cs="Times New Roman"/>
          <w:sz w:val="24"/>
          <w:szCs w:val="24"/>
          <w:lang w:val="es-MX"/>
        </w:rPr>
        <w:t>a</w:t>
      </w:r>
      <w:r w:rsidR="00CA04CA" w:rsidRPr="00347061">
        <w:rPr>
          <w:rFonts w:ascii="Times New Roman" w:hAnsi="Times New Roman" w:cs="Times New Roman"/>
          <w:sz w:val="24"/>
          <w:szCs w:val="24"/>
          <w:lang w:val="es-MX"/>
        </w:rPr>
        <w:t>s de forma reactiva</w:t>
      </w:r>
      <w:r w:rsidR="00A27DDC" w:rsidRPr="00347061">
        <w:rPr>
          <w:rFonts w:ascii="Times New Roman" w:hAnsi="Times New Roman" w:cs="Times New Roman"/>
          <w:sz w:val="24"/>
          <w:szCs w:val="24"/>
          <w:lang w:val="es-MX"/>
        </w:rPr>
        <w:t xml:space="preserve"> y ejecutad</w:t>
      </w:r>
      <w:r w:rsidR="00B5771C" w:rsidRPr="00347061">
        <w:rPr>
          <w:rFonts w:ascii="Times New Roman" w:hAnsi="Times New Roman" w:cs="Times New Roman"/>
          <w:sz w:val="24"/>
          <w:szCs w:val="24"/>
          <w:lang w:val="es-MX"/>
        </w:rPr>
        <w:t>a</w:t>
      </w:r>
      <w:r w:rsidR="00A27DDC" w:rsidRPr="00347061">
        <w:rPr>
          <w:rFonts w:ascii="Times New Roman" w:hAnsi="Times New Roman" w:cs="Times New Roman"/>
          <w:sz w:val="24"/>
          <w:szCs w:val="24"/>
          <w:lang w:val="es-MX"/>
        </w:rPr>
        <w:t xml:space="preserve">s a través de procesos y procedimientos </w:t>
      </w:r>
      <w:r w:rsidR="00C47034" w:rsidRPr="00347061">
        <w:rPr>
          <w:rFonts w:ascii="Times New Roman" w:hAnsi="Times New Roman" w:cs="Times New Roman"/>
          <w:sz w:val="24"/>
          <w:szCs w:val="24"/>
          <w:lang w:val="es-MX"/>
        </w:rPr>
        <w:t>desarrollados de forma interna</w:t>
      </w:r>
      <w:r w:rsidR="00CA04CA" w:rsidRPr="00347061">
        <w:rPr>
          <w:rFonts w:ascii="Times New Roman" w:hAnsi="Times New Roman" w:cs="Times New Roman"/>
          <w:sz w:val="24"/>
          <w:szCs w:val="24"/>
          <w:lang w:val="es-MX"/>
        </w:rPr>
        <w:t xml:space="preserve">, </w:t>
      </w:r>
      <w:r w:rsidR="00F57C3A" w:rsidRPr="00347061">
        <w:rPr>
          <w:rFonts w:ascii="Times New Roman" w:hAnsi="Times New Roman" w:cs="Times New Roman"/>
          <w:sz w:val="24"/>
          <w:szCs w:val="24"/>
          <w:lang w:val="es-MX"/>
        </w:rPr>
        <w:t xml:space="preserve">mediante </w:t>
      </w:r>
      <w:r w:rsidR="00306A13" w:rsidRPr="00347061">
        <w:rPr>
          <w:rFonts w:ascii="Times New Roman" w:hAnsi="Times New Roman" w:cs="Times New Roman"/>
          <w:sz w:val="24"/>
          <w:szCs w:val="24"/>
          <w:lang w:val="es-MX"/>
        </w:rPr>
        <w:t>marcos de referencia propios</w:t>
      </w:r>
      <w:r w:rsidR="00F0509F" w:rsidRPr="00347061">
        <w:rPr>
          <w:rFonts w:ascii="Times New Roman" w:hAnsi="Times New Roman" w:cs="Times New Roman"/>
          <w:sz w:val="24"/>
          <w:szCs w:val="24"/>
          <w:lang w:val="es-MX"/>
        </w:rPr>
        <w:t xml:space="preserve"> que no están probados, </w:t>
      </w:r>
      <w:r w:rsidR="00F57C3A" w:rsidRPr="00347061">
        <w:rPr>
          <w:rFonts w:ascii="Times New Roman" w:hAnsi="Times New Roman" w:cs="Times New Roman"/>
          <w:sz w:val="24"/>
          <w:szCs w:val="24"/>
          <w:lang w:val="es-MX"/>
        </w:rPr>
        <w:t>pues se</w:t>
      </w:r>
      <w:r w:rsidR="00F0509F" w:rsidRPr="00347061">
        <w:rPr>
          <w:rFonts w:ascii="Times New Roman" w:hAnsi="Times New Roman" w:cs="Times New Roman"/>
          <w:sz w:val="24"/>
          <w:szCs w:val="24"/>
          <w:lang w:val="es-MX"/>
        </w:rPr>
        <w:t xml:space="preserve"> considera</w:t>
      </w:r>
      <w:r w:rsidR="00306A13" w:rsidRPr="00347061">
        <w:rPr>
          <w:rFonts w:ascii="Times New Roman" w:hAnsi="Times New Roman" w:cs="Times New Roman"/>
          <w:sz w:val="24"/>
          <w:szCs w:val="24"/>
          <w:lang w:val="es-MX"/>
        </w:rPr>
        <w:t xml:space="preserve"> que los estándares </w:t>
      </w:r>
      <w:r w:rsidR="00AD5754" w:rsidRPr="00347061">
        <w:rPr>
          <w:rFonts w:ascii="Times New Roman" w:hAnsi="Times New Roman" w:cs="Times New Roman"/>
          <w:sz w:val="24"/>
          <w:szCs w:val="24"/>
          <w:lang w:val="es-MX"/>
        </w:rPr>
        <w:t>como los del PMI</w:t>
      </w:r>
      <w:r w:rsidR="000132F6" w:rsidRPr="00347061">
        <w:rPr>
          <w:rFonts w:ascii="Times New Roman" w:hAnsi="Times New Roman" w:cs="Times New Roman"/>
          <w:sz w:val="24"/>
          <w:szCs w:val="24"/>
          <w:lang w:val="es-MX"/>
        </w:rPr>
        <w:t>, Prince2</w:t>
      </w:r>
      <w:r w:rsidR="00AD5754" w:rsidRPr="00347061">
        <w:rPr>
          <w:rFonts w:ascii="Times New Roman" w:hAnsi="Times New Roman" w:cs="Times New Roman"/>
          <w:sz w:val="24"/>
          <w:szCs w:val="24"/>
          <w:lang w:val="es-MX"/>
        </w:rPr>
        <w:t xml:space="preserve"> o Ágil s</w:t>
      </w:r>
      <w:r w:rsidR="00306A13" w:rsidRPr="00347061">
        <w:rPr>
          <w:rFonts w:ascii="Times New Roman" w:hAnsi="Times New Roman" w:cs="Times New Roman"/>
          <w:sz w:val="24"/>
          <w:szCs w:val="24"/>
          <w:lang w:val="es-MX"/>
        </w:rPr>
        <w:t xml:space="preserve">on </w:t>
      </w:r>
      <w:r w:rsidR="007B108E" w:rsidRPr="00347061">
        <w:rPr>
          <w:rFonts w:ascii="Times New Roman" w:hAnsi="Times New Roman" w:cs="Times New Roman"/>
          <w:sz w:val="24"/>
          <w:szCs w:val="24"/>
          <w:lang w:val="es-MX"/>
        </w:rPr>
        <w:t>muy complejos o costosos</w:t>
      </w:r>
      <w:r w:rsidR="00A85C5E" w:rsidRPr="00347061">
        <w:rPr>
          <w:rFonts w:ascii="Times New Roman" w:hAnsi="Times New Roman" w:cs="Times New Roman"/>
          <w:sz w:val="24"/>
          <w:szCs w:val="24"/>
          <w:lang w:val="es-MX"/>
        </w:rPr>
        <w:t>.</w:t>
      </w:r>
      <w:r w:rsidR="00E40437" w:rsidRPr="00347061">
        <w:rPr>
          <w:rFonts w:ascii="Times New Roman" w:hAnsi="Times New Roman" w:cs="Times New Roman"/>
          <w:sz w:val="24"/>
          <w:szCs w:val="24"/>
          <w:lang w:val="es-MX"/>
        </w:rPr>
        <w:t xml:space="preserve"> </w:t>
      </w:r>
      <w:r w:rsidR="00E1199A" w:rsidRPr="00347061">
        <w:rPr>
          <w:rFonts w:ascii="Times New Roman" w:hAnsi="Times New Roman" w:cs="Times New Roman"/>
          <w:sz w:val="24"/>
          <w:szCs w:val="24"/>
          <w:lang w:val="es-MX"/>
        </w:rPr>
        <w:t>Lo anterior trae como consecuencia</w:t>
      </w:r>
      <w:r w:rsidR="004B7DF5" w:rsidRPr="00347061">
        <w:rPr>
          <w:rFonts w:ascii="Times New Roman" w:hAnsi="Times New Roman" w:cs="Times New Roman"/>
          <w:sz w:val="24"/>
          <w:szCs w:val="24"/>
          <w:lang w:val="es-MX"/>
        </w:rPr>
        <w:t xml:space="preserve"> que, con base en los resultados obtenidos,</w:t>
      </w:r>
      <w:r w:rsidR="00E40437" w:rsidRPr="00347061">
        <w:rPr>
          <w:rFonts w:ascii="Times New Roman" w:hAnsi="Times New Roman" w:cs="Times New Roman"/>
          <w:sz w:val="24"/>
          <w:szCs w:val="24"/>
          <w:lang w:val="es-MX"/>
        </w:rPr>
        <w:t xml:space="preserve"> </w:t>
      </w:r>
      <w:r w:rsidR="00E1199A" w:rsidRPr="00347061">
        <w:rPr>
          <w:rFonts w:ascii="Times New Roman" w:hAnsi="Times New Roman" w:cs="Times New Roman"/>
          <w:sz w:val="24"/>
          <w:szCs w:val="24"/>
          <w:lang w:val="es-MX"/>
        </w:rPr>
        <w:t>s</w:t>
      </w:r>
      <w:r w:rsidR="00F57C3A" w:rsidRPr="00347061">
        <w:rPr>
          <w:rFonts w:ascii="Times New Roman" w:hAnsi="Times New Roman" w:cs="Times New Roman"/>
          <w:sz w:val="24"/>
          <w:szCs w:val="24"/>
          <w:lang w:val="es-MX"/>
        </w:rPr>
        <w:t>o</w:t>
      </w:r>
      <w:r w:rsidR="00E1199A" w:rsidRPr="00347061">
        <w:rPr>
          <w:rFonts w:ascii="Times New Roman" w:hAnsi="Times New Roman" w:cs="Times New Roman"/>
          <w:sz w:val="24"/>
          <w:szCs w:val="24"/>
          <w:lang w:val="es-MX"/>
        </w:rPr>
        <w:t xml:space="preserve">lo </w:t>
      </w:r>
      <w:r w:rsidR="00912C50" w:rsidRPr="00347061">
        <w:rPr>
          <w:rFonts w:ascii="Times New Roman" w:hAnsi="Times New Roman" w:cs="Times New Roman"/>
          <w:sz w:val="24"/>
          <w:szCs w:val="24"/>
          <w:lang w:val="es-MX"/>
        </w:rPr>
        <w:t xml:space="preserve">el </w:t>
      </w:r>
      <w:r w:rsidR="002B0201" w:rsidRPr="00347061">
        <w:rPr>
          <w:rFonts w:ascii="Times New Roman" w:hAnsi="Times New Roman" w:cs="Times New Roman"/>
          <w:sz w:val="24"/>
          <w:szCs w:val="24"/>
          <w:lang w:val="es-MX"/>
        </w:rPr>
        <w:t>5</w:t>
      </w:r>
      <w:r w:rsidR="00D60FE8" w:rsidRPr="00347061">
        <w:rPr>
          <w:rFonts w:ascii="Times New Roman" w:hAnsi="Times New Roman" w:cs="Times New Roman"/>
          <w:sz w:val="24"/>
          <w:szCs w:val="24"/>
          <w:lang w:val="es-MX"/>
        </w:rPr>
        <w:t>0</w:t>
      </w:r>
      <w:r w:rsidR="00F57C3A" w:rsidRPr="00347061">
        <w:rPr>
          <w:rFonts w:ascii="Times New Roman" w:hAnsi="Times New Roman" w:cs="Times New Roman"/>
          <w:sz w:val="24"/>
          <w:szCs w:val="24"/>
          <w:lang w:val="es-MX"/>
        </w:rPr>
        <w:t xml:space="preserve"> </w:t>
      </w:r>
      <w:r w:rsidR="00912C50" w:rsidRPr="00347061">
        <w:rPr>
          <w:rFonts w:ascii="Times New Roman" w:hAnsi="Times New Roman" w:cs="Times New Roman"/>
          <w:sz w:val="24"/>
          <w:szCs w:val="24"/>
          <w:lang w:val="es-MX"/>
        </w:rPr>
        <w:t>%</w:t>
      </w:r>
      <w:r w:rsidR="00E40437" w:rsidRPr="00347061">
        <w:rPr>
          <w:rFonts w:ascii="Times New Roman" w:hAnsi="Times New Roman" w:cs="Times New Roman"/>
          <w:sz w:val="24"/>
          <w:szCs w:val="24"/>
          <w:lang w:val="es-MX"/>
        </w:rPr>
        <w:t xml:space="preserve"> de </w:t>
      </w:r>
      <w:r w:rsidR="00E1199A" w:rsidRPr="00347061">
        <w:rPr>
          <w:rFonts w:ascii="Times New Roman" w:hAnsi="Times New Roman" w:cs="Times New Roman"/>
          <w:sz w:val="24"/>
          <w:szCs w:val="24"/>
          <w:lang w:val="es-MX"/>
        </w:rPr>
        <w:t>dichas organizaciones tenga</w:t>
      </w:r>
      <w:r w:rsidR="00F57C3A" w:rsidRPr="00347061">
        <w:rPr>
          <w:rFonts w:ascii="Times New Roman" w:hAnsi="Times New Roman" w:cs="Times New Roman"/>
          <w:sz w:val="24"/>
          <w:szCs w:val="24"/>
          <w:lang w:val="es-MX"/>
        </w:rPr>
        <w:t>n</w:t>
      </w:r>
      <w:r w:rsidR="00D60FE8" w:rsidRPr="00347061">
        <w:rPr>
          <w:rFonts w:ascii="Times New Roman" w:hAnsi="Times New Roman" w:cs="Times New Roman"/>
          <w:sz w:val="24"/>
          <w:szCs w:val="24"/>
          <w:lang w:val="es-MX"/>
        </w:rPr>
        <w:t xml:space="preserve"> </w:t>
      </w:r>
      <w:r w:rsidR="00E40437" w:rsidRPr="00347061">
        <w:rPr>
          <w:rFonts w:ascii="Times New Roman" w:hAnsi="Times New Roman" w:cs="Times New Roman"/>
          <w:sz w:val="24"/>
          <w:szCs w:val="24"/>
          <w:lang w:val="es-MX"/>
        </w:rPr>
        <w:t>proyectos</w:t>
      </w:r>
      <w:r w:rsidR="00D60FE8" w:rsidRPr="00347061">
        <w:rPr>
          <w:rFonts w:ascii="Times New Roman" w:hAnsi="Times New Roman" w:cs="Times New Roman"/>
          <w:sz w:val="24"/>
          <w:szCs w:val="24"/>
          <w:lang w:val="es-MX"/>
        </w:rPr>
        <w:t xml:space="preserve"> </w:t>
      </w:r>
      <w:r w:rsidR="00912C50" w:rsidRPr="00347061">
        <w:rPr>
          <w:rFonts w:ascii="Times New Roman" w:hAnsi="Times New Roman" w:cs="Times New Roman"/>
          <w:sz w:val="24"/>
          <w:szCs w:val="24"/>
          <w:lang w:val="es-MX"/>
        </w:rPr>
        <w:t>exitosos</w:t>
      </w:r>
      <w:r w:rsidR="00492FB3" w:rsidRPr="00347061">
        <w:rPr>
          <w:rFonts w:ascii="Times New Roman" w:hAnsi="Times New Roman" w:cs="Times New Roman"/>
          <w:sz w:val="24"/>
          <w:szCs w:val="24"/>
          <w:lang w:val="es-MX"/>
        </w:rPr>
        <w:t xml:space="preserve">, </w:t>
      </w:r>
      <w:r w:rsidR="00F57C3A" w:rsidRPr="00347061">
        <w:rPr>
          <w:rFonts w:ascii="Times New Roman" w:hAnsi="Times New Roman" w:cs="Times New Roman"/>
          <w:sz w:val="24"/>
          <w:szCs w:val="24"/>
          <w:lang w:val="es-MX"/>
        </w:rPr>
        <w:t>y</w:t>
      </w:r>
      <w:r w:rsidR="00492FB3" w:rsidRPr="00347061">
        <w:rPr>
          <w:rFonts w:ascii="Times New Roman" w:hAnsi="Times New Roman" w:cs="Times New Roman"/>
          <w:sz w:val="24"/>
          <w:szCs w:val="24"/>
          <w:lang w:val="es-MX"/>
        </w:rPr>
        <w:t xml:space="preserve"> aproximadamente el 41% de </w:t>
      </w:r>
      <w:r w:rsidR="00F57C3A" w:rsidRPr="00347061">
        <w:rPr>
          <w:rFonts w:ascii="Times New Roman" w:hAnsi="Times New Roman" w:cs="Times New Roman"/>
          <w:sz w:val="24"/>
          <w:szCs w:val="24"/>
          <w:lang w:val="es-MX"/>
        </w:rPr>
        <w:t>estos</w:t>
      </w:r>
      <w:r w:rsidR="00492FB3" w:rsidRPr="00347061">
        <w:rPr>
          <w:rFonts w:ascii="Times New Roman" w:hAnsi="Times New Roman" w:cs="Times New Roman"/>
          <w:sz w:val="24"/>
          <w:szCs w:val="24"/>
          <w:lang w:val="es-MX"/>
        </w:rPr>
        <w:t xml:space="preserve"> se encuentran bien definidos o definidos</w:t>
      </w:r>
      <w:r w:rsidR="00F57C3A" w:rsidRPr="00347061">
        <w:rPr>
          <w:rFonts w:ascii="Times New Roman" w:hAnsi="Times New Roman" w:cs="Times New Roman"/>
          <w:sz w:val="24"/>
          <w:szCs w:val="24"/>
          <w:lang w:val="es-MX"/>
        </w:rPr>
        <w:t>;</w:t>
      </w:r>
      <w:r w:rsidR="000A17EE" w:rsidRPr="00347061">
        <w:rPr>
          <w:rFonts w:ascii="Times New Roman" w:hAnsi="Times New Roman" w:cs="Times New Roman"/>
          <w:sz w:val="24"/>
          <w:szCs w:val="24"/>
          <w:lang w:val="es-MX"/>
        </w:rPr>
        <w:t xml:space="preserve"> además</w:t>
      </w:r>
      <w:r w:rsidR="00F57C3A" w:rsidRPr="00347061">
        <w:rPr>
          <w:rFonts w:ascii="Times New Roman" w:hAnsi="Times New Roman" w:cs="Times New Roman"/>
          <w:sz w:val="24"/>
          <w:szCs w:val="24"/>
          <w:lang w:val="es-MX"/>
        </w:rPr>
        <w:t>,</w:t>
      </w:r>
      <w:r w:rsidR="000A17EE" w:rsidRPr="00347061">
        <w:rPr>
          <w:rFonts w:ascii="Times New Roman" w:hAnsi="Times New Roman" w:cs="Times New Roman"/>
          <w:sz w:val="24"/>
          <w:szCs w:val="24"/>
          <w:lang w:val="es-MX"/>
        </w:rPr>
        <w:t xml:space="preserve"> en promedio</w:t>
      </w:r>
      <w:r w:rsidR="00F57C3A" w:rsidRPr="00347061">
        <w:rPr>
          <w:rFonts w:ascii="Times New Roman" w:hAnsi="Times New Roman" w:cs="Times New Roman"/>
          <w:sz w:val="24"/>
          <w:szCs w:val="24"/>
          <w:lang w:val="es-MX"/>
        </w:rPr>
        <w:t>,</w:t>
      </w:r>
      <w:r w:rsidR="000A17EE" w:rsidRPr="00347061">
        <w:rPr>
          <w:rFonts w:ascii="Times New Roman" w:hAnsi="Times New Roman" w:cs="Times New Roman"/>
          <w:sz w:val="24"/>
          <w:szCs w:val="24"/>
          <w:lang w:val="es-MX"/>
        </w:rPr>
        <w:t xml:space="preserve"> el 70</w:t>
      </w:r>
      <w:r w:rsidR="00F57C3A" w:rsidRPr="00347061">
        <w:rPr>
          <w:rFonts w:ascii="Times New Roman" w:hAnsi="Times New Roman" w:cs="Times New Roman"/>
          <w:sz w:val="24"/>
          <w:szCs w:val="24"/>
          <w:lang w:val="es-MX"/>
        </w:rPr>
        <w:t xml:space="preserve"> </w:t>
      </w:r>
      <w:r w:rsidR="000A17EE" w:rsidRPr="00347061">
        <w:rPr>
          <w:rFonts w:ascii="Times New Roman" w:hAnsi="Times New Roman" w:cs="Times New Roman"/>
          <w:sz w:val="24"/>
          <w:szCs w:val="24"/>
          <w:lang w:val="es-MX"/>
        </w:rPr>
        <w:t xml:space="preserve">% ejecuta al menos tres proyectos en paralelo, lo que requiere de marcos de referencia estandarizados y probados para asegurar el éxito de </w:t>
      </w:r>
      <w:r w:rsidR="00B12AF3" w:rsidRPr="00347061">
        <w:rPr>
          <w:rFonts w:ascii="Times New Roman" w:hAnsi="Times New Roman" w:cs="Times New Roman"/>
          <w:sz w:val="24"/>
          <w:szCs w:val="24"/>
          <w:lang w:val="es-MX"/>
        </w:rPr>
        <w:t>estos</w:t>
      </w:r>
      <w:r w:rsidR="001F490B" w:rsidRPr="00347061">
        <w:rPr>
          <w:rFonts w:ascii="Times New Roman" w:hAnsi="Times New Roman" w:cs="Times New Roman"/>
          <w:sz w:val="24"/>
          <w:szCs w:val="24"/>
          <w:lang w:val="es-MX"/>
        </w:rPr>
        <w:t xml:space="preserve"> a lo largo de su implementación en la organización</w:t>
      </w:r>
      <w:r w:rsidR="000A17EE" w:rsidRPr="00347061">
        <w:rPr>
          <w:rFonts w:ascii="Times New Roman" w:hAnsi="Times New Roman" w:cs="Times New Roman"/>
          <w:sz w:val="24"/>
          <w:szCs w:val="24"/>
          <w:lang w:val="es-MX"/>
        </w:rPr>
        <w:t>.</w:t>
      </w:r>
    </w:p>
    <w:p w14:paraId="48DAE6D0" w14:textId="7C575E3B" w:rsidR="00D76BF4" w:rsidRPr="00347061" w:rsidRDefault="009F40DE" w:rsidP="00F204DE">
      <w:pPr>
        <w:spacing w:line="360" w:lineRule="auto"/>
        <w:rPr>
          <w:rFonts w:ascii="Times New Roman" w:hAnsi="Times New Roman" w:cs="Times New Roman"/>
          <w:b/>
          <w:bCs/>
          <w:sz w:val="24"/>
          <w:szCs w:val="24"/>
          <w:lang w:val="es-MX"/>
        </w:rPr>
      </w:pPr>
      <w:r w:rsidRPr="005320FF">
        <w:rPr>
          <w:rFonts w:ascii="Calibri" w:hAnsi="Calibri" w:cs="Times New Roman"/>
          <w:b/>
          <w:bCs/>
          <w:sz w:val="28"/>
          <w:szCs w:val="32"/>
          <w:lang w:val="es-MX"/>
        </w:rPr>
        <w:lastRenderedPageBreak/>
        <w:t>Palabras clave</w:t>
      </w:r>
      <w:r w:rsidRPr="00347061">
        <w:rPr>
          <w:rFonts w:ascii="Times New Roman" w:hAnsi="Times New Roman" w:cs="Times New Roman"/>
          <w:b/>
          <w:bCs/>
          <w:sz w:val="24"/>
          <w:szCs w:val="24"/>
          <w:lang w:val="es-MX"/>
        </w:rPr>
        <w:t>:</w:t>
      </w:r>
      <w:r w:rsidR="00696B2A" w:rsidRPr="00347061">
        <w:rPr>
          <w:rFonts w:ascii="Times New Roman" w:hAnsi="Times New Roman" w:cs="Times New Roman"/>
          <w:sz w:val="24"/>
          <w:szCs w:val="24"/>
          <w:lang w:val="es-MX"/>
        </w:rPr>
        <w:t xml:space="preserve"> </w:t>
      </w:r>
      <w:r w:rsidR="00F57C3A" w:rsidRPr="00347061">
        <w:rPr>
          <w:rFonts w:ascii="Times New Roman" w:hAnsi="Times New Roman" w:cs="Times New Roman"/>
          <w:sz w:val="24"/>
          <w:szCs w:val="24"/>
          <w:lang w:val="es-MX"/>
        </w:rPr>
        <w:t>dirección de proyectos, marcos de referencia de dirección de proyectos en México, dirección de proyectos en pymes, dirección de proyectos en pymes mexicanas.</w:t>
      </w:r>
    </w:p>
    <w:p w14:paraId="024218C5" w14:textId="537C4F50" w:rsidR="006E5B4A" w:rsidRPr="00347061" w:rsidRDefault="006E5B4A" w:rsidP="00F204DE">
      <w:pPr>
        <w:spacing w:line="360" w:lineRule="auto"/>
        <w:rPr>
          <w:rFonts w:ascii="Times New Roman" w:hAnsi="Times New Roman" w:cs="Times New Roman"/>
          <w:b/>
          <w:bCs/>
          <w:sz w:val="24"/>
          <w:szCs w:val="24"/>
          <w:lang w:val="es-MX"/>
        </w:rPr>
      </w:pPr>
    </w:p>
    <w:p w14:paraId="2F3FF169" w14:textId="3F5E7489" w:rsidR="0075572D" w:rsidRPr="005320FF" w:rsidRDefault="0075572D" w:rsidP="00F204DE">
      <w:pPr>
        <w:spacing w:line="360" w:lineRule="auto"/>
        <w:rPr>
          <w:rFonts w:ascii="Calibri" w:hAnsi="Calibri" w:cs="Times New Roman"/>
          <w:b/>
          <w:bCs/>
          <w:sz w:val="28"/>
          <w:szCs w:val="32"/>
          <w:lang w:val="es-MX"/>
        </w:rPr>
      </w:pPr>
      <w:proofErr w:type="spellStart"/>
      <w:r w:rsidRPr="005320FF">
        <w:rPr>
          <w:rFonts w:ascii="Calibri" w:hAnsi="Calibri" w:cs="Times New Roman"/>
          <w:b/>
          <w:bCs/>
          <w:sz w:val="28"/>
          <w:szCs w:val="32"/>
          <w:lang w:val="es-MX"/>
        </w:rPr>
        <w:t>Abstract</w:t>
      </w:r>
      <w:proofErr w:type="spellEnd"/>
    </w:p>
    <w:p w14:paraId="4B852CB3" w14:textId="7DC48D04" w:rsidR="00452604" w:rsidRPr="00347061" w:rsidRDefault="00890A2A" w:rsidP="00F204DE">
      <w:pPr>
        <w:spacing w:line="360" w:lineRule="auto"/>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Project </w:t>
      </w:r>
      <w:proofErr w:type="spellStart"/>
      <w:r w:rsidRPr="00347061">
        <w:rPr>
          <w:rFonts w:ascii="Times New Roman" w:hAnsi="Times New Roman" w:cs="Times New Roman"/>
          <w:sz w:val="24"/>
          <w:szCs w:val="24"/>
          <w:lang w:val="es-MX"/>
        </w:rPr>
        <w:t>management</w:t>
      </w:r>
      <w:proofErr w:type="spellEnd"/>
      <w:r w:rsidRPr="00347061">
        <w:rPr>
          <w:rFonts w:ascii="Times New Roman" w:hAnsi="Times New Roman" w:cs="Times New Roman"/>
          <w:sz w:val="24"/>
          <w:szCs w:val="24"/>
          <w:lang w:val="es-MX"/>
        </w:rPr>
        <w:t xml:space="preserve"> </w:t>
      </w:r>
      <w:proofErr w:type="spellStart"/>
      <w:r w:rsidRPr="00347061">
        <w:rPr>
          <w:rFonts w:ascii="Times New Roman" w:hAnsi="Times New Roman" w:cs="Times New Roman"/>
          <w:sz w:val="24"/>
          <w:szCs w:val="24"/>
          <w:lang w:val="es-MX"/>
        </w:rPr>
        <w:t>is</w:t>
      </w:r>
      <w:proofErr w:type="spellEnd"/>
      <w:r w:rsidRPr="00347061">
        <w:rPr>
          <w:rFonts w:ascii="Times New Roman" w:hAnsi="Times New Roman" w:cs="Times New Roman"/>
          <w:sz w:val="24"/>
          <w:szCs w:val="24"/>
          <w:lang w:val="es-MX"/>
        </w:rPr>
        <w:t xml:space="preserve"> </w:t>
      </w:r>
      <w:proofErr w:type="spellStart"/>
      <w:r w:rsidRPr="00347061">
        <w:rPr>
          <w:rFonts w:ascii="Times New Roman" w:hAnsi="Times New Roman" w:cs="Times New Roman"/>
          <w:sz w:val="24"/>
          <w:szCs w:val="24"/>
          <w:lang w:val="es-MX"/>
        </w:rPr>
        <w:t>the</w:t>
      </w:r>
      <w:proofErr w:type="spellEnd"/>
      <w:r w:rsidRPr="00347061">
        <w:rPr>
          <w:rFonts w:ascii="Times New Roman" w:hAnsi="Times New Roman" w:cs="Times New Roman"/>
          <w:sz w:val="24"/>
          <w:szCs w:val="24"/>
          <w:lang w:val="es-MX"/>
        </w:rPr>
        <w:t xml:space="preserve"> </w:t>
      </w:r>
      <w:proofErr w:type="spellStart"/>
      <w:r w:rsidRPr="00347061">
        <w:rPr>
          <w:rFonts w:ascii="Times New Roman" w:hAnsi="Times New Roman" w:cs="Times New Roman"/>
          <w:sz w:val="24"/>
          <w:szCs w:val="24"/>
          <w:lang w:val="es-MX"/>
        </w:rPr>
        <w:t>process</w:t>
      </w:r>
      <w:proofErr w:type="spellEnd"/>
      <w:r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helping</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to</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create</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higher</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confidence</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to</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achieve</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objectives</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minimizing</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resource</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wastes</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reducing</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overall</w:t>
      </w:r>
      <w:proofErr w:type="spellEnd"/>
      <w:r w:rsidR="00712F36" w:rsidRPr="00347061">
        <w:rPr>
          <w:rFonts w:ascii="Times New Roman" w:hAnsi="Times New Roman" w:cs="Times New Roman"/>
          <w:sz w:val="24"/>
          <w:szCs w:val="24"/>
          <w:lang w:val="es-MX"/>
        </w:rPr>
        <w:t xml:space="preserve"> </w:t>
      </w:r>
      <w:proofErr w:type="spellStart"/>
      <w:r w:rsidR="00CD5D48" w:rsidRPr="00347061">
        <w:rPr>
          <w:rFonts w:ascii="Times New Roman" w:hAnsi="Times New Roman" w:cs="Times New Roman"/>
          <w:sz w:val="24"/>
          <w:szCs w:val="24"/>
          <w:lang w:val="es-MX"/>
        </w:rPr>
        <w:t>risks</w:t>
      </w:r>
      <w:proofErr w:type="spellEnd"/>
      <w:r w:rsidR="00CD5D48" w:rsidRPr="00347061">
        <w:rPr>
          <w:rFonts w:ascii="Times New Roman" w:hAnsi="Times New Roman" w:cs="Times New Roman"/>
          <w:sz w:val="24"/>
          <w:szCs w:val="24"/>
          <w:lang w:val="es-MX"/>
        </w:rPr>
        <w:t>,</w:t>
      </w:r>
      <w:r w:rsidR="00712F36" w:rsidRPr="00347061">
        <w:rPr>
          <w:rFonts w:ascii="Times New Roman" w:hAnsi="Times New Roman" w:cs="Times New Roman"/>
          <w:sz w:val="24"/>
          <w:szCs w:val="24"/>
          <w:lang w:val="es-MX"/>
        </w:rPr>
        <w:t xml:space="preserve"> and </w:t>
      </w:r>
      <w:proofErr w:type="spellStart"/>
      <w:r w:rsidR="00712F36" w:rsidRPr="00347061">
        <w:rPr>
          <w:rFonts w:ascii="Times New Roman" w:hAnsi="Times New Roman" w:cs="Times New Roman"/>
          <w:sz w:val="24"/>
          <w:szCs w:val="24"/>
          <w:lang w:val="es-MX"/>
        </w:rPr>
        <w:t>facilitating</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change</w:t>
      </w:r>
      <w:proofErr w:type="spellEnd"/>
      <w:r w:rsidR="00712F36" w:rsidRPr="00347061">
        <w:rPr>
          <w:rFonts w:ascii="Times New Roman" w:hAnsi="Times New Roman" w:cs="Times New Roman"/>
          <w:sz w:val="24"/>
          <w:szCs w:val="24"/>
          <w:lang w:val="es-MX"/>
        </w:rPr>
        <w:t xml:space="preserve"> </w:t>
      </w:r>
      <w:proofErr w:type="spellStart"/>
      <w:r w:rsidR="00712F36" w:rsidRPr="00347061">
        <w:rPr>
          <w:rFonts w:ascii="Times New Roman" w:hAnsi="Times New Roman" w:cs="Times New Roman"/>
          <w:sz w:val="24"/>
          <w:szCs w:val="24"/>
          <w:lang w:val="es-MX"/>
        </w:rPr>
        <w:t>management</w:t>
      </w:r>
      <w:proofErr w:type="spellEnd"/>
      <w:r w:rsidR="00712F36" w:rsidRPr="00347061">
        <w:rPr>
          <w:rFonts w:ascii="Times New Roman" w:hAnsi="Times New Roman" w:cs="Times New Roman"/>
          <w:sz w:val="24"/>
          <w:szCs w:val="24"/>
          <w:lang w:val="es-MX"/>
        </w:rPr>
        <w:t>.</w:t>
      </w:r>
      <w:r w:rsidR="00875FA3" w:rsidRPr="00347061">
        <w:rPr>
          <w:rFonts w:ascii="Times New Roman" w:hAnsi="Times New Roman" w:cs="Times New Roman"/>
          <w:sz w:val="24"/>
          <w:szCs w:val="24"/>
          <w:lang w:val="es-MX"/>
        </w:rPr>
        <w:t xml:space="preserve"> </w:t>
      </w:r>
      <w:proofErr w:type="spellStart"/>
      <w:r w:rsidR="00875FA3" w:rsidRPr="00347061">
        <w:rPr>
          <w:rFonts w:ascii="Times New Roman" w:hAnsi="Times New Roman" w:cs="Times New Roman"/>
          <w:sz w:val="24"/>
          <w:szCs w:val="24"/>
          <w:lang w:val="es-MX"/>
        </w:rPr>
        <w:t>This</w:t>
      </w:r>
      <w:proofErr w:type="spellEnd"/>
      <w:r w:rsidR="00875FA3" w:rsidRPr="00347061">
        <w:rPr>
          <w:rFonts w:ascii="Times New Roman" w:hAnsi="Times New Roman" w:cs="Times New Roman"/>
          <w:sz w:val="24"/>
          <w:szCs w:val="24"/>
          <w:lang w:val="es-MX"/>
        </w:rPr>
        <w:t xml:space="preserve"> </w:t>
      </w:r>
      <w:proofErr w:type="spellStart"/>
      <w:r w:rsidR="00875FA3" w:rsidRPr="00347061">
        <w:rPr>
          <w:rFonts w:ascii="Times New Roman" w:hAnsi="Times New Roman" w:cs="Times New Roman"/>
          <w:sz w:val="24"/>
          <w:szCs w:val="24"/>
          <w:lang w:val="es-MX"/>
        </w:rPr>
        <w:t>article</w:t>
      </w:r>
      <w:proofErr w:type="spellEnd"/>
      <w:r w:rsidR="00875FA3" w:rsidRPr="00347061">
        <w:rPr>
          <w:rFonts w:ascii="Times New Roman" w:hAnsi="Times New Roman" w:cs="Times New Roman"/>
          <w:sz w:val="24"/>
          <w:szCs w:val="24"/>
          <w:lang w:val="es-MX"/>
        </w:rPr>
        <w:t xml:space="preserve"> </w:t>
      </w:r>
      <w:proofErr w:type="spellStart"/>
      <w:r w:rsidR="00875FA3" w:rsidRPr="00347061">
        <w:rPr>
          <w:rFonts w:ascii="Times New Roman" w:hAnsi="Times New Roman" w:cs="Times New Roman"/>
          <w:sz w:val="24"/>
          <w:szCs w:val="24"/>
          <w:lang w:val="es-MX"/>
        </w:rPr>
        <w:t>presents</w:t>
      </w:r>
      <w:proofErr w:type="spellEnd"/>
      <w:r w:rsidR="00875FA3" w:rsidRPr="00347061">
        <w:rPr>
          <w:rFonts w:ascii="Times New Roman" w:hAnsi="Times New Roman" w:cs="Times New Roman"/>
          <w:sz w:val="24"/>
          <w:szCs w:val="24"/>
          <w:lang w:val="es-MX"/>
        </w:rPr>
        <w:t xml:space="preserve"> </w:t>
      </w:r>
      <w:proofErr w:type="spellStart"/>
      <w:r w:rsidR="00875FA3" w:rsidRPr="00347061">
        <w:rPr>
          <w:rFonts w:ascii="Times New Roman" w:hAnsi="Times New Roman" w:cs="Times New Roman"/>
          <w:sz w:val="24"/>
          <w:szCs w:val="24"/>
          <w:lang w:val="es-MX"/>
        </w:rPr>
        <w:t>the</w:t>
      </w:r>
      <w:proofErr w:type="spellEnd"/>
      <w:r w:rsidR="00875FA3" w:rsidRPr="00347061">
        <w:rPr>
          <w:rFonts w:ascii="Times New Roman" w:hAnsi="Times New Roman" w:cs="Times New Roman"/>
          <w:sz w:val="24"/>
          <w:szCs w:val="24"/>
          <w:lang w:val="es-MX"/>
        </w:rPr>
        <w:t xml:space="preserve"> </w:t>
      </w:r>
      <w:proofErr w:type="spellStart"/>
      <w:r w:rsidR="00875FA3" w:rsidRPr="00347061">
        <w:rPr>
          <w:rFonts w:ascii="Times New Roman" w:hAnsi="Times New Roman" w:cs="Times New Roman"/>
          <w:sz w:val="24"/>
          <w:szCs w:val="24"/>
          <w:lang w:val="es-MX"/>
        </w:rPr>
        <w:t>findings</w:t>
      </w:r>
      <w:proofErr w:type="spellEnd"/>
      <w:r w:rsidR="00875FA3" w:rsidRPr="00347061">
        <w:rPr>
          <w:rFonts w:ascii="Times New Roman" w:hAnsi="Times New Roman" w:cs="Times New Roman"/>
          <w:sz w:val="24"/>
          <w:szCs w:val="24"/>
          <w:lang w:val="es-MX"/>
        </w:rPr>
        <w:t xml:space="preserve"> </w:t>
      </w:r>
      <w:proofErr w:type="spellStart"/>
      <w:r w:rsidR="00875FA3" w:rsidRPr="00347061">
        <w:rPr>
          <w:rFonts w:ascii="Times New Roman" w:hAnsi="Times New Roman" w:cs="Times New Roman"/>
          <w:sz w:val="24"/>
          <w:szCs w:val="24"/>
          <w:lang w:val="es-MX"/>
        </w:rPr>
        <w:t>of</w:t>
      </w:r>
      <w:proofErr w:type="spellEnd"/>
      <w:r w:rsidR="00875FA3" w:rsidRPr="00347061">
        <w:rPr>
          <w:rFonts w:ascii="Times New Roman" w:hAnsi="Times New Roman" w:cs="Times New Roman"/>
          <w:sz w:val="24"/>
          <w:szCs w:val="24"/>
          <w:lang w:val="es-MX"/>
        </w:rPr>
        <w:t xml:space="preserve"> a </w:t>
      </w:r>
      <w:proofErr w:type="spellStart"/>
      <w:r w:rsidR="00875FA3" w:rsidRPr="00347061">
        <w:rPr>
          <w:rFonts w:ascii="Times New Roman" w:hAnsi="Times New Roman" w:cs="Times New Roman"/>
          <w:sz w:val="24"/>
          <w:szCs w:val="24"/>
          <w:lang w:val="es-MX"/>
        </w:rPr>
        <w:t>study</w:t>
      </w:r>
      <w:proofErr w:type="spellEnd"/>
      <w:r w:rsidR="00E278C5" w:rsidRPr="00347061">
        <w:rPr>
          <w:rFonts w:ascii="Times New Roman" w:hAnsi="Times New Roman" w:cs="Times New Roman"/>
          <w:sz w:val="24"/>
          <w:szCs w:val="24"/>
          <w:lang w:val="es-MX"/>
        </w:rPr>
        <w:t xml:space="preserve"> </w:t>
      </w:r>
      <w:proofErr w:type="spellStart"/>
      <w:r w:rsidR="00E278C5" w:rsidRPr="00347061">
        <w:rPr>
          <w:rFonts w:ascii="Times New Roman" w:hAnsi="Times New Roman" w:cs="Times New Roman"/>
          <w:sz w:val="24"/>
          <w:szCs w:val="24"/>
          <w:lang w:val="es-MX"/>
        </w:rPr>
        <w:t>about</w:t>
      </w:r>
      <w:proofErr w:type="spellEnd"/>
      <w:r w:rsidR="00E278C5" w:rsidRPr="00347061">
        <w:rPr>
          <w:rFonts w:ascii="Times New Roman" w:hAnsi="Times New Roman" w:cs="Times New Roman"/>
          <w:sz w:val="24"/>
          <w:szCs w:val="24"/>
          <w:lang w:val="es-MX"/>
        </w:rPr>
        <w:t xml:space="preserve"> </w:t>
      </w:r>
      <w:proofErr w:type="spellStart"/>
      <w:r w:rsidR="00E278C5" w:rsidRPr="00347061">
        <w:rPr>
          <w:rFonts w:ascii="Times New Roman" w:hAnsi="Times New Roman" w:cs="Times New Roman"/>
          <w:sz w:val="24"/>
          <w:szCs w:val="24"/>
          <w:lang w:val="es-MX"/>
        </w:rPr>
        <w:t>project</w:t>
      </w:r>
      <w:proofErr w:type="spellEnd"/>
      <w:r w:rsidR="00E278C5" w:rsidRPr="00347061">
        <w:rPr>
          <w:rFonts w:ascii="Times New Roman" w:hAnsi="Times New Roman" w:cs="Times New Roman"/>
          <w:sz w:val="24"/>
          <w:szCs w:val="24"/>
          <w:lang w:val="es-MX"/>
        </w:rPr>
        <w:t xml:space="preserve"> </w:t>
      </w:r>
      <w:proofErr w:type="spellStart"/>
      <w:r w:rsidR="00E278C5" w:rsidRPr="00347061">
        <w:rPr>
          <w:rFonts w:ascii="Times New Roman" w:hAnsi="Times New Roman" w:cs="Times New Roman"/>
          <w:sz w:val="24"/>
          <w:szCs w:val="24"/>
          <w:lang w:val="es-MX"/>
        </w:rPr>
        <w:t>management</w:t>
      </w:r>
      <w:proofErr w:type="spellEnd"/>
      <w:r w:rsidR="00E278C5" w:rsidRPr="00347061">
        <w:rPr>
          <w:rFonts w:ascii="Times New Roman" w:hAnsi="Times New Roman" w:cs="Times New Roman"/>
          <w:sz w:val="24"/>
          <w:szCs w:val="24"/>
          <w:lang w:val="es-MX"/>
        </w:rPr>
        <w:t xml:space="preserve"> </w:t>
      </w:r>
      <w:proofErr w:type="spellStart"/>
      <w:r w:rsidR="00E278C5" w:rsidRPr="00347061">
        <w:rPr>
          <w:rFonts w:ascii="Times New Roman" w:hAnsi="Times New Roman" w:cs="Times New Roman"/>
          <w:sz w:val="24"/>
          <w:szCs w:val="24"/>
          <w:lang w:val="es-MX"/>
        </w:rPr>
        <w:t>practices</w:t>
      </w:r>
      <w:proofErr w:type="spellEnd"/>
      <w:r w:rsidR="00E278C5" w:rsidRPr="00347061">
        <w:rPr>
          <w:rFonts w:ascii="Times New Roman" w:hAnsi="Times New Roman" w:cs="Times New Roman"/>
          <w:sz w:val="24"/>
          <w:szCs w:val="24"/>
          <w:lang w:val="es-MX"/>
        </w:rPr>
        <w:t xml:space="preserve"> </w:t>
      </w:r>
      <w:proofErr w:type="spellStart"/>
      <w:r w:rsidR="00E278C5" w:rsidRPr="00347061">
        <w:rPr>
          <w:rFonts w:ascii="Times New Roman" w:hAnsi="Times New Roman" w:cs="Times New Roman"/>
          <w:sz w:val="24"/>
          <w:szCs w:val="24"/>
          <w:lang w:val="es-MX"/>
        </w:rPr>
        <w:t>implemented</w:t>
      </w:r>
      <w:proofErr w:type="spellEnd"/>
      <w:r w:rsidR="00E278C5" w:rsidRPr="00347061">
        <w:rPr>
          <w:rFonts w:ascii="Times New Roman" w:hAnsi="Times New Roman" w:cs="Times New Roman"/>
          <w:sz w:val="24"/>
          <w:szCs w:val="24"/>
          <w:lang w:val="es-MX"/>
        </w:rPr>
        <w:t xml:space="preserve"> in</w:t>
      </w:r>
      <w:r w:rsidR="00B022C6" w:rsidRPr="00347061">
        <w:rPr>
          <w:rFonts w:ascii="Times New Roman" w:hAnsi="Times New Roman" w:cs="Times New Roman"/>
          <w:sz w:val="24"/>
          <w:szCs w:val="24"/>
          <w:lang w:val="es-MX"/>
        </w:rPr>
        <w:t xml:space="preserve"> Small and Medium </w:t>
      </w:r>
      <w:proofErr w:type="spellStart"/>
      <w:r w:rsidR="00B022C6" w:rsidRPr="00347061">
        <w:rPr>
          <w:rFonts w:ascii="Times New Roman" w:hAnsi="Times New Roman" w:cs="Times New Roman"/>
          <w:sz w:val="24"/>
          <w:szCs w:val="24"/>
          <w:lang w:val="es-MX"/>
        </w:rPr>
        <w:t>Sized</w:t>
      </w:r>
      <w:proofErr w:type="spellEnd"/>
      <w:r w:rsidR="00B022C6" w:rsidRPr="00347061">
        <w:rPr>
          <w:rFonts w:ascii="Times New Roman" w:hAnsi="Times New Roman" w:cs="Times New Roman"/>
          <w:sz w:val="24"/>
          <w:szCs w:val="24"/>
          <w:lang w:val="es-MX"/>
        </w:rPr>
        <w:t xml:space="preserve"> </w:t>
      </w:r>
      <w:proofErr w:type="spellStart"/>
      <w:r w:rsidR="00B022C6" w:rsidRPr="00347061">
        <w:rPr>
          <w:rFonts w:ascii="Times New Roman" w:hAnsi="Times New Roman" w:cs="Times New Roman"/>
          <w:sz w:val="24"/>
          <w:szCs w:val="24"/>
          <w:lang w:val="es-MX"/>
        </w:rPr>
        <w:t>Companies</w:t>
      </w:r>
      <w:proofErr w:type="spellEnd"/>
      <w:r w:rsidR="00E278C5" w:rsidRPr="00347061">
        <w:rPr>
          <w:rFonts w:ascii="Times New Roman" w:hAnsi="Times New Roman" w:cs="Times New Roman"/>
          <w:sz w:val="24"/>
          <w:szCs w:val="24"/>
          <w:lang w:val="es-MX"/>
        </w:rPr>
        <w:t xml:space="preserve"> (SME)</w:t>
      </w:r>
      <w:r w:rsidR="00B022C6" w:rsidRPr="00347061">
        <w:rPr>
          <w:rFonts w:ascii="Times New Roman" w:hAnsi="Times New Roman" w:cs="Times New Roman"/>
          <w:sz w:val="24"/>
          <w:szCs w:val="24"/>
          <w:lang w:val="es-MX"/>
        </w:rPr>
        <w:t xml:space="preserve"> </w:t>
      </w:r>
      <w:proofErr w:type="spellStart"/>
      <w:r w:rsidR="00B022C6" w:rsidRPr="00347061">
        <w:rPr>
          <w:rFonts w:ascii="Times New Roman" w:hAnsi="Times New Roman" w:cs="Times New Roman"/>
          <w:sz w:val="24"/>
          <w:szCs w:val="24"/>
          <w:lang w:val="es-MX"/>
        </w:rPr>
        <w:t>from</w:t>
      </w:r>
      <w:proofErr w:type="spellEnd"/>
      <w:r w:rsidR="00B022C6" w:rsidRPr="00347061">
        <w:rPr>
          <w:rFonts w:ascii="Times New Roman" w:hAnsi="Times New Roman" w:cs="Times New Roman"/>
          <w:sz w:val="24"/>
          <w:szCs w:val="24"/>
          <w:lang w:val="es-MX"/>
        </w:rPr>
        <w:t xml:space="preserve"> </w:t>
      </w:r>
      <w:proofErr w:type="spellStart"/>
      <w:r w:rsidR="00B022C6" w:rsidRPr="00347061">
        <w:rPr>
          <w:rFonts w:ascii="Times New Roman" w:hAnsi="Times New Roman" w:cs="Times New Roman"/>
          <w:sz w:val="24"/>
          <w:szCs w:val="24"/>
          <w:lang w:val="es-MX"/>
        </w:rPr>
        <w:t>Mexico</w:t>
      </w:r>
      <w:proofErr w:type="spellEnd"/>
      <w:r w:rsidR="008053F0" w:rsidRPr="00347061">
        <w:rPr>
          <w:rFonts w:ascii="Times New Roman" w:hAnsi="Times New Roman" w:cs="Times New Roman"/>
          <w:sz w:val="24"/>
          <w:szCs w:val="24"/>
          <w:lang w:val="es-MX"/>
        </w:rPr>
        <w:t xml:space="preserve">, </w:t>
      </w:r>
      <w:proofErr w:type="spellStart"/>
      <w:r w:rsidR="007D66AD" w:rsidRPr="00347061">
        <w:rPr>
          <w:rFonts w:ascii="Times New Roman" w:hAnsi="Times New Roman" w:cs="Times New Roman"/>
          <w:sz w:val="24"/>
          <w:szCs w:val="24"/>
          <w:lang w:val="es-MX"/>
        </w:rPr>
        <w:t>to</w:t>
      </w:r>
      <w:proofErr w:type="spellEnd"/>
      <w:r w:rsidR="008053F0" w:rsidRPr="00347061">
        <w:rPr>
          <w:rFonts w:ascii="Times New Roman" w:hAnsi="Times New Roman" w:cs="Times New Roman"/>
          <w:sz w:val="24"/>
          <w:szCs w:val="24"/>
          <w:lang w:val="es-MX"/>
        </w:rPr>
        <w:t xml:space="preserve"> </w:t>
      </w:r>
      <w:proofErr w:type="spellStart"/>
      <w:r w:rsidR="008053F0" w:rsidRPr="00347061">
        <w:rPr>
          <w:rFonts w:ascii="Times New Roman" w:hAnsi="Times New Roman" w:cs="Times New Roman"/>
          <w:sz w:val="24"/>
          <w:szCs w:val="24"/>
          <w:lang w:val="es-MX"/>
        </w:rPr>
        <w:t>identify</w:t>
      </w:r>
      <w:proofErr w:type="spellEnd"/>
      <w:r w:rsidR="008053F0" w:rsidRPr="00347061">
        <w:rPr>
          <w:rFonts w:ascii="Times New Roman" w:hAnsi="Times New Roman" w:cs="Times New Roman"/>
          <w:sz w:val="24"/>
          <w:szCs w:val="24"/>
          <w:lang w:val="es-MX"/>
        </w:rPr>
        <w:t xml:space="preserve"> </w:t>
      </w:r>
      <w:proofErr w:type="spellStart"/>
      <w:r w:rsidR="008053F0" w:rsidRPr="00347061">
        <w:rPr>
          <w:rFonts w:ascii="Times New Roman" w:hAnsi="Times New Roman" w:cs="Times New Roman"/>
          <w:sz w:val="24"/>
          <w:szCs w:val="24"/>
          <w:lang w:val="es-MX"/>
        </w:rPr>
        <w:t>what</w:t>
      </w:r>
      <w:proofErr w:type="spellEnd"/>
      <w:r w:rsidR="008053F0" w:rsidRPr="00347061">
        <w:rPr>
          <w:rFonts w:ascii="Times New Roman" w:hAnsi="Times New Roman" w:cs="Times New Roman"/>
          <w:sz w:val="24"/>
          <w:szCs w:val="24"/>
          <w:lang w:val="es-MX"/>
        </w:rPr>
        <w:t xml:space="preserve"> are </w:t>
      </w:r>
      <w:proofErr w:type="spellStart"/>
      <w:r w:rsidR="008053F0" w:rsidRPr="00347061">
        <w:rPr>
          <w:rFonts w:ascii="Times New Roman" w:hAnsi="Times New Roman" w:cs="Times New Roman"/>
          <w:sz w:val="24"/>
          <w:szCs w:val="24"/>
          <w:lang w:val="es-MX"/>
        </w:rPr>
        <w:t>the</w:t>
      </w:r>
      <w:proofErr w:type="spellEnd"/>
      <w:r w:rsidR="008053F0" w:rsidRPr="00347061">
        <w:rPr>
          <w:rFonts w:ascii="Times New Roman" w:hAnsi="Times New Roman" w:cs="Times New Roman"/>
          <w:sz w:val="24"/>
          <w:szCs w:val="24"/>
          <w:lang w:val="es-MX"/>
        </w:rPr>
        <w:t xml:space="preserve"> </w:t>
      </w:r>
      <w:proofErr w:type="spellStart"/>
      <w:r w:rsidR="008053F0" w:rsidRPr="00347061">
        <w:rPr>
          <w:rFonts w:ascii="Times New Roman" w:hAnsi="Times New Roman" w:cs="Times New Roman"/>
          <w:sz w:val="24"/>
          <w:szCs w:val="24"/>
          <w:lang w:val="es-MX"/>
        </w:rPr>
        <w:t>most</w:t>
      </w:r>
      <w:proofErr w:type="spellEnd"/>
      <w:r w:rsidR="008053F0" w:rsidRPr="00347061">
        <w:rPr>
          <w:rFonts w:ascii="Times New Roman" w:hAnsi="Times New Roman" w:cs="Times New Roman"/>
          <w:sz w:val="24"/>
          <w:szCs w:val="24"/>
          <w:lang w:val="es-MX"/>
        </w:rPr>
        <w:t xml:space="preserve"> </w:t>
      </w:r>
      <w:proofErr w:type="spellStart"/>
      <w:r w:rsidR="008053F0" w:rsidRPr="00347061">
        <w:rPr>
          <w:rFonts w:ascii="Times New Roman" w:hAnsi="Times New Roman" w:cs="Times New Roman"/>
          <w:sz w:val="24"/>
          <w:szCs w:val="24"/>
          <w:lang w:val="es-MX"/>
        </w:rPr>
        <w:t>implemented</w:t>
      </w:r>
      <w:proofErr w:type="spellEnd"/>
      <w:r w:rsidR="008053F0" w:rsidRPr="00347061">
        <w:rPr>
          <w:rFonts w:ascii="Times New Roman" w:hAnsi="Times New Roman" w:cs="Times New Roman"/>
          <w:sz w:val="24"/>
          <w:szCs w:val="24"/>
          <w:lang w:val="es-MX"/>
        </w:rPr>
        <w:t xml:space="preserve"> </w:t>
      </w:r>
      <w:proofErr w:type="spellStart"/>
      <w:r w:rsidR="008053F0" w:rsidRPr="00347061">
        <w:rPr>
          <w:rFonts w:ascii="Times New Roman" w:hAnsi="Times New Roman" w:cs="Times New Roman"/>
          <w:sz w:val="24"/>
          <w:szCs w:val="24"/>
          <w:lang w:val="es-MX"/>
        </w:rPr>
        <w:t>project</w:t>
      </w:r>
      <w:proofErr w:type="spellEnd"/>
      <w:r w:rsidR="008053F0" w:rsidRPr="00347061">
        <w:rPr>
          <w:rFonts w:ascii="Times New Roman" w:hAnsi="Times New Roman" w:cs="Times New Roman"/>
          <w:sz w:val="24"/>
          <w:szCs w:val="24"/>
          <w:lang w:val="es-MX"/>
        </w:rPr>
        <w:t xml:space="preserve"> </w:t>
      </w:r>
      <w:proofErr w:type="spellStart"/>
      <w:r w:rsidR="008053F0" w:rsidRPr="00347061">
        <w:rPr>
          <w:rFonts w:ascii="Times New Roman" w:hAnsi="Times New Roman" w:cs="Times New Roman"/>
          <w:sz w:val="24"/>
          <w:szCs w:val="24"/>
          <w:lang w:val="es-MX"/>
        </w:rPr>
        <w:t>management</w:t>
      </w:r>
      <w:proofErr w:type="spellEnd"/>
      <w:r w:rsidR="008053F0" w:rsidRPr="00347061">
        <w:rPr>
          <w:rFonts w:ascii="Times New Roman" w:hAnsi="Times New Roman" w:cs="Times New Roman"/>
          <w:sz w:val="24"/>
          <w:szCs w:val="24"/>
          <w:lang w:val="es-MX"/>
        </w:rPr>
        <w:t xml:space="preserve"> </w:t>
      </w:r>
      <w:proofErr w:type="spellStart"/>
      <w:r w:rsidR="008053F0" w:rsidRPr="00347061">
        <w:rPr>
          <w:rFonts w:ascii="Times New Roman" w:hAnsi="Times New Roman" w:cs="Times New Roman"/>
          <w:sz w:val="24"/>
          <w:szCs w:val="24"/>
          <w:lang w:val="es-MX"/>
        </w:rPr>
        <w:t>frameworks</w:t>
      </w:r>
      <w:proofErr w:type="spellEnd"/>
      <w:r w:rsidR="008053F0" w:rsidRPr="00347061">
        <w:rPr>
          <w:rFonts w:ascii="Times New Roman" w:hAnsi="Times New Roman" w:cs="Times New Roman"/>
          <w:sz w:val="24"/>
          <w:szCs w:val="24"/>
          <w:lang w:val="es-MX"/>
        </w:rPr>
        <w:t xml:space="preserve"> </w:t>
      </w:r>
      <w:proofErr w:type="spellStart"/>
      <w:r w:rsidR="008053F0" w:rsidRPr="00347061">
        <w:rPr>
          <w:rFonts w:ascii="Times New Roman" w:hAnsi="Times New Roman" w:cs="Times New Roman"/>
          <w:sz w:val="24"/>
          <w:szCs w:val="24"/>
          <w:lang w:val="es-MX"/>
        </w:rPr>
        <w:t>or</w:t>
      </w:r>
      <w:proofErr w:type="spellEnd"/>
      <w:r w:rsidR="008053F0" w:rsidRPr="00347061">
        <w:rPr>
          <w:rFonts w:ascii="Times New Roman" w:hAnsi="Times New Roman" w:cs="Times New Roman"/>
          <w:sz w:val="24"/>
          <w:szCs w:val="24"/>
          <w:lang w:val="es-MX"/>
        </w:rPr>
        <w:t xml:space="preserve"> </w:t>
      </w:r>
      <w:proofErr w:type="spellStart"/>
      <w:r w:rsidR="008053F0" w:rsidRPr="00347061">
        <w:rPr>
          <w:rFonts w:ascii="Times New Roman" w:hAnsi="Times New Roman" w:cs="Times New Roman"/>
          <w:sz w:val="24"/>
          <w:szCs w:val="24"/>
          <w:lang w:val="es-MX"/>
        </w:rPr>
        <w:t>methodologies</w:t>
      </w:r>
      <w:proofErr w:type="spellEnd"/>
      <w:r w:rsidR="008053F0" w:rsidRPr="00347061">
        <w:rPr>
          <w:rFonts w:ascii="Times New Roman" w:hAnsi="Times New Roman" w:cs="Times New Roman"/>
          <w:sz w:val="24"/>
          <w:szCs w:val="24"/>
          <w:lang w:val="es-MX"/>
        </w:rPr>
        <w:t>.</w:t>
      </w:r>
      <w:r w:rsidR="007D66AD" w:rsidRPr="00347061">
        <w:rPr>
          <w:rFonts w:ascii="Times New Roman" w:hAnsi="Times New Roman" w:cs="Times New Roman"/>
          <w:sz w:val="24"/>
          <w:szCs w:val="24"/>
          <w:lang w:val="es-MX"/>
        </w:rPr>
        <w:t xml:space="preserve"> </w:t>
      </w:r>
      <w:proofErr w:type="spellStart"/>
      <w:r w:rsidR="007D66AD" w:rsidRPr="00347061">
        <w:rPr>
          <w:rFonts w:ascii="Times New Roman" w:hAnsi="Times New Roman" w:cs="Times New Roman"/>
          <w:sz w:val="24"/>
          <w:szCs w:val="24"/>
          <w:lang w:val="es-MX"/>
        </w:rPr>
        <w:t>This</w:t>
      </w:r>
      <w:proofErr w:type="spellEnd"/>
      <w:r w:rsidR="007D66AD" w:rsidRPr="00347061">
        <w:rPr>
          <w:rFonts w:ascii="Times New Roman" w:hAnsi="Times New Roman" w:cs="Times New Roman"/>
          <w:sz w:val="24"/>
          <w:szCs w:val="24"/>
          <w:lang w:val="es-MX"/>
        </w:rPr>
        <w:t xml:space="preserve"> </w:t>
      </w:r>
      <w:proofErr w:type="spellStart"/>
      <w:r w:rsidR="007D66AD" w:rsidRPr="00347061">
        <w:rPr>
          <w:rFonts w:ascii="Times New Roman" w:hAnsi="Times New Roman" w:cs="Times New Roman"/>
          <w:sz w:val="24"/>
          <w:szCs w:val="24"/>
          <w:lang w:val="es-MX"/>
        </w:rPr>
        <w:t>study</w:t>
      </w:r>
      <w:proofErr w:type="spellEnd"/>
      <w:r w:rsidR="007D66AD" w:rsidRPr="00347061">
        <w:rPr>
          <w:rFonts w:ascii="Times New Roman" w:hAnsi="Times New Roman" w:cs="Times New Roman"/>
          <w:sz w:val="24"/>
          <w:szCs w:val="24"/>
          <w:lang w:val="es-MX"/>
        </w:rPr>
        <w:t xml:space="preserve"> </w:t>
      </w:r>
      <w:proofErr w:type="spellStart"/>
      <w:r w:rsidR="007D66AD" w:rsidRPr="00347061">
        <w:rPr>
          <w:rFonts w:ascii="Times New Roman" w:hAnsi="Times New Roman" w:cs="Times New Roman"/>
          <w:sz w:val="24"/>
          <w:szCs w:val="24"/>
          <w:lang w:val="es-MX"/>
        </w:rPr>
        <w:t>was</w:t>
      </w:r>
      <w:proofErr w:type="spellEnd"/>
      <w:r w:rsidR="007D66AD"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carried</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out</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for</w:t>
      </w:r>
      <w:proofErr w:type="spellEnd"/>
      <w:r w:rsidR="00C6410E" w:rsidRPr="00347061">
        <w:rPr>
          <w:rFonts w:ascii="Times New Roman" w:hAnsi="Times New Roman" w:cs="Times New Roman"/>
          <w:sz w:val="24"/>
          <w:szCs w:val="24"/>
          <w:lang w:val="es-MX"/>
        </w:rPr>
        <w:t xml:space="preserve"> a </w:t>
      </w:r>
      <w:proofErr w:type="spellStart"/>
      <w:r w:rsidR="00C6410E" w:rsidRPr="00347061">
        <w:rPr>
          <w:rFonts w:ascii="Times New Roman" w:hAnsi="Times New Roman" w:cs="Times New Roman"/>
          <w:sz w:val="24"/>
          <w:szCs w:val="24"/>
          <w:lang w:val="es-MX"/>
        </w:rPr>
        <w:t>random</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sample</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of</w:t>
      </w:r>
      <w:proofErr w:type="spellEnd"/>
      <w:r w:rsidR="00C6410E" w:rsidRPr="00347061">
        <w:rPr>
          <w:rFonts w:ascii="Times New Roman" w:hAnsi="Times New Roman" w:cs="Times New Roman"/>
          <w:sz w:val="24"/>
          <w:szCs w:val="24"/>
          <w:lang w:val="es-MX"/>
        </w:rPr>
        <w:t xml:space="preserve"> 1</w:t>
      </w:r>
      <w:r w:rsidR="00822DE8" w:rsidRPr="00347061">
        <w:rPr>
          <w:rFonts w:ascii="Times New Roman" w:hAnsi="Times New Roman" w:cs="Times New Roman"/>
          <w:sz w:val="24"/>
          <w:szCs w:val="24"/>
          <w:lang w:val="es-MX"/>
        </w:rPr>
        <w:t>13</w:t>
      </w:r>
      <w:r w:rsidR="00C6410E" w:rsidRPr="00347061">
        <w:rPr>
          <w:rFonts w:ascii="Times New Roman" w:hAnsi="Times New Roman" w:cs="Times New Roman"/>
          <w:sz w:val="24"/>
          <w:szCs w:val="24"/>
          <w:lang w:val="es-MX"/>
        </w:rPr>
        <w:t xml:space="preserve"> SME </w:t>
      </w:r>
      <w:proofErr w:type="spellStart"/>
      <w:r w:rsidR="00C6410E" w:rsidRPr="00347061">
        <w:rPr>
          <w:rFonts w:ascii="Times New Roman" w:hAnsi="Times New Roman" w:cs="Times New Roman"/>
          <w:sz w:val="24"/>
          <w:szCs w:val="24"/>
          <w:lang w:val="es-MX"/>
        </w:rPr>
        <w:t>from</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Mexico</w:t>
      </w:r>
      <w:proofErr w:type="spellEnd"/>
      <w:r w:rsidR="00C6410E" w:rsidRPr="00347061">
        <w:rPr>
          <w:rFonts w:ascii="Times New Roman" w:hAnsi="Times New Roman" w:cs="Times New Roman"/>
          <w:sz w:val="24"/>
          <w:szCs w:val="24"/>
          <w:lang w:val="es-MX"/>
        </w:rPr>
        <w:t xml:space="preserve">, in </w:t>
      </w:r>
      <w:proofErr w:type="spellStart"/>
      <w:r w:rsidR="00C6410E" w:rsidRPr="00347061">
        <w:rPr>
          <w:rFonts w:ascii="Times New Roman" w:hAnsi="Times New Roman" w:cs="Times New Roman"/>
          <w:sz w:val="24"/>
          <w:szCs w:val="24"/>
          <w:lang w:val="es-MX"/>
        </w:rPr>
        <w:t>which</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there</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have</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been</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implemented</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projects</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with</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an</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average</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length</w:t>
      </w:r>
      <w:proofErr w:type="spellEnd"/>
      <w:r w:rsidR="00C6410E" w:rsidRPr="00347061">
        <w:rPr>
          <w:rFonts w:ascii="Times New Roman" w:hAnsi="Times New Roman" w:cs="Times New Roman"/>
          <w:sz w:val="24"/>
          <w:szCs w:val="24"/>
          <w:lang w:val="es-MX"/>
        </w:rPr>
        <w:t xml:space="preserve"> </w:t>
      </w:r>
      <w:proofErr w:type="spellStart"/>
      <w:r w:rsidR="00C6410E" w:rsidRPr="00347061">
        <w:rPr>
          <w:rFonts w:ascii="Times New Roman" w:hAnsi="Times New Roman" w:cs="Times New Roman"/>
          <w:sz w:val="24"/>
          <w:szCs w:val="24"/>
          <w:lang w:val="es-MX"/>
        </w:rPr>
        <w:t>of</w:t>
      </w:r>
      <w:proofErr w:type="spellEnd"/>
      <w:r w:rsidR="00C6410E" w:rsidRPr="00347061">
        <w:rPr>
          <w:rFonts w:ascii="Times New Roman" w:hAnsi="Times New Roman" w:cs="Times New Roman"/>
          <w:sz w:val="24"/>
          <w:szCs w:val="24"/>
          <w:lang w:val="es-MX"/>
        </w:rPr>
        <w:t xml:space="preserve"> 1 </w:t>
      </w:r>
      <w:proofErr w:type="spellStart"/>
      <w:r w:rsidR="00C6410E" w:rsidRPr="00347061">
        <w:rPr>
          <w:rFonts w:ascii="Times New Roman" w:hAnsi="Times New Roman" w:cs="Times New Roman"/>
          <w:sz w:val="24"/>
          <w:szCs w:val="24"/>
          <w:lang w:val="es-MX"/>
        </w:rPr>
        <w:t>year</w:t>
      </w:r>
      <w:proofErr w:type="spellEnd"/>
      <w:r w:rsidR="003D40F8" w:rsidRPr="00347061">
        <w:rPr>
          <w:rFonts w:ascii="Times New Roman" w:hAnsi="Times New Roman" w:cs="Times New Roman"/>
          <w:sz w:val="24"/>
          <w:szCs w:val="24"/>
          <w:lang w:val="es-MX"/>
        </w:rPr>
        <w:t xml:space="preserve"> and </w:t>
      </w:r>
      <w:proofErr w:type="spellStart"/>
      <w:r w:rsidR="003D40F8" w:rsidRPr="00347061">
        <w:rPr>
          <w:rFonts w:ascii="Times New Roman" w:hAnsi="Times New Roman" w:cs="Times New Roman"/>
          <w:sz w:val="24"/>
          <w:szCs w:val="24"/>
          <w:lang w:val="es-MX"/>
        </w:rPr>
        <w:t>it</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was</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identified</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that</w:t>
      </w:r>
      <w:proofErr w:type="spellEnd"/>
      <w:r w:rsidR="003D40F8" w:rsidRPr="00347061">
        <w:rPr>
          <w:rFonts w:ascii="Times New Roman" w:hAnsi="Times New Roman" w:cs="Times New Roman"/>
          <w:sz w:val="24"/>
          <w:szCs w:val="24"/>
          <w:lang w:val="es-MX"/>
        </w:rPr>
        <w:t xml:space="preserve"> 5</w:t>
      </w:r>
      <w:r w:rsidR="001001CD" w:rsidRPr="00347061">
        <w:rPr>
          <w:rFonts w:ascii="Times New Roman" w:hAnsi="Times New Roman" w:cs="Times New Roman"/>
          <w:sz w:val="24"/>
          <w:szCs w:val="24"/>
          <w:lang w:val="es-MX"/>
        </w:rPr>
        <w:t>2</w:t>
      </w:r>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of</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them</w:t>
      </w:r>
      <w:proofErr w:type="spellEnd"/>
      <w:r w:rsidR="003D40F8" w:rsidRPr="00347061">
        <w:rPr>
          <w:rFonts w:ascii="Times New Roman" w:hAnsi="Times New Roman" w:cs="Times New Roman"/>
          <w:sz w:val="24"/>
          <w:szCs w:val="24"/>
          <w:lang w:val="es-MX"/>
        </w:rPr>
        <w:t xml:space="preserve"> do </w:t>
      </w:r>
      <w:proofErr w:type="spellStart"/>
      <w:r w:rsidR="003D40F8" w:rsidRPr="00347061">
        <w:rPr>
          <w:rFonts w:ascii="Times New Roman" w:hAnsi="Times New Roman" w:cs="Times New Roman"/>
          <w:sz w:val="24"/>
          <w:szCs w:val="24"/>
          <w:lang w:val="es-MX"/>
        </w:rPr>
        <w:t>not</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have</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documented</w:t>
      </w:r>
      <w:proofErr w:type="spellEnd"/>
      <w:r w:rsidR="003D40F8" w:rsidRPr="00347061">
        <w:rPr>
          <w:rFonts w:ascii="Times New Roman" w:hAnsi="Times New Roman" w:cs="Times New Roman"/>
          <w:sz w:val="24"/>
          <w:szCs w:val="24"/>
          <w:lang w:val="es-MX"/>
        </w:rPr>
        <w:t xml:space="preserve"> and </w:t>
      </w:r>
      <w:proofErr w:type="spellStart"/>
      <w:r w:rsidR="003D40F8" w:rsidRPr="00347061">
        <w:rPr>
          <w:rFonts w:ascii="Times New Roman" w:hAnsi="Times New Roman" w:cs="Times New Roman"/>
          <w:sz w:val="24"/>
          <w:szCs w:val="24"/>
          <w:lang w:val="es-MX"/>
        </w:rPr>
        <w:t>well</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defined</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projects</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with</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low</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levels</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of</w:t>
      </w:r>
      <w:proofErr w:type="spellEnd"/>
      <w:r w:rsidR="003D40F8" w:rsidRPr="00347061">
        <w:rPr>
          <w:rFonts w:ascii="Times New Roman" w:hAnsi="Times New Roman" w:cs="Times New Roman"/>
          <w:sz w:val="24"/>
          <w:szCs w:val="24"/>
          <w:lang w:val="es-MX"/>
        </w:rPr>
        <w:t xml:space="preserve"> </w:t>
      </w:r>
      <w:proofErr w:type="spellStart"/>
      <w:r w:rsidR="003D40F8" w:rsidRPr="00347061">
        <w:rPr>
          <w:rFonts w:ascii="Times New Roman" w:hAnsi="Times New Roman" w:cs="Times New Roman"/>
          <w:sz w:val="24"/>
          <w:szCs w:val="24"/>
          <w:lang w:val="es-MX"/>
        </w:rPr>
        <w:t>monitoring</w:t>
      </w:r>
      <w:proofErr w:type="spellEnd"/>
      <w:r w:rsidR="003D40F8" w:rsidRPr="00347061">
        <w:rPr>
          <w:rFonts w:ascii="Times New Roman" w:hAnsi="Times New Roman" w:cs="Times New Roman"/>
          <w:sz w:val="24"/>
          <w:szCs w:val="24"/>
          <w:lang w:val="es-MX"/>
        </w:rPr>
        <w:t xml:space="preserve"> and control</w:t>
      </w:r>
      <w:r w:rsidR="00BD3E66" w:rsidRPr="00347061">
        <w:rPr>
          <w:rFonts w:ascii="Times New Roman" w:hAnsi="Times New Roman" w:cs="Times New Roman"/>
          <w:sz w:val="24"/>
          <w:szCs w:val="24"/>
          <w:lang w:val="es-MX"/>
        </w:rPr>
        <w:t xml:space="preserve">; </w:t>
      </w:r>
      <w:proofErr w:type="spellStart"/>
      <w:r w:rsidR="00BD3E66" w:rsidRPr="00347061">
        <w:rPr>
          <w:rFonts w:ascii="Times New Roman" w:hAnsi="Times New Roman" w:cs="Times New Roman"/>
          <w:sz w:val="24"/>
          <w:szCs w:val="24"/>
          <w:lang w:val="es-MX"/>
        </w:rPr>
        <w:t>also</w:t>
      </w:r>
      <w:proofErr w:type="spellEnd"/>
      <w:r w:rsidR="00BD3E66" w:rsidRPr="00347061">
        <w:rPr>
          <w:rFonts w:ascii="Times New Roman" w:hAnsi="Times New Roman" w:cs="Times New Roman"/>
          <w:sz w:val="24"/>
          <w:szCs w:val="24"/>
          <w:lang w:val="es-MX"/>
        </w:rPr>
        <w:t xml:space="preserve">, </w:t>
      </w:r>
      <w:proofErr w:type="spellStart"/>
      <w:r w:rsidR="00BD3E66" w:rsidRPr="00347061">
        <w:rPr>
          <w:rFonts w:ascii="Times New Roman" w:hAnsi="Times New Roman" w:cs="Times New Roman"/>
          <w:sz w:val="24"/>
          <w:szCs w:val="24"/>
          <w:lang w:val="es-MX"/>
        </w:rPr>
        <w:t>they</w:t>
      </w:r>
      <w:proofErr w:type="spellEnd"/>
      <w:r w:rsidR="00BD3E66" w:rsidRPr="00347061">
        <w:rPr>
          <w:rFonts w:ascii="Times New Roman" w:hAnsi="Times New Roman" w:cs="Times New Roman"/>
          <w:sz w:val="24"/>
          <w:szCs w:val="24"/>
          <w:lang w:val="es-MX"/>
        </w:rPr>
        <w:t xml:space="preserve"> are </w:t>
      </w:r>
      <w:proofErr w:type="spellStart"/>
      <w:r w:rsidR="00BD3E66" w:rsidRPr="00347061">
        <w:rPr>
          <w:rFonts w:ascii="Times New Roman" w:hAnsi="Times New Roman" w:cs="Times New Roman"/>
          <w:sz w:val="24"/>
          <w:szCs w:val="24"/>
          <w:lang w:val="es-MX"/>
        </w:rPr>
        <w:t>identified</w:t>
      </w:r>
      <w:proofErr w:type="spellEnd"/>
      <w:r w:rsidR="00BD3E66" w:rsidRPr="00347061">
        <w:rPr>
          <w:rFonts w:ascii="Times New Roman" w:hAnsi="Times New Roman" w:cs="Times New Roman"/>
          <w:sz w:val="24"/>
          <w:szCs w:val="24"/>
          <w:lang w:val="es-MX"/>
        </w:rPr>
        <w:t xml:space="preserve"> in a reactive </w:t>
      </w:r>
      <w:proofErr w:type="spellStart"/>
      <w:r w:rsidR="00BD3E66" w:rsidRPr="00347061">
        <w:rPr>
          <w:rFonts w:ascii="Times New Roman" w:hAnsi="Times New Roman" w:cs="Times New Roman"/>
          <w:sz w:val="24"/>
          <w:szCs w:val="24"/>
          <w:lang w:val="es-MX"/>
        </w:rPr>
        <w:t>way</w:t>
      </w:r>
      <w:proofErr w:type="spellEnd"/>
      <w:r w:rsidR="00BD3E66" w:rsidRPr="00347061">
        <w:rPr>
          <w:rFonts w:ascii="Times New Roman" w:hAnsi="Times New Roman" w:cs="Times New Roman"/>
          <w:sz w:val="24"/>
          <w:szCs w:val="24"/>
          <w:lang w:val="es-MX"/>
        </w:rPr>
        <w:t xml:space="preserve"> and </w:t>
      </w:r>
      <w:proofErr w:type="spellStart"/>
      <w:r w:rsidR="00BD3E66" w:rsidRPr="00347061">
        <w:rPr>
          <w:rFonts w:ascii="Times New Roman" w:hAnsi="Times New Roman" w:cs="Times New Roman"/>
          <w:sz w:val="24"/>
          <w:szCs w:val="24"/>
          <w:lang w:val="es-MX"/>
        </w:rPr>
        <w:t>executed</w:t>
      </w:r>
      <w:proofErr w:type="spellEnd"/>
      <w:r w:rsidR="00BD3E66" w:rsidRPr="00347061">
        <w:rPr>
          <w:rFonts w:ascii="Times New Roman" w:hAnsi="Times New Roman" w:cs="Times New Roman"/>
          <w:sz w:val="24"/>
          <w:szCs w:val="24"/>
          <w:lang w:val="es-MX"/>
        </w:rPr>
        <w:t xml:space="preserve"> </w:t>
      </w:r>
      <w:proofErr w:type="spellStart"/>
      <w:r w:rsidR="00BD3E66" w:rsidRPr="00347061">
        <w:rPr>
          <w:rFonts w:ascii="Times New Roman" w:hAnsi="Times New Roman" w:cs="Times New Roman"/>
          <w:sz w:val="24"/>
          <w:szCs w:val="24"/>
          <w:lang w:val="es-MX"/>
        </w:rPr>
        <w:t>using</w:t>
      </w:r>
      <w:proofErr w:type="spellEnd"/>
      <w:r w:rsidR="00BD3E66" w:rsidRPr="00347061">
        <w:rPr>
          <w:rFonts w:ascii="Times New Roman" w:hAnsi="Times New Roman" w:cs="Times New Roman"/>
          <w:sz w:val="24"/>
          <w:szCs w:val="24"/>
          <w:lang w:val="es-MX"/>
        </w:rPr>
        <w:t xml:space="preserve"> </w:t>
      </w:r>
      <w:proofErr w:type="spellStart"/>
      <w:r w:rsidR="00BD3E66" w:rsidRPr="00347061">
        <w:rPr>
          <w:rFonts w:ascii="Times New Roman" w:hAnsi="Times New Roman" w:cs="Times New Roman"/>
          <w:sz w:val="24"/>
          <w:szCs w:val="24"/>
          <w:lang w:val="es-MX"/>
        </w:rPr>
        <w:t>process</w:t>
      </w:r>
      <w:proofErr w:type="spellEnd"/>
      <w:r w:rsidR="00BD3E66" w:rsidRPr="00347061">
        <w:rPr>
          <w:rFonts w:ascii="Times New Roman" w:hAnsi="Times New Roman" w:cs="Times New Roman"/>
          <w:sz w:val="24"/>
          <w:szCs w:val="24"/>
          <w:lang w:val="es-MX"/>
        </w:rPr>
        <w:t xml:space="preserve"> and </w:t>
      </w:r>
      <w:proofErr w:type="spellStart"/>
      <w:r w:rsidR="00BD3E66" w:rsidRPr="00347061">
        <w:rPr>
          <w:rFonts w:ascii="Times New Roman" w:hAnsi="Times New Roman" w:cs="Times New Roman"/>
          <w:sz w:val="24"/>
          <w:szCs w:val="24"/>
          <w:lang w:val="es-MX"/>
        </w:rPr>
        <w:t>procedures</w:t>
      </w:r>
      <w:proofErr w:type="spellEnd"/>
      <w:r w:rsidR="00BD3E66" w:rsidRPr="00347061">
        <w:rPr>
          <w:rFonts w:ascii="Times New Roman" w:hAnsi="Times New Roman" w:cs="Times New Roman"/>
          <w:sz w:val="24"/>
          <w:szCs w:val="24"/>
          <w:lang w:val="es-MX"/>
        </w:rPr>
        <w:t xml:space="preserve"> </w:t>
      </w:r>
      <w:proofErr w:type="spellStart"/>
      <w:r w:rsidR="00BD3E66" w:rsidRPr="00347061">
        <w:rPr>
          <w:rFonts w:ascii="Times New Roman" w:hAnsi="Times New Roman" w:cs="Times New Roman"/>
          <w:sz w:val="24"/>
          <w:szCs w:val="24"/>
          <w:lang w:val="es-MX"/>
        </w:rPr>
        <w:t>developed</w:t>
      </w:r>
      <w:proofErr w:type="spellEnd"/>
      <w:r w:rsidR="00BD3E66" w:rsidRPr="00347061">
        <w:rPr>
          <w:rFonts w:ascii="Times New Roman" w:hAnsi="Times New Roman" w:cs="Times New Roman"/>
          <w:sz w:val="24"/>
          <w:szCs w:val="24"/>
          <w:lang w:val="es-MX"/>
        </w:rPr>
        <w:t xml:space="preserve"> </w:t>
      </w:r>
      <w:proofErr w:type="spellStart"/>
      <w:r w:rsidR="00BD3E66" w:rsidRPr="00347061">
        <w:rPr>
          <w:rFonts w:ascii="Times New Roman" w:hAnsi="Times New Roman" w:cs="Times New Roman"/>
          <w:sz w:val="24"/>
          <w:szCs w:val="24"/>
          <w:lang w:val="es-MX"/>
        </w:rPr>
        <w:t>internally</w:t>
      </w:r>
      <w:proofErr w:type="spellEnd"/>
      <w:r w:rsidR="00BD5F70" w:rsidRPr="00347061">
        <w:rPr>
          <w:rFonts w:ascii="Times New Roman" w:hAnsi="Times New Roman" w:cs="Times New Roman"/>
          <w:sz w:val="24"/>
          <w:szCs w:val="24"/>
          <w:lang w:val="es-MX"/>
        </w:rPr>
        <w:t xml:space="preserve">, and </w:t>
      </w:r>
      <w:proofErr w:type="spellStart"/>
      <w:r w:rsidR="00BD5F70" w:rsidRPr="00347061">
        <w:rPr>
          <w:rFonts w:ascii="Times New Roman" w:hAnsi="Times New Roman" w:cs="Times New Roman"/>
          <w:sz w:val="24"/>
          <w:szCs w:val="24"/>
          <w:lang w:val="es-MX"/>
        </w:rPr>
        <w:t>they</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would</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rather</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implement</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their</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own</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frameworks</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instead</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of</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standards</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such</w:t>
      </w:r>
      <w:proofErr w:type="spellEnd"/>
      <w:r w:rsidR="00BD5F70" w:rsidRPr="00347061">
        <w:rPr>
          <w:rFonts w:ascii="Times New Roman" w:hAnsi="Times New Roman" w:cs="Times New Roman"/>
          <w:sz w:val="24"/>
          <w:szCs w:val="24"/>
          <w:lang w:val="es-MX"/>
        </w:rPr>
        <w:t xml:space="preserve"> as PMI, Prince2, </w:t>
      </w:r>
      <w:proofErr w:type="spellStart"/>
      <w:r w:rsidR="00BD5F70" w:rsidRPr="00347061">
        <w:rPr>
          <w:rFonts w:ascii="Times New Roman" w:hAnsi="Times New Roman" w:cs="Times New Roman"/>
          <w:sz w:val="24"/>
          <w:szCs w:val="24"/>
          <w:lang w:val="es-MX"/>
        </w:rPr>
        <w:t>or</w:t>
      </w:r>
      <w:proofErr w:type="spellEnd"/>
      <w:r w:rsidR="00BD5F70" w:rsidRPr="00347061">
        <w:rPr>
          <w:rFonts w:ascii="Times New Roman" w:hAnsi="Times New Roman" w:cs="Times New Roman"/>
          <w:sz w:val="24"/>
          <w:szCs w:val="24"/>
          <w:lang w:val="es-MX"/>
        </w:rPr>
        <w:t xml:space="preserve"> Agile, </w:t>
      </w:r>
      <w:proofErr w:type="spellStart"/>
      <w:r w:rsidR="00BD5F70" w:rsidRPr="00347061">
        <w:rPr>
          <w:rFonts w:ascii="Times New Roman" w:hAnsi="Times New Roman" w:cs="Times New Roman"/>
          <w:sz w:val="24"/>
          <w:szCs w:val="24"/>
          <w:lang w:val="es-MX"/>
        </w:rPr>
        <w:t>since</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they</w:t>
      </w:r>
      <w:proofErr w:type="spellEnd"/>
      <w:r w:rsidR="00BD5F70" w:rsidRPr="00347061">
        <w:rPr>
          <w:rFonts w:ascii="Times New Roman" w:hAnsi="Times New Roman" w:cs="Times New Roman"/>
          <w:sz w:val="24"/>
          <w:szCs w:val="24"/>
          <w:lang w:val="es-MX"/>
        </w:rPr>
        <w:t xml:space="preserve"> are </w:t>
      </w:r>
      <w:proofErr w:type="spellStart"/>
      <w:r w:rsidR="00BD5F70" w:rsidRPr="00347061">
        <w:rPr>
          <w:rFonts w:ascii="Times New Roman" w:hAnsi="Times New Roman" w:cs="Times New Roman"/>
          <w:sz w:val="24"/>
          <w:szCs w:val="24"/>
          <w:lang w:val="es-MX"/>
        </w:rPr>
        <w:t>considered</w:t>
      </w:r>
      <w:proofErr w:type="spellEnd"/>
      <w:r w:rsidR="00BD5F70" w:rsidRPr="00347061">
        <w:rPr>
          <w:rFonts w:ascii="Times New Roman" w:hAnsi="Times New Roman" w:cs="Times New Roman"/>
          <w:sz w:val="24"/>
          <w:szCs w:val="24"/>
          <w:lang w:val="es-MX"/>
        </w:rPr>
        <w:t xml:space="preserve"> </w:t>
      </w:r>
      <w:proofErr w:type="spellStart"/>
      <w:r w:rsidR="00E91ECB" w:rsidRPr="00347061">
        <w:rPr>
          <w:rFonts w:ascii="Times New Roman" w:hAnsi="Times New Roman" w:cs="Times New Roman"/>
          <w:sz w:val="24"/>
          <w:szCs w:val="24"/>
          <w:lang w:val="es-MX"/>
        </w:rPr>
        <w:t>very</w:t>
      </w:r>
      <w:proofErr w:type="spellEnd"/>
      <w:r w:rsidR="00E91ECB"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complex</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or</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high</w:t>
      </w:r>
      <w:r w:rsidR="003E6A7B" w:rsidRPr="00347061">
        <w:rPr>
          <w:rFonts w:ascii="Times New Roman" w:hAnsi="Times New Roman" w:cs="Times New Roman"/>
          <w:sz w:val="24"/>
          <w:szCs w:val="24"/>
          <w:lang w:val="es-MX"/>
        </w:rPr>
        <w:t>ly</w:t>
      </w:r>
      <w:proofErr w:type="spellEnd"/>
      <w:r w:rsidR="00BD5F70" w:rsidRPr="00347061">
        <w:rPr>
          <w:rFonts w:ascii="Times New Roman" w:hAnsi="Times New Roman" w:cs="Times New Roman"/>
          <w:sz w:val="24"/>
          <w:szCs w:val="24"/>
          <w:lang w:val="es-MX"/>
        </w:rPr>
        <w:t xml:space="preserve"> </w:t>
      </w:r>
      <w:proofErr w:type="spellStart"/>
      <w:r w:rsidR="00BD5F70" w:rsidRPr="00347061">
        <w:rPr>
          <w:rFonts w:ascii="Times New Roman" w:hAnsi="Times New Roman" w:cs="Times New Roman"/>
          <w:sz w:val="24"/>
          <w:szCs w:val="24"/>
          <w:lang w:val="es-MX"/>
        </w:rPr>
        <w:t>cost</w:t>
      </w:r>
      <w:r w:rsidR="00255282" w:rsidRPr="00347061">
        <w:rPr>
          <w:rFonts w:ascii="Times New Roman" w:hAnsi="Times New Roman" w:cs="Times New Roman"/>
          <w:sz w:val="24"/>
          <w:szCs w:val="24"/>
          <w:lang w:val="es-MX"/>
        </w:rPr>
        <w:t>ly</w:t>
      </w:r>
      <w:proofErr w:type="spellEnd"/>
      <w:r w:rsidR="00BD5F70" w:rsidRPr="00347061">
        <w:rPr>
          <w:rFonts w:ascii="Times New Roman" w:hAnsi="Times New Roman" w:cs="Times New Roman"/>
          <w:sz w:val="24"/>
          <w:szCs w:val="24"/>
          <w:lang w:val="es-MX"/>
        </w:rPr>
        <w:t>.</w:t>
      </w:r>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Therefore</w:t>
      </w:r>
      <w:proofErr w:type="spellEnd"/>
      <w:r w:rsidR="0080024E" w:rsidRPr="00347061">
        <w:rPr>
          <w:rFonts w:ascii="Times New Roman" w:hAnsi="Times New Roman" w:cs="Times New Roman"/>
          <w:sz w:val="24"/>
          <w:szCs w:val="24"/>
          <w:lang w:val="es-MX"/>
        </w:rPr>
        <w:t xml:space="preserve">, </w:t>
      </w:r>
      <w:proofErr w:type="spellStart"/>
      <w:r w:rsidR="00CB6507" w:rsidRPr="00347061">
        <w:rPr>
          <w:rFonts w:ascii="Times New Roman" w:hAnsi="Times New Roman" w:cs="Times New Roman"/>
          <w:sz w:val="24"/>
          <w:szCs w:val="24"/>
          <w:lang w:val="es-MX"/>
        </w:rPr>
        <w:t>consequently</w:t>
      </w:r>
      <w:proofErr w:type="spellEnd"/>
      <w:r w:rsidR="0080024E" w:rsidRPr="00347061">
        <w:rPr>
          <w:rFonts w:ascii="Times New Roman" w:hAnsi="Times New Roman" w:cs="Times New Roman"/>
          <w:sz w:val="24"/>
          <w:szCs w:val="24"/>
          <w:lang w:val="es-MX"/>
        </w:rPr>
        <w:t xml:space="preserve">, and </w:t>
      </w:r>
      <w:proofErr w:type="spellStart"/>
      <w:r w:rsidR="0080024E" w:rsidRPr="00347061">
        <w:rPr>
          <w:rFonts w:ascii="Times New Roman" w:hAnsi="Times New Roman" w:cs="Times New Roman"/>
          <w:sz w:val="24"/>
          <w:szCs w:val="24"/>
          <w:lang w:val="es-MX"/>
        </w:rPr>
        <w:t>based</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on</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the</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obtained</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results</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only</w:t>
      </w:r>
      <w:proofErr w:type="spellEnd"/>
      <w:r w:rsidR="0080024E" w:rsidRPr="00347061">
        <w:rPr>
          <w:rFonts w:ascii="Times New Roman" w:hAnsi="Times New Roman" w:cs="Times New Roman"/>
          <w:sz w:val="24"/>
          <w:szCs w:val="24"/>
          <w:lang w:val="es-MX"/>
        </w:rPr>
        <w:t xml:space="preserve"> 50% </w:t>
      </w:r>
      <w:proofErr w:type="spellStart"/>
      <w:r w:rsidR="0080024E" w:rsidRPr="00347061">
        <w:rPr>
          <w:rFonts w:ascii="Times New Roman" w:hAnsi="Times New Roman" w:cs="Times New Roman"/>
          <w:sz w:val="24"/>
          <w:szCs w:val="24"/>
          <w:lang w:val="es-MX"/>
        </w:rPr>
        <w:t>of</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those</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organisations</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have</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successful</w:t>
      </w:r>
      <w:proofErr w:type="spellEnd"/>
      <w:r w:rsidR="0080024E" w:rsidRPr="00347061">
        <w:rPr>
          <w:rFonts w:ascii="Times New Roman" w:hAnsi="Times New Roman" w:cs="Times New Roman"/>
          <w:sz w:val="24"/>
          <w:szCs w:val="24"/>
          <w:lang w:val="es-MX"/>
        </w:rPr>
        <w:t xml:space="preserve"> </w:t>
      </w:r>
      <w:proofErr w:type="spellStart"/>
      <w:r w:rsidR="0080024E" w:rsidRPr="00347061">
        <w:rPr>
          <w:rFonts w:ascii="Times New Roman" w:hAnsi="Times New Roman" w:cs="Times New Roman"/>
          <w:sz w:val="24"/>
          <w:szCs w:val="24"/>
          <w:lang w:val="es-MX"/>
        </w:rPr>
        <w:t>projects</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considering</w:t>
      </w:r>
      <w:proofErr w:type="spellEnd"/>
      <w:r w:rsidR="00263F15" w:rsidRPr="00347061">
        <w:rPr>
          <w:rFonts w:ascii="Times New Roman" w:hAnsi="Times New Roman" w:cs="Times New Roman"/>
          <w:sz w:val="24"/>
          <w:szCs w:val="24"/>
          <w:lang w:val="es-MX"/>
        </w:rPr>
        <w:t xml:space="preserve"> as </w:t>
      </w:r>
      <w:proofErr w:type="spellStart"/>
      <w:r w:rsidR="00263F15" w:rsidRPr="00347061">
        <w:rPr>
          <w:rFonts w:ascii="Times New Roman" w:hAnsi="Times New Roman" w:cs="Times New Roman"/>
          <w:sz w:val="24"/>
          <w:szCs w:val="24"/>
          <w:lang w:val="es-MX"/>
        </w:rPr>
        <w:t>well</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that</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about</w:t>
      </w:r>
      <w:proofErr w:type="spellEnd"/>
      <w:r w:rsidR="00263F15" w:rsidRPr="00347061">
        <w:rPr>
          <w:rFonts w:ascii="Times New Roman" w:hAnsi="Times New Roman" w:cs="Times New Roman"/>
          <w:sz w:val="24"/>
          <w:szCs w:val="24"/>
          <w:lang w:val="es-MX"/>
        </w:rPr>
        <w:t xml:space="preserve"> 41% </w:t>
      </w:r>
      <w:proofErr w:type="spellStart"/>
      <w:r w:rsidR="00263F15" w:rsidRPr="00347061">
        <w:rPr>
          <w:rFonts w:ascii="Times New Roman" w:hAnsi="Times New Roman" w:cs="Times New Roman"/>
          <w:sz w:val="24"/>
          <w:szCs w:val="24"/>
          <w:lang w:val="es-MX"/>
        </w:rPr>
        <w:t>of</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the</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projects</w:t>
      </w:r>
      <w:proofErr w:type="spellEnd"/>
      <w:r w:rsidR="00263F15" w:rsidRPr="00347061">
        <w:rPr>
          <w:rFonts w:ascii="Times New Roman" w:hAnsi="Times New Roman" w:cs="Times New Roman"/>
          <w:sz w:val="24"/>
          <w:szCs w:val="24"/>
          <w:lang w:val="es-MX"/>
        </w:rPr>
        <w:t xml:space="preserve"> are </w:t>
      </w:r>
      <w:proofErr w:type="spellStart"/>
      <w:r w:rsidR="00263F15" w:rsidRPr="00347061">
        <w:rPr>
          <w:rFonts w:ascii="Times New Roman" w:hAnsi="Times New Roman" w:cs="Times New Roman"/>
          <w:sz w:val="24"/>
          <w:szCs w:val="24"/>
          <w:lang w:val="es-MX"/>
        </w:rPr>
        <w:t>well</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or</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just</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defined</w:t>
      </w:r>
      <w:proofErr w:type="spellEnd"/>
      <w:r w:rsidR="00263F15" w:rsidRPr="00347061">
        <w:rPr>
          <w:rFonts w:ascii="Times New Roman" w:hAnsi="Times New Roman" w:cs="Times New Roman"/>
          <w:sz w:val="24"/>
          <w:szCs w:val="24"/>
          <w:lang w:val="es-MX"/>
        </w:rPr>
        <w:t xml:space="preserve">, and </w:t>
      </w:r>
      <w:proofErr w:type="spellStart"/>
      <w:r w:rsidR="00263F15" w:rsidRPr="00347061">
        <w:rPr>
          <w:rFonts w:ascii="Times New Roman" w:hAnsi="Times New Roman" w:cs="Times New Roman"/>
          <w:sz w:val="24"/>
          <w:szCs w:val="24"/>
          <w:lang w:val="es-MX"/>
        </w:rPr>
        <w:t>about</w:t>
      </w:r>
      <w:proofErr w:type="spellEnd"/>
      <w:r w:rsidR="00263F15" w:rsidRPr="00347061">
        <w:rPr>
          <w:rFonts w:ascii="Times New Roman" w:hAnsi="Times New Roman" w:cs="Times New Roman"/>
          <w:sz w:val="24"/>
          <w:szCs w:val="24"/>
          <w:lang w:val="es-MX"/>
        </w:rPr>
        <w:t xml:space="preserve"> 70% </w:t>
      </w:r>
      <w:proofErr w:type="spellStart"/>
      <w:r w:rsidR="00263F15" w:rsidRPr="00347061">
        <w:rPr>
          <w:rFonts w:ascii="Times New Roman" w:hAnsi="Times New Roman" w:cs="Times New Roman"/>
          <w:sz w:val="24"/>
          <w:szCs w:val="24"/>
          <w:lang w:val="es-MX"/>
        </w:rPr>
        <w:t>of</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companies</w:t>
      </w:r>
      <w:proofErr w:type="spellEnd"/>
      <w:r w:rsidR="00263F15" w:rsidRPr="00347061">
        <w:rPr>
          <w:rFonts w:ascii="Times New Roman" w:hAnsi="Times New Roman" w:cs="Times New Roman"/>
          <w:sz w:val="24"/>
          <w:szCs w:val="24"/>
          <w:lang w:val="es-MX"/>
        </w:rPr>
        <w:t xml:space="preserve"> are </w:t>
      </w:r>
      <w:proofErr w:type="spellStart"/>
      <w:r w:rsidR="00263F15" w:rsidRPr="00347061">
        <w:rPr>
          <w:rFonts w:ascii="Times New Roman" w:hAnsi="Times New Roman" w:cs="Times New Roman"/>
          <w:sz w:val="24"/>
          <w:szCs w:val="24"/>
          <w:lang w:val="es-MX"/>
        </w:rPr>
        <w:t>executing</w:t>
      </w:r>
      <w:proofErr w:type="spellEnd"/>
      <w:r w:rsidR="00263F15" w:rsidRPr="00347061">
        <w:rPr>
          <w:rFonts w:ascii="Times New Roman" w:hAnsi="Times New Roman" w:cs="Times New Roman"/>
          <w:sz w:val="24"/>
          <w:szCs w:val="24"/>
          <w:lang w:val="es-MX"/>
        </w:rPr>
        <w:t xml:space="preserve"> at </w:t>
      </w:r>
      <w:proofErr w:type="spellStart"/>
      <w:r w:rsidR="00263F15" w:rsidRPr="00347061">
        <w:rPr>
          <w:rFonts w:ascii="Times New Roman" w:hAnsi="Times New Roman" w:cs="Times New Roman"/>
          <w:sz w:val="24"/>
          <w:szCs w:val="24"/>
          <w:lang w:val="es-MX"/>
        </w:rPr>
        <w:t>least</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three</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parallel</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projects</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which</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requires</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mature</w:t>
      </w:r>
      <w:proofErr w:type="spellEnd"/>
      <w:r w:rsidR="00263F15" w:rsidRPr="00347061">
        <w:rPr>
          <w:rFonts w:ascii="Times New Roman" w:hAnsi="Times New Roman" w:cs="Times New Roman"/>
          <w:sz w:val="24"/>
          <w:szCs w:val="24"/>
          <w:lang w:val="es-MX"/>
        </w:rPr>
        <w:t xml:space="preserve"> standard </w:t>
      </w:r>
      <w:proofErr w:type="spellStart"/>
      <w:r w:rsidR="00263F15" w:rsidRPr="00347061">
        <w:rPr>
          <w:rFonts w:ascii="Times New Roman" w:hAnsi="Times New Roman" w:cs="Times New Roman"/>
          <w:sz w:val="24"/>
          <w:szCs w:val="24"/>
          <w:lang w:val="es-MX"/>
        </w:rPr>
        <w:t>frameworks</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to</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ensure</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the</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success</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along</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their</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implementation</w:t>
      </w:r>
      <w:proofErr w:type="spellEnd"/>
      <w:r w:rsidR="00263F15" w:rsidRPr="00347061">
        <w:rPr>
          <w:rFonts w:ascii="Times New Roman" w:hAnsi="Times New Roman" w:cs="Times New Roman"/>
          <w:sz w:val="24"/>
          <w:szCs w:val="24"/>
          <w:lang w:val="es-MX"/>
        </w:rPr>
        <w:t xml:space="preserve"> in </w:t>
      </w:r>
      <w:proofErr w:type="spellStart"/>
      <w:r w:rsidR="00263F15" w:rsidRPr="00347061">
        <w:rPr>
          <w:rFonts w:ascii="Times New Roman" w:hAnsi="Times New Roman" w:cs="Times New Roman"/>
          <w:sz w:val="24"/>
          <w:szCs w:val="24"/>
          <w:lang w:val="es-MX"/>
        </w:rPr>
        <w:t>the</w:t>
      </w:r>
      <w:proofErr w:type="spellEnd"/>
      <w:r w:rsidR="00263F15" w:rsidRPr="00347061">
        <w:rPr>
          <w:rFonts w:ascii="Times New Roman" w:hAnsi="Times New Roman" w:cs="Times New Roman"/>
          <w:sz w:val="24"/>
          <w:szCs w:val="24"/>
          <w:lang w:val="es-MX"/>
        </w:rPr>
        <w:t xml:space="preserve"> </w:t>
      </w:r>
      <w:proofErr w:type="spellStart"/>
      <w:r w:rsidR="00263F15" w:rsidRPr="00347061">
        <w:rPr>
          <w:rFonts w:ascii="Times New Roman" w:hAnsi="Times New Roman" w:cs="Times New Roman"/>
          <w:sz w:val="24"/>
          <w:szCs w:val="24"/>
          <w:lang w:val="es-MX"/>
        </w:rPr>
        <w:t>organization</w:t>
      </w:r>
      <w:proofErr w:type="spellEnd"/>
      <w:r w:rsidR="0080024E" w:rsidRPr="00347061">
        <w:rPr>
          <w:rFonts w:ascii="Times New Roman" w:hAnsi="Times New Roman" w:cs="Times New Roman"/>
          <w:sz w:val="24"/>
          <w:szCs w:val="24"/>
          <w:lang w:val="es-MX"/>
        </w:rPr>
        <w:t>.</w:t>
      </w:r>
    </w:p>
    <w:p w14:paraId="25A97C8B" w14:textId="00AA34FE" w:rsidR="0075572D" w:rsidRDefault="009F40DE" w:rsidP="00567B98">
      <w:pPr>
        <w:spacing w:line="360" w:lineRule="auto"/>
        <w:jc w:val="both"/>
        <w:rPr>
          <w:rFonts w:ascii="Times New Roman" w:hAnsi="Times New Roman" w:cs="Times New Roman"/>
          <w:sz w:val="24"/>
          <w:szCs w:val="24"/>
          <w:lang w:val="es-MX"/>
        </w:rPr>
      </w:pPr>
      <w:proofErr w:type="spellStart"/>
      <w:r w:rsidRPr="005320FF">
        <w:rPr>
          <w:rFonts w:ascii="Calibri" w:hAnsi="Calibri" w:cs="Times New Roman"/>
          <w:b/>
          <w:bCs/>
          <w:sz w:val="28"/>
          <w:szCs w:val="32"/>
          <w:lang w:val="es-MX"/>
        </w:rPr>
        <w:t>Keywords</w:t>
      </w:r>
      <w:proofErr w:type="spellEnd"/>
      <w:r w:rsidRPr="005320FF">
        <w:rPr>
          <w:rFonts w:ascii="Calibri" w:hAnsi="Calibri" w:cs="Times New Roman"/>
          <w:b/>
          <w:bCs/>
          <w:sz w:val="28"/>
          <w:szCs w:val="32"/>
          <w:lang w:val="es-MX"/>
        </w:rPr>
        <w:t>:</w:t>
      </w:r>
      <w:r w:rsidR="00387663" w:rsidRPr="00347061">
        <w:rPr>
          <w:rFonts w:ascii="Times New Roman" w:hAnsi="Times New Roman" w:cs="Times New Roman"/>
          <w:sz w:val="24"/>
          <w:szCs w:val="24"/>
          <w:lang w:val="es-MX"/>
        </w:rPr>
        <w:t xml:space="preserve"> </w:t>
      </w:r>
      <w:r w:rsidR="00461B91" w:rsidRPr="00347061">
        <w:rPr>
          <w:rFonts w:ascii="Times New Roman" w:hAnsi="Times New Roman" w:cs="Times New Roman"/>
          <w:sz w:val="24"/>
          <w:szCs w:val="24"/>
          <w:lang w:val="es-MX"/>
        </w:rPr>
        <w:t xml:space="preserve">Project Management, </w:t>
      </w:r>
      <w:r w:rsidR="00B13279" w:rsidRPr="00347061">
        <w:rPr>
          <w:rFonts w:ascii="Times New Roman" w:hAnsi="Times New Roman" w:cs="Times New Roman"/>
          <w:sz w:val="24"/>
          <w:szCs w:val="24"/>
          <w:lang w:val="es-MX"/>
        </w:rPr>
        <w:t>Project</w:t>
      </w:r>
      <w:r w:rsidR="00B62EAD" w:rsidRPr="00347061">
        <w:rPr>
          <w:rFonts w:ascii="Times New Roman" w:hAnsi="Times New Roman" w:cs="Times New Roman"/>
          <w:sz w:val="24"/>
          <w:szCs w:val="24"/>
          <w:lang w:val="es-MX"/>
        </w:rPr>
        <w:t xml:space="preserve"> Management </w:t>
      </w:r>
      <w:proofErr w:type="spellStart"/>
      <w:r w:rsidR="00B62EAD" w:rsidRPr="00347061">
        <w:rPr>
          <w:rFonts w:ascii="Times New Roman" w:hAnsi="Times New Roman" w:cs="Times New Roman"/>
          <w:sz w:val="24"/>
          <w:szCs w:val="24"/>
          <w:lang w:val="es-MX"/>
        </w:rPr>
        <w:t>Frameworks</w:t>
      </w:r>
      <w:proofErr w:type="spellEnd"/>
      <w:r w:rsidR="00B62EAD" w:rsidRPr="00347061">
        <w:rPr>
          <w:rFonts w:ascii="Times New Roman" w:hAnsi="Times New Roman" w:cs="Times New Roman"/>
          <w:sz w:val="24"/>
          <w:szCs w:val="24"/>
          <w:lang w:val="es-MX"/>
        </w:rPr>
        <w:t xml:space="preserve"> in </w:t>
      </w:r>
      <w:proofErr w:type="spellStart"/>
      <w:r w:rsidR="00B62EAD" w:rsidRPr="00347061">
        <w:rPr>
          <w:rFonts w:ascii="Times New Roman" w:hAnsi="Times New Roman" w:cs="Times New Roman"/>
          <w:sz w:val="24"/>
          <w:szCs w:val="24"/>
          <w:lang w:val="es-MX"/>
        </w:rPr>
        <w:t>Mexico</w:t>
      </w:r>
      <w:proofErr w:type="spellEnd"/>
      <w:r w:rsidR="00B13279" w:rsidRPr="00347061">
        <w:rPr>
          <w:rFonts w:ascii="Times New Roman" w:hAnsi="Times New Roman" w:cs="Times New Roman"/>
          <w:sz w:val="24"/>
          <w:szCs w:val="24"/>
          <w:lang w:val="es-MX"/>
        </w:rPr>
        <w:t xml:space="preserve">, </w:t>
      </w:r>
      <w:r w:rsidR="00387663" w:rsidRPr="00347061">
        <w:rPr>
          <w:rFonts w:ascii="Times New Roman" w:hAnsi="Times New Roman" w:cs="Times New Roman"/>
          <w:sz w:val="24"/>
          <w:szCs w:val="24"/>
          <w:lang w:val="es-MX"/>
        </w:rPr>
        <w:t>Project Management</w:t>
      </w:r>
      <w:r w:rsidR="00B62EAD" w:rsidRPr="00347061">
        <w:rPr>
          <w:rFonts w:ascii="Times New Roman" w:hAnsi="Times New Roman" w:cs="Times New Roman"/>
          <w:sz w:val="24"/>
          <w:szCs w:val="24"/>
          <w:lang w:val="es-MX"/>
        </w:rPr>
        <w:t xml:space="preserve"> in PYME, Project Management </w:t>
      </w:r>
      <w:proofErr w:type="spellStart"/>
      <w:r w:rsidR="00B62EAD" w:rsidRPr="00347061">
        <w:rPr>
          <w:rFonts w:ascii="Times New Roman" w:hAnsi="Times New Roman" w:cs="Times New Roman"/>
          <w:sz w:val="24"/>
          <w:szCs w:val="24"/>
          <w:lang w:val="es-MX"/>
        </w:rPr>
        <w:t>Research</w:t>
      </w:r>
      <w:proofErr w:type="spellEnd"/>
      <w:r w:rsidR="00B62EAD" w:rsidRPr="00347061">
        <w:rPr>
          <w:rFonts w:ascii="Times New Roman" w:hAnsi="Times New Roman" w:cs="Times New Roman"/>
          <w:sz w:val="24"/>
          <w:szCs w:val="24"/>
          <w:lang w:val="es-MX"/>
        </w:rPr>
        <w:t xml:space="preserve"> in </w:t>
      </w:r>
      <w:proofErr w:type="spellStart"/>
      <w:r w:rsidR="00B62EAD" w:rsidRPr="00347061">
        <w:rPr>
          <w:rFonts w:ascii="Times New Roman" w:hAnsi="Times New Roman" w:cs="Times New Roman"/>
          <w:sz w:val="24"/>
          <w:szCs w:val="24"/>
          <w:lang w:val="es-MX"/>
        </w:rPr>
        <w:t>Mexican</w:t>
      </w:r>
      <w:proofErr w:type="spellEnd"/>
      <w:r w:rsidR="00B62EAD" w:rsidRPr="00347061">
        <w:rPr>
          <w:rFonts w:ascii="Times New Roman" w:hAnsi="Times New Roman" w:cs="Times New Roman"/>
          <w:sz w:val="24"/>
          <w:szCs w:val="24"/>
          <w:lang w:val="es-MX"/>
        </w:rPr>
        <w:t xml:space="preserve"> PYME</w:t>
      </w:r>
      <w:r w:rsidR="00875FA3" w:rsidRPr="00347061">
        <w:rPr>
          <w:rFonts w:ascii="Times New Roman" w:hAnsi="Times New Roman" w:cs="Times New Roman"/>
          <w:sz w:val="24"/>
          <w:szCs w:val="24"/>
          <w:lang w:val="es-MX"/>
        </w:rPr>
        <w:t xml:space="preserve">. </w:t>
      </w:r>
    </w:p>
    <w:p w14:paraId="50835692" w14:textId="77777777" w:rsidR="004D6799" w:rsidRDefault="004D6799" w:rsidP="00F204DE">
      <w:pPr>
        <w:spacing w:line="360" w:lineRule="auto"/>
        <w:rPr>
          <w:rFonts w:ascii="Times New Roman" w:hAnsi="Times New Roman" w:cs="Times New Roman"/>
          <w:sz w:val="24"/>
          <w:szCs w:val="24"/>
          <w:lang w:val="es-MX"/>
        </w:rPr>
      </w:pPr>
    </w:p>
    <w:p w14:paraId="50634467" w14:textId="77777777" w:rsidR="004D6799" w:rsidRPr="004D6799" w:rsidRDefault="004D6799" w:rsidP="004D6799">
      <w:pPr>
        <w:spacing w:line="360" w:lineRule="auto"/>
        <w:rPr>
          <w:rFonts w:ascii="Calibri" w:hAnsi="Calibri" w:cs="Times New Roman"/>
          <w:b/>
          <w:color w:val="auto"/>
          <w:sz w:val="28"/>
          <w:szCs w:val="36"/>
          <w:lang w:val="es-MX"/>
        </w:rPr>
      </w:pPr>
      <w:r w:rsidRPr="004D6799">
        <w:rPr>
          <w:rFonts w:ascii="Calibri" w:hAnsi="Calibri" w:cs="Times New Roman"/>
          <w:b/>
          <w:color w:val="auto"/>
          <w:sz w:val="28"/>
          <w:szCs w:val="36"/>
          <w:lang w:val="es-MX"/>
        </w:rPr>
        <w:t>Resumo</w:t>
      </w:r>
    </w:p>
    <w:p w14:paraId="0B4404C1" w14:textId="77777777" w:rsidR="004D6799" w:rsidRPr="004D6799" w:rsidRDefault="004D6799" w:rsidP="009E6FAC">
      <w:pPr>
        <w:spacing w:line="360" w:lineRule="auto"/>
        <w:jc w:val="both"/>
        <w:rPr>
          <w:rFonts w:ascii="Times New Roman" w:hAnsi="Times New Roman" w:cs="Times New Roman"/>
          <w:sz w:val="24"/>
          <w:szCs w:val="24"/>
          <w:lang w:val="es-MX"/>
        </w:rPr>
      </w:pPr>
      <w:r w:rsidRPr="004D6799">
        <w:rPr>
          <w:rFonts w:ascii="Times New Roman" w:hAnsi="Times New Roman" w:cs="Times New Roman"/>
          <w:sz w:val="24"/>
          <w:szCs w:val="24"/>
          <w:lang w:val="es-MX"/>
        </w:rPr>
        <w:t xml:space="preserve">O </w:t>
      </w:r>
      <w:proofErr w:type="spellStart"/>
      <w:r w:rsidRPr="004D6799">
        <w:rPr>
          <w:rFonts w:ascii="Times New Roman" w:hAnsi="Times New Roman" w:cs="Times New Roman"/>
          <w:sz w:val="24"/>
          <w:szCs w:val="24"/>
          <w:lang w:val="es-MX"/>
        </w:rPr>
        <w:t>gerenciamento</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é </w:t>
      </w:r>
      <w:proofErr w:type="spellStart"/>
      <w:r w:rsidRPr="004D6799">
        <w:rPr>
          <w:rFonts w:ascii="Times New Roman" w:hAnsi="Times New Roman" w:cs="Times New Roman"/>
          <w:sz w:val="24"/>
          <w:szCs w:val="24"/>
          <w:lang w:val="es-MX"/>
        </w:rPr>
        <w:t>um</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processo</w:t>
      </w:r>
      <w:proofErr w:type="spellEnd"/>
      <w:r w:rsidRPr="004D6799">
        <w:rPr>
          <w:rFonts w:ascii="Times New Roman" w:hAnsi="Times New Roman" w:cs="Times New Roman"/>
          <w:sz w:val="24"/>
          <w:szCs w:val="24"/>
          <w:lang w:val="es-MX"/>
        </w:rPr>
        <w:t xml:space="preserve"> que </w:t>
      </w:r>
      <w:proofErr w:type="spellStart"/>
      <w:r w:rsidRPr="004D6799">
        <w:rPr>
          <w:rFonts w:ascii="Times New Roman" w:hAnsi="Times New Roman" w:cs="Times New Roman"/>
          <w:sz w:val="24"/>
          <w:szCs w:val="24"/>
          <w:lang w:val="es-MX"/>
        </w:rPr>
        <w:t>ajuda</w:t>
      </w:r>
      <w:proofErr w:type="spellEnd"/>
      <w:r w:rsidRPr="004D6799">
        <w:rPr>
          <w:rFonts w:ascii="Times New Roman" w:hAnsi="Times New Roman" w:cs="Times New Roman"/>
          <w:sz w:val="24"/>
          <w:szCs w:val="24"/>
          <w:lang w:val="es-MX"/>
        </w:rPr>
        <w:t xml:space="preserve"> a proporcionar </w:t>
      </w:r>
      <w:proofErr w:type="spellStart"/>
      <w:r w:rsidRPr="004D6799">
        <w:rPr>
          <w:rFonts w:ascii="Times New Roman" w:hAnsi="Times New Roman" w:cs="Times New Roman"/>
          <w:sz w:val="24"/>
          <w:szCs w:val="24"/>
          <w:lang w:val="es-MX"/>
        </w:rPr>
        <w:t>maior</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confiança</w:t>
      </w:r>
      <w:proofErr w:type="spellEnd"/>
      <w:r w:rsidRPr="004D6799">
        <w:rPr>
          <w:rFonts w:ascii="Times New Roman" w:hAnsi="Times New Roman" w:cs="Times New Roman"/>
          <w:sz w:val="24"/>
          <w:szCs w:val="24"/>
          <w:lang w:val="es-MX"/>
        </w:rPr>
        <w:t xml:space="preserve"> no alcance dos objetivos, minimizando o </w:t>
      </w:r>
      <w:proofErr w:type="spellStart"/>
      <w:r w:rsidRPr="004D6799">
        <w:rPr>
          <w:rFonts w:ascii="Times New Roman" w:hAnsi="Times New Roman" w:cs="Times New Roman"/>
          <w:sz w:val="24"/>
          <w:szCs w:val="24"/>
          <w:lang w:val="es-MX"/>
        </w:rPr>
        <w:t>desperdício</w:t>
      </w:r>
      <w:proofErr w:type="spellEnd"/>
      <w:r w:rsidRPr="004D6799">
        <w:rPr>
          <w:rFonts w:ascii="Times New Roman" w:hAnsi="Times New Roman" w:cs="Times New Roman"/>
          <w:sz w:val="24"/>
          <w:szCs w:val="24"/>
          <w:lang w:val="es-MX"/>
        </w:rPr>
        <w:t xml:space="preserve"> de recursos, </w:t>
      </w:r>
      <w:proofErr w:type="spellStart"/>
      <w:r w:rsidRPr="004D6799">
        <w:rPr>
          <w:rFonts w:ascii="Times New Roman" w:hAnsi="Times New Roman" w:cs="Times New Roman"/>
          <w:sz w:val="24"/>
          <w:szCs w:val="24"/>
          <w:lang w:val="es-MX"/>
        </w:rPr>
        <w:t>reduzindo</w:t>
      </w:r>
      <w:proofErr w:type="spellEnd"/>
      <w:r w:rsidRPr="004D6799">
        <w:rPr>
          <w:rFonts w:ascii="Times New Roman" w:hAnsi="Times New Roman" w:cs="Times New Roman"/>
          <w:sz w:val="24"/>
          <w:szCs w:val="24"/>
          <w:lang w:val="es-MX"/>
        </w:rPr>
        <w:t xml:space="preserve"> riscos </w:t>
      </w:r>
      <w:proofErr w:type="gramStart"/>
      <w:r w:rsidRPr="004D6799">
        <w:rPr>
          <w:rFonts w:ascii="Times New Roman" w:hAnsi="Times New Roman" w:cs="Times New Roman"/>
          <w:sz w:val="24"/>
          <w:szCs w:val="24"/>
          <w:lang w:val="es-MX"/>
        </w:rPr>
        <w:t>e</w:t>
      </w:r>
      <w:proofErr w:type="gramEnd"/>
      <w:r w:rsidRPr="004D6799">
        <w:rPr>
          <w:rFonts w:ascii="Times New Roman" w:hAnsi="Times New Roman" w:cs="Times New Roman"/>
          <w:sz w:val="24"/>
          <w:szCs w:val="24"/>
          <w:lang w:val="es-MX"/>
        </w:rPr>
        <w:t xml:space="preserve"> facilitando o </w:t>
      </w:r>
      <w:proofErr w:type="spellStart"/>
      <w:r w:rsidRPr="004D6799">
        <w:rPr>
          <w:rFonts w:ascii="Times New Roman" w:hAnsi="Times New Roman" w:cs="Times New Roman"/>
          <w:sz w:val="24"/>
          <w:szCs w:val="24"/>
          <w:lang w:val="es-MX"/>
        </w:rPr>
        <w:t>gerenciamento</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mudanças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Neste</w:t>
      </w:r>
      <w:proofErr w:type="spellEnd"/>
      <w:r w:rsidRPr="004D6799">
        <w:rPr>
          <w:rFonts w:ascii="Times New Roman" w:hAnsi="Times New Roman" w:cs="Times New Roman"/>
          <w:sz w:val="24"/>
          <w:szCs w:val="24"/>
          <w:lang w:val="es-MX"/>
        </w:rPr>
        <w:t xml:space="preserve"> artigo </w:t>
      </w:r>
      <w:proofErr w:type="spellStart"/>
      <w:r w:rsidRPr="004D6799">
        <w:rPr>
          <w:rFonts w:ascii="Times New Roman" w:hAnsi="Times New Roman" w:cs="Times New Roman"/>
          <w:sz w:val="24"/>
          <w:szCs w:val="24"/>
          <w:lang w:val="es-MX"/>
        </w:rPr>
        <w:t>são</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apresentados</w:t>
      </w:r>
      <w:proofErr w:type="spellEnd"/>
      <w:r w:rsidRPr="004D6799">
        <w:rPr>
          <w:rFonts w:ascii="Times New Roman" w:hAnsi="Times New Roman" w:cs="Times New Roman"/>
          <w:sz w:val="24"/>
          <w:szCs w:val="24"/>
          <w:lang w:val="es-MX"/>
        </w:rPr>
        <w:t xml:space="preserve"> os resultados de </w:t>
      </w:r>
      <w:proofErr w:type="spellStart"/>
      <w:r w:rsidRPr="004D6799">
        <w:rPr>
          <w:rFonts w:ascii="Times New Roman" w:hAnsi="Times New Roman" w:cs="Times New Roman"/>
          <w:sz w:val="24"/>
          <w:szCs w:val="24"/>
          <w:lang w:val="es-MX"/>
        </w:rPr>
        <w:t>um</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estudo</w:t>
      </w:r>
      <w:proofErr w:type="spellEnd"/>
      <w:r w:rsidRPr="004D6799">
        <w:rPr>
          <w:rFonts w:ascii="Times New Roman" w:hAnsi="Times New Roman" w:cs="Times New Roman"/>
          <w:sz w:val="24"/>
          <w:szCs w:val="24"/>
          <w:lang w:val="es-MX"/>
        </w:rPr>
        <w:t xml:space="preserve"> sobre a </w:t>
      </w:r>
      <w:proofErr w:type="spellStart"/>
      <w:r w:rsidRPr="004D6799">
        <w:rPr>
          <w:rFonts w:ascii="Times New Roman" w:hAnsi="Times New Roman" w:cs="Times New Roman"/>
          <w:sz w:val="24"/>
          <w:szCs w:val="24"/>
          <w:lang w:val="es-MX"/>
        </w:rPr>
        <w:t>implementação</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práticas</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gestão</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em </w:t>
      </w:r>
      <w:proofErr w:type="spellStart"/>
      <w:r w:rsidRPr="004D6799">
        <w:rPr>
          <w:rFonts w:ascii="Times New Roman" w:hAnsi="Times New Roman" w:cs="Times New Roman"/>
          <w:sz w:val="24"/>
          <w:szCs w:val="24"/>
          <w:lang w:val="es-MX"/>
        </w:rPr>
        <w:t>pequenas</w:t>
      </w:r>
      <w:proofErr w:type="spellEnd"/>
      <w:r w:rsidRPr="004D6799">
        <w:rPr>
          <w:rFonts w:ascii="Times New Roman" w:hAnsi="Times New Roman" w:cs="Times New Roman"/>
          <w:sz w:val="24"/>
          <w:szCs w:val="24"/>
          <w:lang w:val="es-MX"/>
        </w:rPr>
        <w:t xml:space="preserve"> e </w:t>
      </w:r>
      <w:proofErr w:type="spellStart"/>
      <w:r w:rsidRPr="004D6799">
        <w:rPr>
          <w:rFonts w:ascii="Times New Roman" w:hAnsi="Times New Roman" w:cs="Times New Roman"/>
          <w:sz w:val="24"/>
          <w:szCs w:val="24"/>
          <w:lang w:val="es-MX"/>
        </w:rPr>
        <w:t>médias</w:t>
      </w:r>
      <w:proofErr w:type="spellEnd"/>
      <w:r w:rsidRPr="004D6799">
        <w:rPr>
          <w:rFonts w:ascii="Times New Roman" w:hAnsi="Times New Roman" w:cs="Times New Roman"/>
          <w:sz w:val="24"/>
          <w:szCs w:val="24"/>
          <w:lang w:val="es-MX"/>
        </w:rPr>
        <w:t xml:space="preserve"> empresas (</w:t>
      </w:r>
      <w:proofErr w:type="spellStart"/>
      <w:r w:rsidRPr="004D6799">
        <w:rPr>
          <w:rFonts w:ascii="Times New Roman" w:hAnsi="Times New Roman" w:cs="Times New Roman"/>
          <w:sz w:val="24"/>
          <w:szCs w:val="24"/>
          <w:lang w:val="es-MX"/>
        </w:rPr>
        <w:t>PMEs</w:t>
      </w:r>
      <w:proofErr w:type="spellEnd"/>
      <w:r w:rsidRPr="004D6799">
        <w:rPr>
          <w:rFonts w:ascii="Times New Roman" w:hAnsi="Times New Roman" w:cs="Times New Roman"/>
          <w:sz w:val="24"/>
          <w:szCs w:val="24"/>
          <w:lang w:val="es-MX"/>
        </w:rPr>
        <w:t xml:space="preserve">) no México para identificar </w:t>
      </w:r>
      <w:proofErr w:type="spellStart"/>
      <w:r w:rsidRPr="004D6799">
        <w:rPr>
          <w:rFonts w:ascii="Times New Roman" w:hAnsi="Times New Roman" w:cs="Times New Roman"/>
          <w:sz w:val="24"/>
          <w:szCs w:val="24"/>
          <w:lang w:val="es-MX"/>
        </w:rPr>
        <w:t>quais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são</w:t>
      </w:r>
      <w:proofErr w:type="spellEnd"/>
      <w:r w:rsidRPr="004D6799">
        <w:rPr>
          <w:rFonts w:ascii="Times New Roman" w:hAnsi="Times New Roman" w:cs="Times New Roman"/>
          <w:sz w:val="24"/>
          <w:szCs w:val="24"/>
          <w:lang w:val="es-MX"/>
        </w:rPr>
        <w:t xml:space="preserve"> os </w:t>
      </w:r>
      <w:proofErr w:type="spellStart"/>
      <w:r w:rsidRPr="004D6799">
        <w:rPr>
          <w:rFonts w:ascii="Times New Roman" w:hAnsi="Times New Roman" w:cs="Times New Roman"/>
          <w:sz w:val="24"/>
          <w:szCs w:val="24"/>
          <w:lang w:val="es-MX"/>
        </w:rPr>
        <w:t>quadros</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referência</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ou</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metodologias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mais</w:t>
      </w:r>
      <w:proofErr w:type="spellEnd"/>
      <w:r w:rsidRPr="004D6799">
        <w:rPr>
          <w:rFonts w:ascii="Times New Roman" w:hAnsi="Times New Roman" w:cs="Times New Roman"/>
          <w:sz w:val="24"/>
          <w:szCs w:val="24"/>
          <w:lang w:val="es-MX"/>
        </w:rPr>
        <w:t xml:space="preserve"> implementados. O </w:t>
      </w:r>
      <w:proofErr w:type="spellStart"/>
      <w:r w:rsidRPr="004D6799">
        <w:rPr>
          <w:rFonts w:ascii="Times New Roman" w:hAnsi="Times New Roman" w:cs="Times New Roman"/>
          <w:sz w:val="24"/>
          <w:szCs w:val="24"/>
          <w:lang w:val="es-MX"/>
        </w:rPr>
        <w:t>estudo</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foi</w:t>
      </w:r>
      <w:proofErr w:type="spellEnd"/>
      <w:r w:rsidRPr="004D6799">
        <w:rPr>
          <w:rFonts w:ascii="Times New Roman" w:hAnsi="Times New Roman" w:cs="Times New Roman"/>
          <w:sz w:val="24"/>
          <w:szCs w:val="24"/>
          <w:lang w:val="es-MX"/>
        </w:rPr>
        <w:t xml:space="preserve"> realizado para </w:t>
      </w:r>
      <w:proofErr w:type="spellStart"/>
      <w:r w:rsidRPr="004D6799">
        <w:rPr>
          <w:rFonts w:ascii="Times New Roman" w:hAnsi="Times New Roman" w:cs="Times New Roman"/>
          <w:sz w:val="24"/>
          <w:szCs w:val="24"/>
          <w:lang w:val="es-MX"/>
        </w:rPr>
        <w:t>uma</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amostra</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aleatória</w:t>
      </w:r>
      <w:proofErr w:type="spellEnd"/>
      <w:r w:rsidRPr="004D6799">
        <w:rPr>
          <w:rFonts w:ascii="Times New Roman" w:hAnsi="Times New Roman" w:cs="Times New Roman"/>
          <w:sz w:val="24"/>
          <w:szCs w:val="24"/>
          <w:lang w:val="es-MX"/>
        </w:rPr>
        <w:t xml:space="preserve"> de 113 </w:t>
      </w:r>
      <w:proofErr w:type="spellStart"/>
      <w:r w:rsidRPr="004D6799">
        <w:rPr>
          <w:rFonts w:ascii="Times New Roman" w:hAnsi="Times New Roman" w:cs="Times New Roman"/>
          <w:sz w:val="24"/>
          <w:szCs w:val="24"/>
          <w:lang w:val="es-MX"/>
        </w:rPr>
        <w:t>PMEs</w:t>
      </w:r>
      <w:proofErr w:type="spellEnd"/>
      <w:r w:rsidRPr="004D6799">
        <w:rPr>
          <w:rFonts w:ascii="Times New Roman" w:hAnsi="Times New Roman" w:cs="Times New Roman"/>
          <w:sz w:val="24"/>
          <w:szCs w:val="24"/>
          <w:lang w:val="es-MX"/>
        </w:rPr>
        <w:t xml:space="preserve"> do México, </w:t>
      </w:r>
      <w:proofErr w:type="spellStart"/>
      <w:r w:rsidRPr="004D6799">
        <w:rPr>
          <w:rFonts w:ascii="Times New Roman" w:hAnsi="Times New Roman" w:cs="Times New Roman"/>
          <w:sz w:val="24"/>
          <w:szCs w:val="24"/>
          <w:lang w:val="es-MX"/>
        </w:rPr>
        <w:t>nas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quais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foram</w:t>
      </w:r>
      <w:proofErr w:type="spellEnd"/>
      <w:r w:rsidRPr="004D6799">
        <w:rPr>
          <w:rFonts w:ascii="Times New Roman" w:hAnsi="Times New Roman" w:cs="Times New Roman"/>
          <w:sz w:val="24"/>
          <w:szCs w:val="24"/>
          <w:lang w:val="es-MX"/>
        </w:rPr>
        <w:t xml:space="preserve"> utilizados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com</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duração</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média</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um</w:t>
      </w:r>
      <w:proofErr w:type="spellEnd"/>
      <w:r w:rsidRPr="004D6799">
        <w:rPr>
          <w:rFonts w:ascii="Times New Roman" w:hAnsi="Times New Roman" w:cs="Times New Roman"/>
          <w:sz w:val="24"/>
          <w:szCs w:val="24"/>
          <w:lang w:val="es-MX"/>
        </w:rPr>
        <w:t xml:space="preserve"> ano. Os resultados </w:t>
      </w:r>
      <w:proofErr w:type="spellStart"/>
      <w:r w:rsidRPr="004D6799">
        <w:rPr>
          <w:rFonts w:ascii="Times New Roman" w:hAnsi="Times New Roman" w:cs="Times New Roman"/>
          <w:sz w:val="24"/>
          <w:szCs w:val="24"/>
          <w:lang w:val="es-MX"/>
        </w:rPr>
        <w:t>mostram</w:t>
      </w:r>
      <w:proofErr w:type="spellEnd"/>
      <w:r w:rsidRPr="004D6799">
        <w:rPr>
          <w:rFonts w:ascii="Times New Roman" w:hAnsi="Times New Roman" w:cs="Times New Roman"/>
          <w:sz w:val="24"/>
          <w:szCs w:val="24"/>
          <w:lang w:val="es-MX"/>
        </w:rPr>
        <w:t xml:space="preserve"> que 52% </w:t>
      </w:r>
      <w:proofErr w:type="spellStart"/>
      <w:r w:rsidRPr="004D6799">
        <w:rPr>
          <w:rFonts w:ascii="Times New Roman" w:hAnsi="Times New Roman" w:cs="Times New Roman"/>
          <w:sz w:val="24"/>
          <w:szCs w:val="24"/>
          <w:lang w:val="es-MX"/>
        </w:rPr>
        <w:t>destes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não</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possuem</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documentados </w:t>
      </w:r>
      <w:proofErr w:type="spellStart"/>
      <w:r w:rsidRPr="004D6799">
        <w:rPr>
          <w:rFonts w:ascii="Times New Roman" w:hAnsi="Times New Roman" w:cs="Times New Roman"/>
          <w:sz w:val="24"/>
          <w:szCs w:val="24"/>
          <w:lang w:val="es-MX"/>
        </w:rPr>
        <w:t>ou</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bem</w:t>
      </w:r>
      <w:proofErr w:type="spellEnd"/>
      <w:r w:rsidRPr="004D6799">
        <w:rPr>
          <w:rFonts w:ascii="Times New Roman" w:hAnsi="Times New Roman" w:cs="Times New Roman"/>
          <w:sz w:val="24"/>
          <w:szCs w:val="24"/>
          <w:lang w:val="es-MX"/>
        </w:rPr>
        <w:t xml:space="preserve"> definidos, </w:t>
      </w:r>
      <w:proofErr w:type="spellStart"/>
      <w:r w:rsidRPr="004D6799">
        <w:rPr>
          <w:rFonts w:ascii="Times New Roman" w:hAnsi="Times New Roman" w:cs="Times New Roman"/>
          <w:sz w:val="24"/>
          <w:szCs w:val="24"/>
          <w:lang w:val="es-MX"/>
        </w:rPr>
        <w:t>com</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baixos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níveis</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monitoramento</w:t>
      </w:r>
      <w:proofErr w:type="spellEnd"/>
      <w:r w:rsidRPr="004D6799">
        <w:rPr>
          <w:rFonts w:ascii="Times New Roman" w:hAnsi="Times New Roman" w:cs="Times New Roman"/>
          <w:sz w:val="24"/>
          <w:szCs w:val="24"/>
          <w:lang w:val="es-MX"/>
        </w:rPr>
        <w:t xml:space="preserve"> e controle; </w:t>
      </w:r>
      <w:proofErr w:type="spellStart"/>
      <w:r w:rsidRPr="004D6799">
        <w:rPr>
          <w:rFonts w:ascii="Times New Roman" w:hAnsi="Times New Roman" w:cs="Times New Roman"/>
          <w:sz w:val="24"/>
          <w:szCs w:val="24"/>
          <w:lang w:val="es-MX"/>
        </w:rPr>
        <w:t>Além</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disso</w:t>
      </w:r>
      <w:proofErr w:type="spellEnd"/>
      <w:r w:rsidRPr="004D6799">
        <w:rPr>
          <w:rFonts w:ascii="Times New Roman" w:hAnsi="Times New Roman" w:cs="Times New Roman"/>
          <w:sz w:val="24"/>
          <w:szCs w:val="24"/>
          <w:lang w:val="es-MX"/>
        </w:rPr>
        <w:t xml:space="preserve">, estas </w:t>
      </w:r>
      <w:proofErr w:type="spellStart"/>
      <w:r w:rsidRPr="004D6799">
        <w:rPr>
          <w:rFonts w:ascii="Times New Roman" w:hAnsi="Times New Roman" w:cs="Times New Roman"/>
          <w:sz w:val="24"/>
          <w:szCs w:val="24"/>
          <w:lang w:val="es-MX"/>
        </w:rPr>
        <w:t>implementações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são</w:t>
      </w:r>
      <w:proofErr w:type="spellEnd"/>
      <w:r w:rsidRPr="004D6799">
        <w:rPr>
          <w:rFonts w:ascii="Times New Roman" w:hAnsi="Times New Roman" w:cs="Times New Roman"/>
          <w:sz w:val="24"/>
          <w:szCs w:val="24"/>
          <w:lang w:val="es-MX"/>
        </w:rPr>
        <w:t xml:space="preserve"> identificadas de forma </w:t>
      </w:r>
      <w:proofErr w:type="spellStart"/>
      <w:r w:rsidRPr="004D6799">
        <w:rPr>
          <w:rFonts w:ascii="Times New Roman" w:hAnsi="Times New Roman" w:cs="Times New Roman"/>
          <w:sz w:val="24"/>
          <w:szCs w:val="24"/>
          <w:lang w:val="es-MX"/>
        </w:rPr>
        <w:t>reativa</w:t>
      </w:r>
      <w:proofErr w:type="spellEnd"/>
      <w:r w:rsidRPr="004D6799">
        <w:rPr>
          <w:rFonts w:ascii="Times New Roman" w:hAnsi="Times New Roman" w:cs="Times New Roman"/>
          <w:sz w:val="24"/>
          <w:szCs w:val="24"/>
          <w:lang w:val="es-MX"/>
        </w:rPr>
        <w:t xml:space="preserve"> e </w:t>
      </w:r>
      <w:proofErr w:type="spellStart"/>
      <w:r w:rsidRPr="004D6799">
        <w:rPr>
          <w:rFonts w:ascii="Times New Roman" w:hAnsi="Times New Roman" w:cs="Times New Roman"/>
          <w:sz w:val="24"/>
          <w:szCs w:val="24"/>
          <w:lang w:val="es-MX"/>
        </w:rPr>
        <w:t>executadas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através</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processos</w:t>
      </w:r>
      <w:proofErr w:type="spellEnd"/>
      <w:r w:rsidRPr="004D6799">
        <w:rPr>
          <w:rFonts w:ascii="Times New Roman" w:hAnsi="Times New Roman" w:cs="Times New Roman"/>
          <w:sz w:val="24"/>
          <w:szCs w:val="24"/>
          <w:lang w:val="es-MX"/>
        </w:rPr>
        <w:t xml:space="preserve"> e </w:t>
      </w:r>
      <w:proofErr w:type="spellStart"/>
      <w:r w:rsidRPr="004D6799">
        <w:rPr>
          <w:rFonts w:ascii="Times New Roman" w:hAnsi="Times New Roman" w:cs="Times New Roman"/>
          <w:sz w:val="24"/>
          <w:szCs w:val="24"/>
          <w:lang w:val="es-MX"/>
        </w:rPr>
        <w:t>procedimentos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desenvolvidos</w:t>
      </w:r>
      <w:proofErr w:type="spellEnd"/>
      <w:r w:rsidRPr="004D6799">
        <w:rPr>
          <w:rFonts w:ascii="Times New Roman" w:hAnsi="Times New Roman" w:cs="Times New Roman"/>
          <w:sz w:val="24"/>
          <w:szCs w:val="24"/>
          <w:lang w:val="es-MX"/>
        </w:rPr>
        <w:t xml:space="preserve"> internamente, utilizando </w:t>
      </w:r>
      <w:proofErr w:type="spellStart"/>
      <w:r w:rsidRPr="004D6799">
        <w:rPr>
          <w:rFonts w:ascii="Times New Roman" w:hAnsi="Times New Roman" w:cs="Times New Roman"/>
          <w:sz w:val="24"/>
          <w:szCs w:val="24"/>
          <w:lang w:val="es-MX"/>
        </w:rPr>
        <w:t>frameworks</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referência</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próprios</w:t>
      </w:r>
      <w:proofErr w:type="spellEnd"/>
      <w:r w:rsidRPr="004D6799">
        <w:rPr>
          <w:rFonts w:ascii="Times New Roman" w:hAnsi="Times New Roman" w:cs="Times New Roman"/>
          <w:sz w:val="24"/>
          <w:szCs w:val="24"/>
          <w:lang w:val="es-MX"/>
        </w:rPr>
        <w:t xml:space="preserve"> que </w:t>
      </w:r>
      <w:proofErr w:type="spellStart"/>
      <w:r w:rsidRPr="004D6799">
        <w:rPr>
          <w:rFonts w:ascii="Times New Roman" w:hAnsi="Times New Roman" w:cs="Times New Roman"/>
          <w:sz w:val="24"/>
          <w:szCs w:val="24"/>
          <w:lang w:val="es-MX"/>
        </w:rPr>
        <w:t>não</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são</w:t>
      </w:r>
      <w:proofErr w:type="spellEnd"/>
      <w:r w:rsidRPr="004D6799">
        <w:rPr>
          <w:rFonts w:ascii="Times New Roman" w:hAnsi="Times New Roman" w:cs="Times New Roman"/>
          <w:sz w:val="24"/>
          <w:szCs w:val="24"/>
          <w:lang w:val="es-MX"/>
        </w:rPr>
        <w:t xml:space="preserve"> testados, </w:t>
      </w:r>
      <w:proofErr w:type="spellStart"/>
      <w:r w:rsidRPr="004D6799">
        <w:rPr>
          <w:rFonts w:ascii="Times New Roman" w:hAnsi="Times New Roman" w:cs="Times New Roman"/>
          <w:sz w:val="24"/>
          <w:szCs w:val="24"/>
          <w:lang w:val="es-MX"/>
        </w:rPr>
        <w:t>uma</w:t>
      </w:r>
      <w:proofErr w:type="spellEnd"/>
      <w:r w:rsidRPr="004D6799">
        <w:rPr>
          <w:rFonts w:ascii="Times New Roman" w:hAnsi="Times New Roman" w:cs="Times New Roman"/>
          <w:sz w:val="24"/>
          <w:szCs w:val="24"/>
          <w:lang w:val="es-MX"/>
        </w:rPr>
        <w:t xml:space="preserve"> vez que </w:t>
      </w:r>
      <w:proofErr w:type="spellStart"/>
      <w:r w:rsidRPr="004D6799">
        <w:rPr>
          <w:rFonts w:ascii="Times New Roman" w:hAnsi="Times New Roman" w:cs="Times New Roman"/>
          <w:sz w:val="24"/>
          <w:szCs w:val="24"/>
          <w:lang w:val="es-MX"/>
        </w:rPr>
        <w:t>padrões</w:t>
      </w:r>
      <w:proofErr w:type="spellEnd"/>
      <w:r w:rsidRPr="004D6799">
        <w:rPr>
          <w:rFonts w:ascii="Times New Roman" w:hAnsi="Times New Roman" w:cs="Times New Roman"/>
          <w:sz w:val="24"/>
          <w:szCs w:val="24"/>
          <w:lang w:val="es-MX"/>
        </w:rPr>
        <w:t xml:space="preserve"> como os do PMI, </w:t>
      </w:r>
      <w:r w:rsidRPr="004D6799">
        <w:rPr>
          <w:rFonts w:ascii="Times New Roman" w:hAnsi="Times New Roman" w:cs="Times New Roman"/>
          <w:sz w:val="24"/>
          <w:szCs w:val="24"/>
          <w:lang w:val="es-MX"/>
        </w:rPr>
        <w:lastRenderedPageBreak/>
        <w:t xml:space="preserve">Prince2 </w:t>
      </w:r>
      <w:proofErr w:type="spellStart"/>
      <w:r w:rsidRPr="004D6799">
        <w:rPr>
          <w:rFonts w:ascii="Times New Roman" w:hAnsi="Times New Roman" w:cs="Times New Roman"/>
          <w:sz w:val="24"/>
          <w:szCs w:val="24"/>
          <w:lang w:val="es-MX"/>
        </w:rPr>
        <w:t>ou</w:t>
      </w:r>
      <w:proofErr w:type="spellEnd"/>
      <w:r w:rsidRPr="004D6799">
        <w:rPr>
          <w:rFonts w:ascii="Times New Roman" w:hAnsi="Times New Roman" w:cs="Times New Roman"/>
          <w:sz w:val="24"/>
          <w:szCs w:val="24"/>
          <w:lang w:val="es-MX"/>
        </w:rPr>
        <w:t xml:space="preserve"> Agile </w:t>
      </w:r>
      <w:proofErr w:type="spellStart"/>
      <w:r w:rsidRPr="004D6799">
        <w:rPr>
          <w:rFonts w:ascii="Times New Roman" w:hAnsi="Times New Roman" w:cs="Times New Roman"/>
          <w:sz w:val="24"/>
          <w:szCs w:val="24"/>
          <w:lang w:val="es-MX"/>
        </w:rPr>
        <w:t>são</w:t>
      </w:r>
      <w:proofErr w:type="spellEnd"/>
      <w:r w:rsidRPr="004D6799">
        <w:rPr>
          <w:rFonts w:ascii="Times New Roman" w:hAnsi="Times New Roman" w:cs="Times New Roman"/>
          <w:sz w:val="24"/>
          <w:szCs w:val="24"/>
          <w:lang w:val="es-MX"/>
        </w:rPr>
        <w:t xml:space="preserve"> considerados </w:t>
      </w:r>
      <w:proofErr w:type="spellStart"/>
      <w:r w:rsidRPr="004D6799">
        <w:rPr>
          <w:rFonts w:ascii="Times New Roman" w:hAnsi="Times New Roman" w:cs="Times New Roman"/>
          <w:sz w:val="24"/>
          <w:szCs w:val="24"/>
          <w:lang w:val="es-MX"/>
        </w:rPr>
        <w:t>muito</w:t>
      </w:r>
      <w:proofErr w:type="spellEnd"/>
      <w:r w:rsidRPr="004D6799">
        <w:rPr>
          <w:rFonts w:ascii="Times New Roman" w:hAnsi="Times New Roman" w:cs="Times New Roman"/>
          <w:sz w:val="24"/>
          <w:szCs w:val="24"/>
          <w:lang w:val="es-MX"/>
        </w:rPr>
        <w:t xml:space="preserve"> complexos </w:t>
      </w:r>
      <w:proofErr w:type="spellStart"/>
      <w:r w:rsidRPr="004D6799">
        <w:rPr>
          <w:rFonts w:ascii="Times New Roman" w:hAnsi="Times New Roman" w:cs="Times New Roman"/>
          <w:sz w:val="24"/>
          <w:szCs w:val="24"/>
          <w:lang w:val="es-MX"/>
        </w:rPr>
        <w:t>ou</w:t>
      </w:r>
      <w:proofErr w:type="spellEnd"/>
      <w:r w:rsidRPr="004D6799">
        <w:rPr>
          <w:rFonts w:ascii="Times New Roman" w:hAnsi="Times New Roman" w:cs="Times New Roman"/>
          <w:sz w:val="24"/>
          <w:szCs w:val="24"/>
          <w:lang w:val="es-MX"/>
        </w:rPr>
        <w:t xml:space="preserve"> caros. Do que precede resulta que, </w:t>
      </w:r>
      <w:proofErr w:type="spellStart"/>
      <w:r w:rsidRPr="004D6799">
        <w:rPr>
          <w:rFonts w:ascii="Times New Roman" w:hAnsi="Times New Roman" w:cs="Times New Roman"/>
          <w:sz w:val="24"/>
          <w:szCs w:val="24"/>
          <w:lang w:val="es-MX"/>
        </w:rPr>
        <w:t>com</w:t>
      </w:r>
      <w:proofErr w:type="spellEnd"/>
      <w:r w:rsidRPr="004D6799">
        <w:rPr>
          <w:rFonts w:ascii="Times New Roman" w:hAnsi="Times New Roman" w:cs="Times New Roman"/>
          <w:sz w:val="24"/>
          <w:szCs w:val="24"/>
          <w:lang w:val="es-MX"/>
        </w:rPr>
        <w:t xml:space="preserve"> base nos resultados </w:t>
      </w:r>
      <w:proofErr w:type="spellStart"/>
      <w:r w:rsidRPr="004D6799">
        <w:rPr>
          <w:rFonts w:ascii="Times New Roman" w:hAnsi="Times New Roman" w:cs="Times New Roman"/>
          <w:sz w:val="24"/>
          <w:szCs w:val="24"/>
          <w:lang w:val="es-MX"/>
        </w:rPr>
        <w:t>obtidos</w:t>
      </w:r>
      <w:proofErr w:type="spellEnd"/>
      <w:r w:rsidRPr="004D6799">
        <w:rPr>
          <w:rFonts w:ascii="Times New Roman" w:hAnsi="Times New Roman" w:cs="Times New Roman"/>
          <w:sz w:val="24"/>
          <w:szCs w:val="24"/>
          <w:lang w:val="es-MX"/>
        </w:rPr>
        <w:t xml:space="preserve">, apenas 50% </w:t>
      </w:r>
      <w:proofErr w:type="spellStart"/>
      <w:r w:rsidRPr="004D6799">
        <w:rPr>
          <w:rFonts w:ascii="Times New Roman" w:hAnsi="Times New Roman" w:cs="Times New Roman"/>
          <w:sz w:val="24"/>
          <w:szCs w:val="24"/>
          <w:lang w:val="es-MX"/>
        </w:rPr>
        <w:t>destas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organizações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têm</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sucesso</w:t>
      </w:r>
      <w:proofErr w:type="spellEnd"/>
      <w:r w:rsidRPr="004D6799">
        <w:rPr>
          <w:rFonts w:ascii="Times New Roman" w:hAnsi="Times New Roman" w:cs="Times New Roman"/>
          <w:sz w:val="24"/>
          <w:szCs w:val="24"/>
          <w:lang w:val="es-MX"/>
        </w:rPr>
        <w:t xml:space="preserve">, e cerca de 41% </w:t>
      </w:r>
      <w:proofErr w:type="spellStart"/>
      <w:r w:rsidRPr="004D6799">
        <w:rPr>
          <w:rFonts w:ascii="Times New Roman" w:hAnsi="Times New Roman" w:cs="Times New Roman"/>
          <w:sz w:val="24"/>
          <w:szCs w:val="24"/>
          <w:lang w:val="es-MX"/>
        </w:rPr>
        <w:t>destes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estão</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bem</w:t>
      </w:r>
      <w:proofErr w:type="spellEnd"/>
      <w:r w:rsidRPr="004D6799">
        <w:rPr>
          <w:rFonts w:ascii="Times New Roman" w:hAnsi="Times New Roman" w:cs="Times New Roman"/>
          <w:sz w:val="24"/>
          <w:szCs w:val="24"/>
          <w:lang w:val="es-MX"/>
        </w:rPr>
        <w:t xml:space="preserve"> definidos </w:t>
      </w:r>
      <w:proofErr w:type="spellStart"/>
      <w:r w:rsidRPr="004D6799">
        <w:rPr>
          <w:rFonts w:ascii="Times New Roman" w:hAnsi="Times New Roman" w:cs="Times New Roman"/>
          <w:sz w:val="24"/>
          <w:szCs w:val="24"/>
          <w:lang w:val="es-MX"/>
        </w:rPr>
        <w:t>ou</w:t>
      </w:r>
      <w:proofErr w:type="spellEnd"/>
      <w:r w:rsidRPr="004D6799">
        <w:rPr>
          <w:rFonts w:ascii="Times New Roman" w:hAnsi="Times New Roman" w:cs="Times New Roman"/>
          <w:sz w:val="24"/>
          <w:szCs w:val="24"/>
          <w:lang w:val="es-MX"/>
        </w:rPr>
        <w:t xml:space="preserve"> definidos; </w:t>
      </w:r>
      <w:proofErr w:type="spellStart"/>
      <w:r w:rsidRPr="004D6799">
        <w:rPr>
          <w:rFonts w:ascii="Times New Roman" w:hAnsi="Times New Roman" w:cs="Times New Roman"/>
          <w:sz w:val="24"/>
          <w:szCs w:val="24"/>
          <w:lang w:val="es-MX"/>
        </w:rPr>
        <w:t>Além</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disso</w:t>
      </w:r>
      <w:proofErr w:type="spellEnd"/>
      <w:r w:rsidRPr="004D6799">
        <w:rPr>
          <w:rFonts w:ascii="Times New Roman" w:hAnsi="Times New Roman" w:cs="Times New Roman"/>
          <w:sz w:val="24"/>
          <w:szCs w:val="24"/>
          <w:lang w:val="es-MX"/>
        </w:rPr>
        <w:t xml:space="preserve">, em </w:t>
      </w:r>
      <w:proofErr w:type="spellStart"/>
      <w:r w:rsidRPr="004D6799">
        <w:rPr>
          <w:rFonts w:ascii="Times New Roman" w:hAnsi="Times New Roman" w:cs="Times New Roman"/>
          <w:sz w:val="24"/>
          <w:szCs w:val="24"/>
          <w:lang w:val="es-MX"/>
        </w:rPr>
        <w:t>média</w:t>
      </w:r>
      <w:proofErr w:type="spellEnd"/>
      <w:r w:rsidRPr="004D6799">
        <w:rPr>
          <w:rFonts w:ascii="Times New Roman" w:hAnsi="Times New Roman" w:cs="Times New Roman"/>
          <w:sz w:val="24"/>
          <w:szCs w:val="24"/>
          <w:lang w:val="es-MX"/>
        </w:rPr>
        <w:t xml:space="preserve">, 70% </w:t>
      </w:r>
      <w:proofErr w:type="spellStart"/>
      <w:r w:rsidRPr="004D6799">
        <w:rPr>
          <w:rFonts w:ascii="Times New Roman" w:hAnsi="Times New Roman" w:cs="Times New Roman"/>
          <w:sz w:val="24"/>
          <w:szCs w:val="24"/>
          <w:lang w:val="es-MX"/>
        </w:rPr>
        <w:t>executam</w:t>
      </w:r>
      <w:proofErr w:type="spellEnd"/>
      <w:r w:rsidRPr="004D6799">
        <w:rPr>
          <w:rFonts w:ascii="Times New Roman" w:hAnsi="Times New Roman" w:cs="Times New Roman"/>
          <w:sz w:val="24"/>
          <w:szCs w:val="24"/>
          <w:lang w:val="es-MX"/>
        </w:rPr>
        <w:t xml:space="preserve"> pelo menos </w:t>
      </w:r>
      <w:proofErr w:type="spellStart"/>
      <w:r w:rsidRPr="004D6799">
        <w:rPr>
          <w:rFonts w:ascii="Times New Roman" w:hAnsi="Times New Roman" w:cs="Times New Roman"/>
          <w:sz w:val="24"/>
          <w:szCs w:val="24"/>
          <w:lang w:val="es-MX"/>
        </w:rPr>
        <w:t>três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em paralelo, o que </w:t>
      </w:r>
      <w:proofErr w:type="spellStart"/>
      <w:r w:rsidRPr="004D6799">
        <w:rPr>
          <w:rFonts w:ascii="Times New Roman" w:hAnsi="Times New Roman" w:cs="Times New Roman"/>
          <w:sz w:val="24"/>
          <w:szCs w:val="24"/>
          <w:lang w:val="es-MX"/>
        </w:rPr>
        <w:t>requer</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quadros</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referência</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padronizados</w:t>
      </w:r>
      <w:proofErr w:type="spellEnd"/>
      <w:r w:rsidRPr="004D6799">
        <w:rPr>
          <w:rFonts w:ascii="Times New Roman" w:hAnsi="Times New Roman" w:cs="Times New Roman"/>
          <w:sz w:val="24"/>
          <w:szCs w:val="24"/>
          <w:lang w:val="es-MX"/>
        </w:rPr>
        <w:t xml:space="preserve"> e testados para garantir o </w:t>
      </w:r>
      <w:proofErr w:type="spellStart"/>
      <w:r w:rsidRPr="004D6799">
        <w:rPr>
          <w:rFonts w:ascii="Times New Roman" w:hAnsi="Times New Roman" w:cs="Times New Roman"/>
          <w:sz w:val="24"/>
          <w:szCs w:val="24"/>
          <w:lang w:val="es-MX"/>
        </w:rPr>
        <w:t>seu</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sucesso</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ao</w:t>
      </w:r>
      <w:proofErr w:type="spellEnd"/>
      <w:r w:rsidRPr="004D6799">
        <w:rPr>
          <w:rFonts w:ascii="Times New Roman" w:hAnsi="Times New Roman" w:cs="Times New Roman"/>
          <w:sz w:val="24"/>
          <w:szCs w:val="24"/>
          <w:lang w:val="es-MX"/>
        </w:rPr>
        <w:t xml:space="preserve"> longo da </w:t>
      </w:r>
      <w:proofErr w:type="spellStart"/>
      <w:r w:rsidRPr="004D6799">
        <w:rPr>
          <w:rFonts w:ascii="Times New Roman" w:hAnsi="Times New Roman" w:cs="Times New Roman"/>
          <w:sz w:val="24"/>
          <w:szCs w:val="24"/>
          <w:lang w:val="es-MX"/>
        </w:rPr>
        <w:t>sua</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implementação</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na</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organização</w:t>
      </w:r>
      <w:proofErr w:type="spellEnd"/>
      <w:r w:rsidRPr="004D6799">
        <w:rPr>
          <w:rFonts w:ascii="Times New Roman" w:hAnsi="Times New Roman" w:cs="Times New Roman"/>
          <w:sz w:val="24"/>
          <w:szCs w:val="24"/>
          <w:lang w:val="es-MX"/>
        </w:rPr>
        <w:t>.</w:t>
      </w:r>
    </w:p>
    <w:p w14:paraId="74B4508A" w14:textId="4B7711B7" w:rsidR="004D6799" w:rsidRPr="00347061" w:rsidRDefault="004D6799" w:rsidP="004D6799">
      <w:pPr>
        <w:spacing w:line="360" w:lineRule="auto"/>
        <w:rPr>
          <w:rFonts w:ascii="Times New Roman" w:hAnsi="Times New Roman" w:cs="Times New Roman"/>
          <w:sz w:val="24"/>
          <w:szCs w:val="24"/>
          <w:lang w:val="es-MX"/>
        </w:rPr>
      </w:pPr>
      <w:proofErr w:type="spellStart"/>
      <w:r w:rsidRPr="004D6799">
        <w:rPr>
          <w:rFonts w:ascii="Calibri" w:hAnsi="Calibri" w:cs="Times New Roman"/>
          <w:b/>
          <w:color w:val="auto"/>
          <w:sz w:val="28"/>
          <w:szCs w:val="36"/>
          <w:lang w:val="es-MX"/>
        </w:rPr>
        <w:t>Palavras</w:t>
      </w:r>
      <w:proofErr w:type="spellEnd"/>
      <w:r w:rsidRPr="004D6799">
        <w:rPr>
          <w:rFonts w:ascii="Calibri" w:hAnsi="Calibri" w:cs="Times New Roman"/>
          <w:b/>
          <w:color w:val="auto"/>
          <w:sz w:val="28"/>
          <w:szCs w:val="36"/>
          <w:lang w:val="es-MX"/>
        </w:rPr>
        <w:t>-chave:</w:t>
      </w:r>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gestão</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w:t>
      </w:r>
      <w:proofErr w:type="spellStart"/>
      <w:r w:rsidRPr="004D6799">
        <w:rPr>
          <w:rFonts w:ascii="Times New Roman" w:hAnsi="Times New Roman" w:cs="Times New Roman"/>
          <w:sz w:val="24"/>
          <w:szCs w:val="24"/>
          <w:lang w:val="es-MX"/>
        </w:rPr>
        <w:t>quadros</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referência</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gestão</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no México, </w:t>
      </w:r>
      <w:proofErr w:type="spellStart"/>
      <w:r w:rsidRPr="004D6799">
        <w:rPr>
          <w:rFonts w:ascii="Times New Roman" w:hAnsi="Times New Roman" w:cs="Times New Roman"/>
          <w:sz w:val="24"/>
          <w:szCs w:val="24"/>
          <w:lang w:val="es-MX"/>
        </w:rPr>
        <w:t>gestão</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em PME, </w:t>
      </w:r>
      <w:proofErr w:type="spellStart"/>
      <w:r w:rsidRPr="004D6799">
        <w:rPr>
          <w:rFonts w:ascii="Times New Roman" w:hAnsi="Times New Roman" w:cs="Times New Roman"/>
          <w:sz w:val="24"/>
          <w:szCs w:val="24"/>
          <w:lang w:val="es-MX"/>
        </w:rPr>
        <w:t>gestão</w:t>
      </w:r>
      <w:proofErr w:type="spellEnd"/>
      <w:r w:rsidRPr="004D6799">
        <w:rPr>
          <w:rFonts w:ascii="Times New Roman" w:hAnsi="Times New Roman" w:cs="Times New Roman"/>
          <w:sz w:val="24"/>
          <w:szCs w:val="24"/>
          <w:lang w:val="es-MX"/>
        </w:rPr>
        <w:t xml:space="preserve"> de </w:t>
      </w:r>
      <w:proofErr w:type="spellStart"/>
      <w:r w:rsidRPr="004D6799">
        <w:rPr>
          <w:rFonts w:ascii="Times New Roman" w:hAnsi="Times New Roman" w:cs="Times New Roman"/>
          <w:sz w:val="24"/>
          <w:szCs w:val="24"/>
          <w:lang w:val="es-MX"/>
        </w:rPr>
        <w:t>projetos</w:t>
      </w:r>
      <w:proofErr w:type="spellEnd"/>
      <w:r w:rsidRPr="004D6799">
        <w:rPr>
          <w:rFonts w:ascii="Times New Roman" w:hAnsi="Times New Roman" w:cs="Times New Roman"/>
          <w:sz w:val="24"/>
          <w:szCs w:val="24"/>
          <w:lang w:val="es-MX"/>
        </w:rPr>
        <w:t xml:space="preserve"> em PME mexicanas.</w:t>
      </w:r>
    </w:p>
    <w:p w14:paraId="4954F3DF" w14:textId="0BE4DA51" w:rsidR="005320FF" w:rsidRPr="005320FF" w:rsidRDefault="005320FF" w:rsidP="009E6FAC">
      <w:pPr>
        <w:spacing w:line="360" w:lineRule="auto"/>
        <w:rPr>
          <w:rFonts w:ascii="Times New Roman" w:hAnsi="Times New Roman" w:cs="Times New Roman"/>
          <w:sz w:val="24"/>
          <w:szCs w:val="24"/>
          <w:lang w:val="es-MX"/>
        </w:rPr>
      </w:pPr>
      <w:r w:rsidRPr="005320FF">
        <w:rPr>
          <w:rFonts w:ascii="Times New Roman" w:hAnsi="Times New Roman" w:cs="Times New Roman"/>
          <w:b/>
          <w:sz w:val="24"/>
          <w:szCs w:val="24"/>
          <w:lang w:val="es-MX"/>
        </w:rPr>
        <w:t>Fecha Recepción:</w:t>
      </w:r>
      <w:r w:rsidRPr="005320FF">
        <w:rPr>
          <w:rFonts w:ascii="Times New Roman" w:hAnsi="Times New Roman" w:cs="Times New Roman"/>
          <w:sz w:val="24"/>
          <w:szCs w:val="24"/>
          <w:lang w:val="es-MX"/>
        </w:rPr>
        <w:t xml:space="preserve"> </w:t>
      </w:r>
      <w:proofErr w:type="gramStart"/>
      <w:r w:rsidRPr="005320FF">
        <w:rPr>
          <w:rFonts w:ascii="Times New Roman" w:hAnsi="Times New Roman" w:cs="Times New Roman"/>
          <w:sz w:val="24"/>
          <w:szCs w:val="24"/>
          <w:lang w:val="es-MX"/>
        </w:rPr>
        <w:t>Enero</w:t>
      </w:r>
      <w:proofErr w:type="gramEnd"/>
      <w:r w:rsidRPr="005320FF">
        <w:rPr>
          <w:rFonts w:ascii="Times New Roman" w:hAnsi="Times New Roman" w:cs="Times New Roman"/>
          <w:sz w:val="24"/>
          <w:szCs w:val="24"/>
          <w:lang w:val="es-MX"/>
        </w:rPr>
        <w:t xml:space="preserve"> 2023  </w:t>
      </w:r>
      <w:r>
        <w:rPr>
          <w:rFonts w:ascii="Times New Roman" w:hAnsi="Times New Roman" w:cs="Times New Roman"/>
          <w:sz w:val="24"/>
          <w:szCs w:val="24"/>
          <w:lang w:val="es-MX"/>
        </w:rPr>
        <w:t xml:space="preserve">                           </w:t>
      </w:r>
      <w:r w:rsidRPr="005320FF">
        <w:rPr>
          <w:rFonts w:ascii="Times New Roman" w:hAnsi="Times New Roman" w:cs="Times New Roman"/>
          <w:sz w:val="24"/>
          <w:szCs w:val="24"/>
          <w:lang w:val="es-MX"/>
        </w:rPr>
        <w:t xml:space="preserve">  </w:t>
      </w:r>
      <w:r w:rsidRPr="005320FF">
        <w:rPr>
          <w:rFonts w:ascii="Times New Roman" w:hAnsi="Times New Roman" w:cs="Times New Roman"/>
          <w:b/>
          <w:sz w:val="24"/>
          <w:szCs w:val="24"/>
          <w:lang w:val="es-MX"/>
        </w:rPr>
        <w:t>Fecha Aceptación:</w:t>
      </w:r>
      <w:r w:rsidRPr="005320FF">
        <w:rPr>
          <w:rFonts w:ascii="Times New Roman" w:hAnsi="Times New Roman" w:cs="Times New Roman"/>
          <w:sz w:val="24"/>
          <w:szCs w:val="24"/>
          <w:lang w:val="es-MX"/>
        </w:rPr>
        <w:t xml:space="preserve"> Julio 2023</w:t>
      </w:r>
    </w:p>
    <w:p w14:paraId="5B1C960A" w14:textId="77777777" w:rsidR="005320FF" w:rsidRPr="005320FF" w:rsidRDefault="00000000" w:rsidP="005320FF">
      <w:pPr>
        <w:spacing w:line="36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pict w14:anchorId="29A5665E">
          <v:rect id="_x0000_i1025" style="width:441.9pt;height:1pt" o:hralign="center" o:hrstd="t" o:hr="t" fillcolor="#a0a0a0" stroked="f"/>
        </w:pict>
      </w:r>
    </w:p>
    <w:p w14:paraId="232D01CB" w14:textId="74AF3481" w:rsidR="006013F6" w:rsidRPr="00347061" w:rsidRDefault="006013F6" w:rsidP="00F204DE">
      <w:pPr>
        <w:spacing w:line="360" w:lineRule="auto"/>
        <w:jc w:val="center"/>
        <w:rPr>
          <w:rFonts w:ascii="Times New Roman" w:hAnsi="Times New Roman" w:cs="Times New Roman"/>
          <w:b/>
          <w:bCs/>
          <w:sz w:val="32"/>
          <w:szCs w:val="32"/>
          <w:lang w:val="es-MX"/>
        </w:rPr>
      </w:pPr>
      <w:r w:rsidRPr="00347061">
        <w:rPr>
          <w:rFonts w:ascii="Times New Roman" w:hAnsi="Times New Roman" w:cs="Times New Roman"/>
          <w:b/>
          <w:bCs/>
          <w:sz w:val="32"/>
          <w:szCs w:val="32"/>
          <w:lang w:val="es-MX"/>
        </w:rPr>
        <w:t>Introducción</w:t>
      </w:r>
    </w:p>
    <w:p w14:paraId="65F400A3" w14:textId="3362A476" w:rsidR="00F57C3A" w:rsidRPr="00347061" w:rsidRDefault="00AD708B" w:rsidP="00F57C3A">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Los proyectos normalmente tienen grandes retos relacionados con </w:t>
      </w:r>
      <w:r w:rsidR="00F57C3A" w:rsidRPr="00347061">
        <w:rPr>
          <w:rFonts w:ascii="Times New Roman" w:hAnsi="Times New Roman" w:cs="Times New Roman"/>
          <w:sz w:val="24"/>
          <w:szCs w:val="24"/>
          <w:lang w:val="es-MX"/>
        </w:rPr>
        <w:t>su</w:t>
      </w:r>
      <w:r w:rsidRPr="00347061">
        <w:rPr>
          <w:rFonts w:ascii="Times New Roman" w:hAnsi="Times New Roman" w:cs="Times New Roman"/>
          <w:sz w:val="24"/>
          <w:szCs w:val="24"/>
          <w:lang w:val="es-MX"/>
        </w:rPr>
        <w:t xml:space="preserve"> gestión, </w:t>
      </w:r>
      <w:r w:rsidR="00F57C3A" w:rsidRPr="00347061">
        <w:rPr>
          <w:rFonts w:ascii="Times New Roman" w:hAnsi="Times New Roman" w:cs="Times New Roman"/>
          <w:sz w:val="24"/>
          <w:szCs w:val="24"/>
          <w:lang w:val="es-MX"/>
        </w:rPr>
        <w:t xml:space="preserve">de ahí que tengan </w:t>
      </w:r>
      <w:r w:rsidRPr="00347061">
        <w:rPr>
          <w:rFonts w:ascii="Times New Roman" w:hAnsi="Times New Roman" w:cs="Times New Roman"/>
          <w:sz w:val="24"/>
          <w:szCs w:val="24"/>
          <w:lang w:val="es-MX"/>
        </w:rPr>
        <w:t>un alto nivel de incertidumbre (</w:t>
      </w:r>
      <w:r w:rsidR="00F57C3A" w:rsidRPr="00347061">
        <w:rPr>
          <w:rFonts w:ascii="Times New Roman" w:hAnsi="Times New Roman" w:cs="Times New Roman"/>
          <w:sz w:val="24"/>
          <w:szCs w:val="24"/>
          <w:lang w:val="es-MX"/>
        </w:rPr>
        <w:t xml:space="preserve">Cerón Hernández, 2017; </w:t>
      </w:r>
      <w:r w:rsidR="00591F62" w:rsidRPr="00347061">
        <w:rPr>
          <w:rFonts w:ascii="Times New Roman" w:hAnsi="Times New Roman" w:cs="Times New Roman"/>
          <w:sz w:val="24"/>
          <w:szCs w:val="24"/>
          <w:lang w:val="es-MX"/>
        </w:rPr>
        <w:t xml:space="preserve">Rojas-Molina </w:t>
      </w:r>
      <w:r w:rsidR="00591F62" w:rsidRPr="00347061">
        <w:rPr>
          <w:rFonts w:ascii="Times New Roman" w:hAnsi="Times New Roman" w:cs="Times New Roman"/>
          <w:i/>
          <w:iCs/>
          <w:sz w:val="24"/>
          <w:szCs w:val="24"/>
          <w:lang w:val="es-MX"/>
        </w:rPr>
        <w:t>et al</w:t>
      </w:r>
      <w:r w:rsidR="00591F62" w:rsidRPr="00347061">
        <w:rPr>
          <w:rFonts w:ascii="Times New Roman" w:hAnsi="Times New Roman" w:cs="Times New Roman"/>
          <w:sz w:val="24"/>
          <w:szCs w:val="24"/>
          <w:lang w:val="es-MX"/>
        </w:rPr>
        <w:t>., 2018)</w:t>
      </w:r>
      <w:r w:rsidR="00F57C3A" w:rsidRPr="00347061">
        <w:rPr>
          <w:rFonts w:ascii="Times New Roman" w:hAnsi="Times New Roman" w:cs="Times New Roman"/>
          <w:sz w:val="24"/>
          <w:szCs w:val="24"/>
          <w:lang w:val="es-MX"/>
        </w:rPr>
        <w:t>.</w:t>
      </w:r>
      <w:r w:rsidR="004C0A63" w:rsidRPr="00347061">
        <w:rPr>
          <w:rFonts w:ascii="Times New Roman" w:hAnsi="Times New Roman" w:cs="Times New Roman"/>
          <w:sz w:val="24"/>
          <w:szCs w:val="24"/>
          <w:lang w:val="es-MX"/>
        </w:rPr>
        <w:t xml:space="preserve"> </w:t>
      </w:r>
      <w:r w:rsidR="00F57C3A" w:rsidRPr="00347061">
        <w:rPr>
          <w:rFonts w:ascii="Times New Roman" w:hAnsi="Times New Roman" w:cs="Times New Roman"/>
          <w:sz w:val="24"/>
          <w:szCs w:val="24"/>
          <w:lang w:val="es-MX"/>
        </w:rPr>
        <w:t>Algunos de los desafíos a los cuales se enfrentan frecuentemente los directores de proyectos tienen que ver con la gestión de riesgos (financieros, legales, políticos, operativos, tecnológicos, ambientales), la gestión de recursos humanos (trabajo en equipo, cultura, liderazgo), la planeación y definición de proyectos (gestión del alcance y ubicación), la gestión del desempeño (relación de estándares de desempeño, métodos para la alineación de resultados intangibles, madurez en la gestión de proyectos, indicadores clave de desempeño), la gestión del conocimiento (competencias en dirección de proyectos, conocimiento tácito de proyectos), la gestión de los interesados, y la gestión del valor (</w:t>
      </w:r>
      <w:proofErr w:type="spellStart"/>
      <w:r w:rsidR="00F57C3A" w:rsidRPr="00347061">
        <w:rPr>
          <w:rFonts w:ascii="Times New Roman" w:hAnsi="Times New Roman" w:cs="Times New Roman"/>
          <w:sz w:val="24"/>
          <w:szCs w:val="24"/>
          <w:lang w:val="es-MX"/>
        </w:rPr>
        <w:t>Tabassi</w:t>
      </w:r>
      <w:proofErr w:type="spellEnd"/>
      <w:r w:rsidR="00F57C3A" w:rsidRPr="00347061">
        <w:rPr>
          <w:rFonts w:ascii="Times New Roman" w:hAnsi="Times New Roman" w:cs="Times New Roman"/>
          <w:sz w:val="24"/>
          <w:szCs w:val="24"/>
          <w:lang w:val="es-MX"/>
        </w:rPr>
        <w:t xml:space="preserve"> </w:t>
      </w:r>
      <w:r w:rsidR="00F57C3A" w:rsidRPr="00347061">
        <w:rPr>
          <w:rFonts w:ascii="Times New Roman" w:hAnsi="Times New Roman" w:cs="Times New Roman"/>
          <w:i/>
          <w:iCs/>
          <w:sz w:val="24"/>
          <w:szCs w:val="24"/>
          <w:lang w:val="es-MX"/>
        </w:rPr>
        <w:t>et al</w:t>
      </w:r>
      <w:r w:rsidR="00F57C3A" w:rsidRPr="00347061">
        <w:rPr>
          <w:rFonts w:ascii="Times New Roman" w:hAnsi="Times New Roman" w:cs="Times New Roman"/>
          <w:sz w:val="24"/>
          <w:szCs w:val="24"/>
          <w:lang w:val="es-MX"/>
        </w:rPr>
        <w:t xml:space="preserve">., 2019; </w:t>
      </w:r>
      <w:proofErr w:type="spellStart"/>
      <w:r w:rsidR="00F57C3A" w:rsidRPr="00347061">
        <w:rPr>
          <w:rFonts w:ascii="Times New Roman" w:hAnsi="Times New Roman" w:cs="Times New Roman"/>
          <w:sz w:val="24"/>
          <w:szCs w:val="24"/>
          <w:lang w:val="es-MX"/>
        </w:rPr>
        <w:t>Vasantro</w:t>
      </w:r>
      <w:proofErr w:type="spellEnd"/>
      <w:r w:rsidR="00F57C3A" w:rsidRPr="00347061">
        <w:rPr>
          <w:rFonts w:ascii="Times New Roman" w:hAnsi="Times New Roman" w:cs="Times New Roman"/>
          <w:sz w:val="24"/>
          <w:szCs w:val="24"/>
          <w:lang w:val="es-MX"/>
        </w:rPr>
        <w:t xml:space="preserve"> </w:t>
      </w:r>
      <w:proofErr w:type="spellStart"/>
      <w:r w:rsidR="00F57C3A" w:rsidRPr="00347061">
        <w:rPr>
          <w:rFonts w:ascii="Times New Roman" w:hAnsi="Times New Roman" w:cs="Times New Roman"/>
          <w:sz w:val="24"/>
          <w:szCs w:val="24"/>
          <w:lang w:val="es-MX"/>
        </w:rPr>
        <w:t>Patil</w:t>
      </w:r>
      <w:proofErr w:type="spellEnd"/>
      <w:r w:rsidR="00F57C3A" w:rsidRPr="00347061">
        <w:rPr>
          <w:rFonts w:ascii="Times New Roman" w:hAnsi="Times New Roman" w:cs="Times New Roman"/>
          <w:sz w:val="24"/>
          <w:szCs w:val="24"/>
          <w:lang w:val="es-MX"/>
        </w:rPr>
        <w:t>, 201</w:t>
      </w:r>
      <w:r w:rsidR="009B5F12">
        <w:rPr>
          <w:rFonts w:ascii="Times New Roman" w:hAnsi="Times New Roman" w:cs="Times New Roman"/>
          <w:sz w:val="24"/>
          <w:szCs w:val="24"/>
          <w:lang w:val="es-MX"/>
        </w:rPr>
        <w:t>9</w:t>
      </w:r>
      <w:r w:rsidR="00F57C3A" w:rsidRPr="00347061">
        <w:rPr>
          <w:rFonts w:ascii="Times New Roman" w:hAnsi="Times New Roman" w:cs="Times New Roman"/>
          <w:sz w:val="24"/>
          <w:szCs w:val="24"/>
          <w:lang w:val="es-MX"/>
        </w:rPr>
        <w:t>).</w:t>
      </w:r>
    </w:p>
    <w:p w14:paraId="3229F5AF" w14:textId="019D83F8" w:rsidR="001F37CB" w:rsidRPr="00347061" w:rsidRDefault="001F37CB" w:rsidP="001F37CB">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Según un estudio realizado por la firma PwC y el PMI, la alta dirección se enfrenta a diversos desafíos al implementar proyectos. Entre estos desafíos, el 42 % señala una cultura digital deficiente y el 41 % menciona un liderazgo insuficiente. De acuerdo con las organizaciones encuestadas, las principales razones de fracaso incluyen estimaciones incorrectas o incumplimiento de fechas en el 89 % de las empresas, cambios en el alcance (78</w:t>
      </w:r>
      <w:r w:rsidR="009B5F12">
        <w:rPr>
          <w:rFonts w:ascii="Times New Roman" w:hAnsi="Times New Roman" w:cs="Times New Roman"/>
          <w:sz w:val="24"/>
          <w:szCs w:val="24"/>
          <w:lang w:val="es-MX"/>
        </w:rPr>
        <w:t> </w:t>
      </w:r>
      <w:r w:rsidRPr="00347061">
        <w:rPr>
          <w:rFonts w:ascii="Times New Roman" w:hAnsi="Times New Roman" w:cs="Times New Roman"/>
          <w:sz w:val="24"/>
          <w:szCs w:val="24"/>
          <w:lang w:val="es-MX"/>
        </w:rPr>
        <w:t>%), falta de recursos (67 %), modificaciones en el entorno (53 %) y cambios en la estrategia (44 %). Esto destaca la necesidad de contar con una gestión de proyectos efectiva, personas con las habilidades adecuadas y técnicas para mitigar el riesgo de fracaso, así como procesos y capacidades para anticipar y abordar los desafíos que puedan surgir (</w:t>
      </w:r>
      <w:proofErr w:type="spellStart"/>
      <w:r w:rsidRPr="00347061">
        <w:rPr>
          <w:rFonts w:ascii="Times New Roman" w:hAnsi="Times New Roman" w:cs="Times New Roman"/>
          <w:sz w:val="24"/>
          <w:szCs w:val="24"/>
          <w:lang w:val="es-MX"/>
        </w:rPr>
        <w:t>Najjar</w:t>
      </w:r>
      <w:proofErr w:type="spellEnd"/>
      <w:r w:rsidRPr="00347061">
        <w:rPr>
          <w:rFonts w:ascii="Times New Roman" w:hAnsi="Times New Roman" w:cs="Times New Roman"/>
          <w:sz w:val="24"/>
          <w:szCs w:val="24"/>
          <w:lang w:val="es-MX"/>
        </w:rPr>
        <w:t xml:space="preserve"> y </w:t>
      </w:r>
      <w:proofErr w:type="spellStart"/>
      <w:r w:rsidRPr="00347061">
        <w:rPr>
          <w:rFonts w:ascii="Times New Roman" w:hAnsi="Times New Roman" w:cs="Times New Roman"/>
          <w:sz w:val="24"/>
          <w:szCs w:val="24"/>
          <w:lang w:val="es-MX"/>
        </w:rPr>
        <w:t>Alkhaldi</w:t>
      </w:r>
      <w:proofErr w:type="spellEnd"/>
      <w:r w:rsidRPr="00347061">
        <w:rPr>
          <w:rFonts w:ascii="Times New Roman" w:hAnsi="Times New Roman" w:cs="Times New Roman"/>
          <w:sz w:val="24"/>
          <w:szCs w:val="24"/>
          <w:lang w:val="es-MX"/>
        </w:rPr>
        <w:t>, 2022).</w:t>
      </w:r>
    </w:p>
    <w:p w14:paraId="0EC30967" w14:textId="77777777" w:rsidR="001F37CB" w:rsidRPr="00347061" w:rsidRDefault="001F37CB" w:rsidP="001F37CB">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Un estudio realizado por el </w:t>
      </w:r>
      <w:proofErr w:type="spellStart"/>
      <w:r w:rsidRPr="00347061">
        <w:rPr>
          <w:rFonts w:ascii="Times New Roman" w:hAnsi="Times New Roman" w:cs="Times New Roman"/>
          <w:sz w:val="24"/>
          <w:szCs w:val="24"/>
          <w:lang w:val="es-MX"/>
        </w:rPr>
        <w:t>Standish</w:t>
      </w:r>
      <w:proofErr w:type="spellEnd"/>
      <w:r w:rsidRPr="00347061">
        <w:rPr>
          <w:rFonts w:ascii="Times New Roman" w:hAnsi="Times New Roman" w:cs="Times New Roman"/>
          <w:sz w:val="24"/>
          <w:szCs w:val="24"/>
          <w:lang w:val="es-MX"/>
        </w:rPr>
        <w:t xml:space="preserve"> </w:t>
      </w:r>
      <w:proofErr w:type="spellStart"/>
      <w:r w:rsidRPr="00347061">
        <w:rPr>
          <w:rFonts w:ascii="Times New Roman" w:hAnsi="Times New Roman" w:cs="Times New Roman"/>
          <w:sz w:val="24"/>
          <w:szCs w:val="24"/>
          <w:lang w:val="es-MX"/>
        </w:rPr>
        <w:t>Group</w:t>
      </w:r>
      <w:proofErr w:type="spellEnd"/>
      <w:r w:rsidRPr="00347061">
        <w:rPr>
          <w:rFonts w:ascii="Times New Roman" w:hAnsi="Times New Roman" w:cs="Times New Roman"/>
          <w:sz w:val="24"/>
          <w:szCs w:val="24"/>
          <w:lang w:val="es-MX"/>
        </w:rPr>
        <w:t xml:space="preserve"> reveló que aproximadamente el 70 % de los proyectos de pequeñas y medianas empresas en México finalizan con recursos, alcance y tiempo fuera de las estimaciones iniciales (Rudas Tayo, 2017).</w:t>
      </w:r>
    </w:p>
    <w:p w14:paraId="6B4C6B30" w14:textId="7DF71AD1" w:rsidR="001F37CB" w:rsidRPr="00347061" w:rsidRDefault="001F37CB" w:rsidP="001F37CB">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Además, un estudio centrado en las dimensiones culturales de los directores de proyectos en México encontró que existe una mayor orientación hacia el espacio público, la cooperación y la realización de una tarea a la vez. En otras palabras, se valora la colaboración </w:t>
      </w:r>
      <w:r w:rsidRPr="00347061">
        <w:rPr>
          <w:rFonts w:ascii="Times New Roman" w:hAnsi="Times New Roman" w:cs="Times New Roman"/>
          <w:sz w:val="24"/>
          <w:szCs w:val="24"/>
          <w:lang w:val="es-MX"/>
        </w:rPr>
        <w:lastRenderedPageBreak/>
        <w:t>en espacios abiertos y el trabajo en equipo para alcanzar objetivos, pero cuando se dedican a una actividad en un proyecto, prefieren no ser interrumpidos o no trabajar en varios proyectos simultáneamente (López Miranda, 20</w:t>
      </w:r>
      <w:r w:rsidR="009B5F12">
        <w:rPr>
          <w:rFonts w:ascii="Times New Roman" w:hAnsi="Times New Roman" w:cs="Times New Roman"/>
          <w:sz w:val="24"/>
          <w:szCs w:val="24"/>
          <w:lang w:val="es-MX"/>
        </w:rPr>
        <w:t>16</w:t>
      </w:r>
      <w:r w:rsidRPr="00347061">
        <w:rPr>
          <w:rFonts w:ascii="Times New Roman" w:hAnsi="Times New Roman" w:cs="Times New Roman"/>
          <w:sz w:val="24"/>
          <w:szCs w:val="24"/>
          <w:lang w:val="es-MX"/>
        </w:rPr>
        <w:t>).</w:t>
      </w:r>
    </w:p>
    <w:p w14:paraId="2A1B162B" w14:textId="77777777" w:rsidR="001F37CB" w:rsidRPr="00347061" w:rsidRDefault="001F37CB" w:rsidP="001F37CB">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Dentro de las buenas prácticas de gestión de proyectos que buscan mejorar los resultados, reducir los problemas, aumentar la calidad y la satisfacción del cliente, así como utilizar de manera eficiente los recursos y llevar a cabo proyectos estratégicos se incluye el uso de metodologías, herramientas, estándares, métricas y conocimiento para tal fin. También es fundamental implementar un gobierno efectivo, evaluar y gestionar adecuadamente los recursos, y garantizar la integración y alineación de los proyectos con los objetivos del negocio, y mantener los estándares actualizados (</w:t>
      </w:r>
      <w:proofErr w:type="spellStart"/>
      <w:r w:rsidRPr="00347061">
        <w:rPr>
          <w:rFonts w:ascii="Times New Roman" w:hAnsi="Times New Roman" w:cs="Times New Roman"/>
          <w:sz w:val="24"/>
          <w:szCs w:val="24"/>
          <w:lang w:val="es-MX"/>
        </w:rPr>
        <w:t>Oliveria</w:t>
      </w:r>
      <w:proofErr w:type="spellEnd"/>
      <w:r w:rsidRPr="00347061">
        <w:rPr>
          <w:rFonts w:ascii="Times New Roman" w:hAnsi="Times New Roman" w:cs="Times New Roman"/>
          <w:sz w:val="24"/>
          <w:szCs w:val="24"/>
          <w:lang w:val="es-MX"/>
        </w:rPr>
        <w:t xml:space="preserve"> Pinto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xml:space="preserve">., 2019; </w:t>
      </w:r>
      <w:proofErr w:type="spellStart"/>
      <w:r w:rsidRPr="00347061">
        <w:rPr>
          <w:rFonts w:ascii="Times New Roman" w:hAnsi="Times New Roman" w:cs="Times New Roman"/>
          <w:sz w:val="24"/>
          <w:szCs w:val="24"/>
          <w:lang w:val="es-MX"/>
        </w:rPr>
        <w:t>Scholl</w:t>
      </w:r>
      <w:proofErr w:type="spellEnd"/>
      <w:r w:rsidRPr="00347061">
        <w:rPr>
          <w:rFonts w:ascii="Times New Roman" w:hAnsi="Times New Roman" w:cs="Times New Roman"/>
          <w:sz w:val="24"/>
          <w:szCs w:val="24"/>
          <w:lang w:val="es-MX"/>
        </w:rPr>
        <w:t xml:space="preserve">, 2016; Tereso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2019).</w:t>
      </w:r>
    </w:p>
    <w:p w14:paraId="6C2E39CC" w14:textId="77777777" w:rsidR="001F37CB" w:rsidRDefault="001F37CB" w:rsidP="001F37CB">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Sin embargo, a pesar de la existencia de estándares y buenas prácticas, las organizaciones en México enfrentan una alta tasa de proyectos que no logran alcanzar los objetivos planeados. Por lo tanto, es de vital importancia identificar las razones detrás de esta problemática, especialmente en el contexto de las pequeñas y medianas empresas, donde, a pesar de la presencia de estándares y buenas prácticas, los resultados esperados a menudo no se materializan.</w:t>
      </w:r>
    </w:p>
    <w:p w14:paraId="0C6E3940" w14:textId="77777777" w:rsidR="001F37CB" w:rsidRPr="00347061" w:rsidRDefault="001F37CB" w:rsidP="00F204DE">
      <w:pPr>
        <w:spacing w:line="360" w:lineRule="auto"/>
        <w:jc w:val="both"/>
        <w:rPr>
          <w:rFonts w:ascii="Times New Roman" w:hAnsi="Times New Roman" w:cs="Times New Roman"/>
          <w:sz w:val="24"/>
          <w:szCs w:val="24"/>
          <w:lang w:val="es-MX"/>
        </w:rPr>
      </w:pPr>
    </w:p>
    <w:p w14:paraId="0719FE9A" w14:textId="6407CBC7" w:rsidR="006013F6" w:rsidRPr="00347061" w:rsidRDefault="006013F6" w:rsidP="00F204DE">
      <w:pPr>
        <w:spacing w:line="360" w:lineRule="auto"/>
        <w:jc w:val="center"/>
        <w:rPr>
          <w:rFonts w:ascii="Times New Roman" w:hAnsi="Times New Roman" w:cs="Times New Roman"/>
          <w:b/>
          <w:bCs/>
          <w:sz w:val="32"/>
          <w:szCs w:val="32"/>
          <w:lang w:val="es-MX"/>
        </w:rPr>
      </w:pPr>
      <w:r w:rsidRPr="00347061">
        <w:rPr>
          <w:rFonts w:ascii="Times New Roman" w:hAnsi="Times New Roman" w:cs="Times New Roman"/>
          <w:b/>
          <w:bCs/>
          <w:sz w:val="32"/>
          <w:szCs w:val="32"/>
          <w:lang w:val="es-MX"/>
        </w:rPr>
        <w:t>Materiales y Métodos</w:t>
      </w:r>
    </w:p>
    <w:p w14:paraId="6DB4CBEB" w14:textId="17829E3A" w:rsidR="00B33EFE" w:rsidRPr="00347061" w:rsidRDefault="00B33EFE" w:rsidP="001F37CB">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En México, </w:t>
      </w:r>
      <w:r w:rsidR="00E42E1B" w:rsidRPr="00347061">
        <w:rPr>
          <w:rFonts w:ascii="Times New Roman" w:hAnsi="Times New Roman" w:cs="Times New Roman"/>
          <w:sz w:val="24"/>
          <w:szCs w:val="24"/>
          <w:lang w:val="es-MX"/>
        </w:rPr>
        <w:t>cerca d</w:t>
      </w:r>
      <w:r w:rsidRPr="00347061">
        <w:rPr>
          <w:rFonts w:ascii="Times New Roman" w:hAnsi="Times New Roman" w:cs="Times New Roman"/>
          <w:sz w:val="24"/>
          <w:szCs w:val="24"/>
          <w:lang w:val="es-MX"/>
        </w:rPr>
        <w:t>e</w:t>
      </w:r>
      <w:r w:rsidR="00E42E1B" w:rsidRPr="00347061">
        <w:rPr>
          <w:rFonts w:ascii="Times New Roman" w:hAnsi="Times New Roman" w:cs="Times New Roman"/>
          <w:sz w:val="24"/>
          <w:szCs w:val="24"/>
          <w:lang w:val="es-MX"/>
        </w:rPr>
        <w:t>l 13</w:t>
      </w:r>
      <w:r w:rsidR="001F37CB" w:rsidRPr="00347061">
        <w:rPr>
          <w:rFonts w:ascii="Times New Roman" w:hAnsi="Times New Roman" w:cs="Times New Roman"/>
          <w:sz w:val="24"/>
          <w:szCs w:val="24"/>
          <w:lang w:val="es-MX"/>
        </w:rPr>
        <w:t xml:space="preserve"> </w:t>
      </w:r>
      <w:r w:rsidR="00E42E1B" w:rsidRPr="00347061">
        <w:rPr>
          <w:rFonts w:ascii="Times New Roman" w:hAnsi="Times New Roman" w:cs="Times New Roman"/>
          <w:sz w:val="24"/>
          <w:szCs w:val="24"/>
          <w:lang w:val="es-MX"/>
        </w:rPr>
        <w:t>%</w:t>
      </w:r>
      <w:r w:rsidRPr="00347061">
        <w:rPr>
          <w:rFonts w:ascii="Times New Roman" w:hAnsi="Times New Roman" w:cs="Times New Roman"/>
          <w:sz w:val="24"/>
          <w:szCs w:val="24"/>
          <w:lang w:val="es-MX"/>
        </w:rPr>
        <w:t xml:space="preserve"> </w:t>
      </w:r>
      <w:r w:rsidR="001F37CB" w:rsidRPr="00347061">
        <w:rPr>
          <w:rFonts w:ascii="Times New Roman" w:hAnsi="Times New Roman" w:cs="Times New Roman"/>
          <w:sz w:val="24"/>
          <w:szCs w:val="24"/>
          <w:lang w:val="es-MX"/>
        </w:rPr>
        <w:t xml:space="preserve">de las </w:t>
      </w:r>
      <w:r w:rsidRPr="00347061">
        <w:rPr>
          <w:rFonts w:ascii="Times New Roman" w:hAnsi="Times New Roman" w:cs="Times New Roman"/>
          <w:sz w:val="24"/>
          <w:szCs w:val="24"/>
          <w:lang w:val="es-MX"/>
        </w:rPr>
        <w:t>empresas</w:t>
      </w:r>
      <w:r w:rsidR="00E42E1B" w:rsidRPr="00347061">
        <w:rPr>
          <w:rFonts w:ascii="Times New Roman" w:hAnsi="Times New Roman" w:cs="Times New Roman"/>
          <w:sz w:val="24"/>
          <w:szCs w:val="24"/>
          <w:lang w:val="es-MX"/>
        </w:rPr>
        <w:t xml:space="preserve"> son </w:t>
      </w:r>
      <w:r w:rsidR="001F37CB" w:rsidRPr="00347061">
        <w:rPr>
          <w:rFonts w:ascii="Times New Roman" w:hAnsi="Times New Roman" w:cs="Times New Roman"/>
          <w:sz w:val="24"/>
          <w:szCs w:val="24"/>
          <w:lang w:val="es-MX"/>
        </w:rPr>
        <w:t xml:space="preserve">pequeñas y medianas </w:t>
      </w:r>
      <w:r w:rsidR="00961BA6" w:rsidRPr="00347061">
        <w:rPr>
          <w:rFonts w:ascii="Times New Roman" w:hAnsi="Times New Roman" w:cs="Times New Roman"/>
          <w:sz w:val="24"/>
          <w:szCs w:val="24"/>
          <w:lang w:val="es-MX"/>
        </w:rPr>
        <w:t>(</w:t>
      </w:r>
      <w:r w:rsidR="001F37CB" w:rsidRPr="00347061">
        <w:rPr>
          <w:rFonts w:ascii="Times New Roman" w:hAnsi="Times New Roman" w:cs="Times New Roman"/>
          <w:sz w:val="24"/>
          <w:szCs w:val="24"/>
          <w:lang w:val="es-MX"/>
        </w:rPr>
        <w:t>Instituto Nacional de Estadística Geografía e Informática [</w:t>
      </w:r>
      <w:proofErr w:type="spellStart"/>
      <w:r w:rsidR="001F37CB" w:rsidRPr="00347061">
        <w:rPr>
          <w:rFonts w:ascii="Times New Roman" w:hAnsi="Times New Roman" w:cs="Times New Roman"/>
          <w:sz w:val="24"/>
          <w:szCs w:val="24"/>
          <w:lang w:val="es-MX"/>
        </w:rPr>
        <w:t>Inegi</w:t>
      </w:r>
      <w:proofErr w:type="spellEnd"/>
      <w:r w:rsidR="001F37CB" w:rsidRPr="00347061">
        <w:rPr>
          <w:rFonts w:ascii="Times New Roman" w:hAnsi="Times New Roman" w:cs="Times New Roman"/>
          <w:sz w:val="24"/>
          <w:szCs w:val="24"/>
          <w:lang w:val="es-MX"/>
        </w:rPr>
        <w:t>]</w:t>
      </w:r>
      <w:r w:rsidR="00961BA6" w:rsidRPr="00347061">
        <w:rPr>
          <w:rFonts w:ascii="Times New Roman" w:hAnsi="Times New Roman" w:cs="Times New Roman"/>
          <w:sz w:val="24"/>
          <w:szCs w:val="24"/>
          <w:lang w:val="es-MX"/>
        </w:rPr>
        <w:t xml:space="preserve">, </w:t>
      </w:r>
      <w:r w:rsidR="00BA731D">
        <w:rPr>
          <w:rFonts w:ascii="Times New Roman" w:hAnsi="Times New Roman" w:cs="Times New Roman"/>
          <w:sz w:val="24"/>
          <w:szCs w:val="24"/>
          <w:lang w:val="es-MX"/>
        </w:rPr>
        <w:t xml:space="preserve">23 de junio de </w:t>
      </w:r>
      <w:r w:rsidR="00961BA6" w:rsidRPr="00347061">
        <w:rPr>
          <w:rFonts w:ascii="Times New Roman" w:hAnsi="Times New Roman" w:cs="Times New Roman"/>
          <w:sz w:val="24"/>
          <w:szCs w:val="24"/>
          <w:lang w:val="es-MX"/>
        </w:rPr>
        <w:t>2022)</w:t>
      </w:r>
      <w:r w:rsidR="00E42E1B" w:rsidRPr="00347061">
        <w:rPr>
          <w:rFonts w:ascii="Times New Roman" w:hAnsi="Times New Roman" w:cs="Times New Roman"/>
          <w:sz w:val="24"/>
          <w:szCs w:val="24"/>
          <w:lang w:val="es-MX"/>
        </w:rPr>
        <w:t xml:space="preserve">, </w:t>
      </w:r>
      <w:r w:rsidR="00961BA6" w:rsidRPr="00347061">
        <w:rPr>
          <w:rFonts w:ascii="Times New Roman" w:hAnsi="Times New Roman" w:cs="Times New Roman"/>
          <w:sz w:val="24"/>
          <w:szCs w:val="24"/>
          <w:lang w:val="es-MX"/>
        </w:rPr>
        <w:t>las cuales fueron el objeto de estudio</w:t>
      </w:r>
      <w:r w:rsidR="001F37CB" w:rsidRPr="00347061">
        <w:rPr>
          <w:rFonts w:ascii="Times New Roman" w:hAnsi="Times New Roman" w:cs="Times New Roman"/>
          <w:sz w:val="24"/>
          <w:szCs w:val="24"/>
          <w:lang w:val="es-MX"/>
        </w:rPr>
        <w:t xml:space="preserve"> de este trabajo. Para ello, </w:t>
      </w:r>
      <w:r w:rsidR="00961BA6" w:rsidRPr="00347061">
        <w:rPr>
          <w:rFonts w:ascii="Times New Roman" w:hAnsi="Times New Roman" w:cs="Times New Roman"/>
          <w:sz w:val="24"/>
          <w:szCs w:val="24"/>
          <w:lang w:val="es-MX"/>
        </w:rPr>
        <w:t>se tomó una muestra aleatoria</w:t>
      </w:r>
      <w:r w:rsidR="00CE4CEC" w:rsidRPr="00347061">
        <w:rPr>
          <w:rFonts w:ascii="Times New Roman" w:hAnsi="Times New Roman" w:cs="Times New Roman"/>
          <w:sz w:val="24"/>
          <w:szCs w:val="24"/>
          <w:lang w:val="es-MX"/>
        </w:rPr>
        <w:t xml:space="preserve"> de tamaño</w:t>
      </w:r>
      <w:r w:rsidR="00636E5F" w:rsidRPr="00347061">
        <w:rPr>
          <w:rFonts w:ascii="Times New Roman" w:hAnsi="Times New Roman" w:cs="Times New Roman"/>
          <w:sz w:val="24"/>
          <w:szCs w:val="24"/>
          <w:lang w:val="es-MX"/>
        </w:rPr>
        <w:t xml:space="preserve"> (</w:t>
      </w:r>
      <w:proofErr w:type="spellStart"/>
      <w:r w:rsidR="00BA731D" w:rsidRPr="00B257A6">
        <w:rPr>
          <w:rFonts w:ascii="Times New Roman" w:hAnsi="Times New Roman" w:cs="Times New Roman"/>
          <w:sz w:val="24"/>
          <w:szCs w:val="24"/>
        </w:rPr>
        <w:t>Oribhabor</w:t>
      </w:r>
      <w:proofErr w:type="spellEnd"/>
      <w:r w:rsidR="00BA731D">
        <w:rPr>
          <w:rFonts w:ascii="Times New Roman" w:hAnsi="Times New Roman" w:cs="Times New Roman"/>
          <w:sz w:val="24"/>
          <w:szCs w:val="24"/>
        </w:rPr>
        <w:t xml:space="preserve"> y</w:t>
      </w:r>
      <w:r w:rsidR="00BA731D" w:rsidRPr="00B257A6">
        <w:rPr>
          <w:rFonts w:ascii="Times New Roman" w:hAnsi="Times New Roman" w:cs="Times New Roman"/>
          <w:sz w:val="24"/>
          <w:szCs w:val="24"/>
        </w:rPr>
        <w:t xml:space="preserve"> Anyanwu</w:t>
      </w:r>
      <w:r w:rsidR="00636E5F" w:rsidRPr="00347061">
        <w:rPr>
          <w:rFonts w:ascii="Times New Roman" w:hAnsi="Times New Roman" w:cs="Times New Roman"/>
          <w:sz w:val="24"/>
          <w:szCs w:val="24"/>
          <w:lang w:val="es-MX"/>
        </w:rPr>
        <w:t>, 2019)</w:t>
      </w:r>
      <w:r w:rsidR="00CE4CEC" w:rsidRPr="00347061">
        <w:rPr>
          <w:rFonts w:ascii="Times New Roman" w:hAnsi="Times New Roman" w:cs="Times New Roman"/>
          <w:sz w:val="24"/>
          <w:szCs w:val="24"/>
          <w:lang w:val="es-MX"/>
        </w:rPr>
        <w:t>:</w:t>
      </w:r>
    </w:p>
    <w:p w14:paraId="516FE424" w14:textId="40A6494E" w:rsidR="00CE4CEC" w:rsidRPr="00347061" w:rsidRDefault="00CE4CEC" w:rsidP="00CE4CEC">
      <w:pPr>
        <w:spacing w:line="360" w:lineRule="auto"/>
        <w:jc w:val="center"/>
        <w:rPr>
          <w:rFonts w:ascii="Times New Roman" w:hAnsi="Times New Roman" w:cs="Times New Roman"/>
          <w:sz w:val="30"/>
          <w:szCs w:val="30"/>
          <w:lang w:val="es-MX"/>
        </w:rPr>
      </w:pPr>
      <m:oMathPara>
        <m:oMath>
          <m:r>
            <w:rPr>
              <w:rFonts w:ascii="Cambria Math" w:hAnsi="Cambria Math" w:cs="Times New Roman"/>
              <w:sz w:val="30"/>
              <w:szCs w:val="30"/>
              <w:lang w:val="es-MX"/>
            </w:rPr>
            <m:t>n=</m:t>
          </m:r>
          <m:f>
            <m:fPr>
              <m:ctrlPr>
                <w:rPr>
                  <w:rFonts w:ascii="Cambria Math" w:hAnsi="Cambria Math" w:cs="Times New Roman"/>
                  <w:i/>
                  <w:sz w:val="30"/>
                  <w:szCs w:val="30"/>
                  <w:lang w:val="es-MX"/>
                </w:rPr>
              </m:ctrlPr>
            </m:fPr>
            <m:num>
              <m:sSubSup>
                <m:sSubSupPr>
                  <m:ctrlPr>
                    <w:rPr>
                      <w:rFonts w:ascii="Cambria Math" w:hAnsi="Cambria Math" w:cs="Times New Roman"/>
                      <w:i/>
                      <w:sz w:val="30"/>
                      <w:szCs w:val="30"/>
                      <w:lang w:val="es-MX"/>
                    </w:rPr>
                  </m:ctrlPr>
                </m:sSubSupPr>
                <m:e>
                  <m:r>
                    <w:rPr>
                      <w:rFonts w:ascii="Cambria Math" w:hAnsi="Cambria Math" w:cs="Times New Roman"/>
                      <w:sz w:val="30"/>
                      <w:szCs w:val="30"/>
                      <w:lang w:val="es-MX"/>
                    </w:rPr>
                    <m:t>z</m:t>
                  </m:r>
                </m:e>
                <m:sub>
                  <m:f>
                    <m:fPr>
                      <m:ctrlPr>
                        <w:rPr>
                          <w:rFonts w:ascii="Cambria Math" w:hAnsi="Cambria Math" w:cs="Times New Roman"/>
                          <w:i/>
                          <w:sz w:val="30"/>
                          <w:szCs w:val="30"/>
                          <w:lang w:val="es-MX"/>
                        </w:rPr>
                      </m:ctrlPr>
                    </m:fPr>
                    <m:num>
                      <m:r>
                        <w:rPr>
                          <w:rFonts w:ascii="Cambria Math" w:hAnsi="Cambria Math" w:cs="Times New Roman"/>
                          <w:sz w:val="30"/>
                          <w:szCs w:val="30"/>
                          <w:lang w:val="es-MX"/>
                        </w:rPr>
                        <m:t>α</m:t>
                      </m:r>
                    </m:num>
                    <m:den>
                      <m:r>
                        <w:rPr>
                          <w:rFonts w:ascii="Cambria Math" w:hAnsi="Cambria Math" w:cs="Times New Roman"/>
                          <w:sz w:val="30"/>
                          <w:szCs w:val="30"/>
                          <w:lang w:val="es-MX"/>
                        </w:rPr>
                        <m:t>2</m:t>
                      </m:r>
                    </m:den>
                  </m:f>
                </m:sub>
                <m:sup>
                  <m:r>
                    <w:rPr>
                      <w:rFonts w:ascii="Cambria Math" w:hAnsi="Cambria Math" w:cs="Times New Roman"/>
                      <w:sz w:val="30"/>
                      <w:szCs w:val="30"/>
                      <w:lang w:val="es-MX"/>
                    </w:rPr>
                    <m:t>2</m:t>
                  </m:r>
                </m:sup>
              </m:sSubSup>
              <m:r>
                <w:rPr>
                  <w:rFonts w:ascii="Cambria Math" w:hAnsi="Cambria Math" w:cs="Times New Roman"/>
                  <w:sz w:val="30"/>
                  <w:szCs w:val="30"/>
                  <w:lang w:val="es-MX"/>
                </w:rPr>
                <m:t>p</m:t>
              </m:r>
              <m:d>
                <m:dPr>
                  <m:ctrlPr>
                    <w:rPr>
                      <w:rFonts w:ascii="Cambria Math" w:hAnsi="Cambria Math" w:cs="Times New Roman"/>
                      <w:i/>
                      <w:sz w:val="30"/>
                      <w:szCs w:val="30"/>
                      <w:lang w:val="es-MX"/>
                    </w:rPr>
                  </m:ctrlPr>
                </m:dPr>
                <m:e>
                  <m:r>
                    <w:rPr>
                      <w:rFonts w:ascii="Cambria Math" w:hAnsi="Cambria Math" w:cs="Times New Roman"/>
                      <w:sz w:val="30"/>
                      <w:szCs w:val="30"/>
                      <w:lang w:val="es-MX"/>
                    </w:rPr>
                    <m:t>1-p</m:t>
                  </m:r>
                </m:e>
              </m:d>
              <m:r>
                <w:rPr>
                  <w:rFonts w:ascii="Cambria Math" w:hAnsi="Cambria Math" w:cs="Times New Roman"/>
                  <w:sz w:val="30"/>
                  <w:szCs w:val="30"/>
                  <w:lang w:val="es-MX"/>
                </w:rPr>
                <m:t>N</m:t>
              </m:r>
            </m:num>
            <m:den>
              <m:sSup>
                <m:sSupPr>
                  <m:ctrlPr>
                    <w:rPr>
                      <w:rFonts w:ascii="Cambria Math" w:hAnsi="Cambria Math" w:cs="Times New Roman"/>
                      <w:i/>
                      <w:sz w:val="30"/>
                      <w:szCs w:val="30"/>
                      <w:lang w:val="es-MX"/>
                    </w:rPr>
                  </m:ctrlPr>
                </m:sSupPr>
                <m:e>
                  <m:r>
                    <w:rPr>
                      <w:rFonts w:ascii="Cambria Math" w:hAnsi="Cambria Math" w:cs="Times New Roman"/>
                      <w:sz w:val="30"/>
                      <w:szCs w:val="30"/>
                      <w:lang w:val="es-MX"/>
                    </w:rPr>
                    <m:t>ε</m:t>
                  </m:r>
                </m:e>
                <m:sup>
                  <m:r>
                    <w:rPr>
                      <w:rFonts w:ascii="Cambria Math" w:hAnsi="Cambria Math" w:cs="Times New Roman"/>
                      <w:sz w:val="30"/>
                      <w:szCs w:val="30"/>
                      <w:lang w:val="es-MX"/>
                    </w:rPr>
                    <m:t>2</m:t>
                  </m:r>
                </m:sup>
              </m:sSup>
              <m:d>
                <m:dPr>
                  <m:ctrlPr>
                    <w:rPr>
                      <w:rFonts w:ascii="Cambria Math" w:hAnsi="Cambria Math" w:cs="Times New Roman"/>
                      <w:i/>
                      <w:sz w:val="30"/>
                      <w:szCs w:val="30"/>
                      <w:lang w:val="es-MX"/>
                    </w:rPr>
                  </m:ctrlPr>
                </m:dPr>
                <m:e>
                  <m:r>
                    <w:rPr>
                      <w:rFonts w:ascii="Cambria Math" w:hAnsi="Cambria Math" w:cs="Times New Roman"/>
                      <w:sz w:val="30"/>
                      <w:szCs w:val="30"/>
                      <w:lang w:val="es-MX"/>
                    </w:rPr>
                    <m:t>N-1</m:t>
                  </m:r>
                </m:e>
              </m:d>
              <m:r>
                <w:rPr>
                  <w:rFonts w:ascii="Cambria Math" w:hAnsi="Cambria Math" w:cs="Times New Roman"/>
                  <w:sz w:val="30"/>
                  <w:szCs w:val="30"/>
                  <w:lang w:val="es-MX"/>
                </w:rPr>
                <m:t>+</m:t>
              </m:r>
              <m:sSubSup>
                <m:sSubSupPr>
                  <m:ctrlPr>
                    <w:rPr>
                      <w:rFonts w:ascii="Cambria Math" w:hAnsi="Cambria Math" w:cs="Times New Roman"/>
                      <w:i/>
                      <w:sz w:val="30"/>
                      <w:szCs w:val="30"/>
                      <w:lang w:val="es-MX"/>
                    </w:rPr>
                  </m:ctrlPr>
                </m:sSubSupPr>
                <m:e>
                  <m:r>
                    <w:rPr>
                      <w:rFonts w:ascii="Cambria Math" w:hAnsi="Cambria Math" w:cs="Times New Roman"/>
                      <w:sz w:val="30"/>
                      <w:szCs w:val="30"/>
                      <w:lang w:val="es-MX"/>
                    </w:rPr>
                    <m:t>z</m:t>
                  </m:r>
                </m:e>
                <m:sub>
                  <m:f>
                    <m:fPr>
                      <m:ctrlPr>
                        <w:rPr>
                          <w:rFonts w:ascii="Cambria Math" w:hAnsi="Cambria Math" w:cs="Times New Roman"/>
                          <w:i/>
                          <w:sz w:val="30"/>
                          <w:szCs w:val="30"/>
                          <w:lang w:val="es-MX"/>
                        </w:rPr>
                      </m:ctrlPr>
                    </m:fPr>
                    <m:num>
                      <m:r>
                        <w:rPr>
                          <w:rFonts w:ascii="Cambria Math" w:hAnsi="Cambria Math" w:cs="Times New Roman"/>
                          <w:sz w:val="30"/>
                          <w:szCs w:val="30"/>
                          <w:lang w:val="es-MX"/>
                        </w:rPr>
                        <m:t>α</m:t>
                      </m:r>
                    </m:num>
                    <m:den>
                      <m:r>
                        <w:rPr>
                          <w:rFonts w:ascii="Cambria Math" w:hAnsi="Cambria Math" w:cs="Times New Roman"/>
                          <w:sz w:val="30"/>
                          <w:szCs w:val="30"/>
                          <w:lang w:val="es-MX"/>
                        </w:rPr>
                        <m:t>2</m:t>
                      </m:r>
                    </m:den>
                  </m:f>
                </m:sub>
                <m:sup>
                  <m:r>
                    <w:rPr>
                      <w:rFonts w:ascii="Cambria Math" w:hAnsi="Cambria Math" w:cs="Times New Roman"/>
                      <w:sz w:val="30"/>
                      <w:szCs w:val="30"/>
                      <w:lang w:val="es-MX"/>
                    </w:rPr>
                    <m:t>2</m:t>
                  </m:r>
                </m:sup>
              </m:sSubSup>
              <m:r>
                <w:rPr>
                  <w:rFonts w:ascii="Cambria Math" w:hAnsi="Cambria Math" w:cs="Times New Roman"/>
                  <w:sz w:val="30"/>
                  <w:szCs w:val="30"/>
                  <w:lang w:val="es-MX"/>
                </w:rPr>
                <m:t>p</m:t>
              </m:r>
              <m:d>
                <m:dPr>
                  <m:ctrlPr>
                    <w:rPr>
                      <w:rFonts w:ascii="Cambria Math" w:hAnsi="Cambria Math" w:cs="Times New Roman"/>
                      <w:i/>
                      <w:sz w:val="30"/>
                      <w:szCs w:val="30"/>
                      <w:lang w:val="es-MX"/>
                    </w:rPr>
                  </m:ctrlPr>
                </m:dPr>
                <m:e>
                  <m:r>
                    <w:rPr>
                      <w:rFonts w:ascii="Cambria Math" w:hAnsi="Cambria Math" w:cs="Times New Roman"/>
                      <w:sz w:val="30"/>
                      <w:szCs w:val="30"/>
                      <w:lang w:val="es-MX"/>
                    </w:rPr>
                    <m:t>1-p</m:t>
                  </m:r>
                </m:e>
              </m:d>
            </m:den>
          </m:f>
        </m:oMath>
      </m:oMathPara>
    </w:p>
    <w:p w14:paraId="286C9859" w14:textId="445D1A81" w:rsidR="00961BA6" w:rsidRPr="00347061" w:rsidRDefault="009E6FAC" w:rsidP="00F204DE">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w:t>
      </w:r>
      <w:r w:rsidR="001F37CB" w:rsidRPr="00347061">
        <w:rPr>
          <w:rFonts w:ascii="Times New Roman" w:hAnsi="Times New Roman" w:cs="Times New Roman"/>
          <w:sz w:val="24"/>
          <w:szCs w:val="24"/>
          <w:lang w:val="es-MX"/>
        </w:rPr>
        <w:t>o</w:t>
      </w:r>
      <w:r w:rsidR="000F4CBD" w:rsidRPr="00347061">
        <w:rPr>
          <w:rFonts w:ascii="Times New Roman" w:hAnsi="Times New Roman" w:cs="Times New Roman"/>
          <w:sz w:val="24"/>
          <w:szCs w:val="24"/>
          <w:lang w:val="es-MX"/>
        </w:rPr>
        <w:t>nde</w:t>
      </w:r>
    </w:p>
    <w:p w14:paraId="0F506E95" w14:textId="0393FD84" w:rsidR="000F4CBD" w:rsidRPr="00347061" w:rsidRDefault="002C46AF" w:rsidP="002C46AF">
      <w:pPr>
        <w:spacing w:line="360" w:lineRule="auto"/>
        <w:ind w:left="567"/>
        <w:jc w:val="both"/>
        <w:rPr>
          <w:rFonts w:ascii="Times New Roman" w:hAnsi="Times New Roman" w:cs="Times New Roman"/>
          <w:sz w:val="24"/>
          <w:szCs w:val="24"/>
          <w:lang w:val="es-MX"/>
        </w:rPr>
      </w:pPr>
      <m:oMath>
        <m:r>
          <w:rPr>
            <w:rFonts w:ascii="Cambria Math" w:hAnsi="Cambria Math" w:cs="Times New Roman"/>
            <w:sz w:val="24"/>
            <w:szCs w:val="24"/>
            <w:lang w:val="es-MX"/>
          </w:rPr>
          <m:t>n</m:t>
        </m:r>
      </m:oMath>
      <w:r w:rsidRPr="00347061">
        <w:rPr>
          <w:rFonts w:ascii="Times New Roman" w:hAnsi="Times New Roman" w:cs="Times New Roman"/>
          <w:sz w:val="24"/>
          <w:szCs w:val="24"/>
          <w:lang w:val="es-MX"/>
        </w:rPr>
        <w:t>: Tamaño de la muestra.</w:t>
      </w:r>
    </w:p>
    <w:p w14:paraId="0C718310" w14:textId="2A7DB4EE" w:rsidR="008B5663" w:rsidRPr="00347061" w:rsidRDefault="008B5663" w:rsidP="008B5663">
      <w:pPr>
        <w:spacing w:line="360" w:lineRule="auto"/>
        <w:ind w:left="567"/>
        <w:jc w:val="both"/>
        <w:rPr>
          <w:rFonts w:ascii="Times New Roman" w:eastAsiaTheme="minorEastAsia" w:hAnsi="Times New Roman" w:cs="Times New Roman"/>
          <w:sz w:val="24"/>
          <w:szCs w:val="24"/>
          <w:lang w:val="es-MX"/>
        </w:rPr>
      </w:pPr>
      <m:oMath>
        <m:r>
          <w:rPr>
            <w:rFonts w:ascii="Cambria Math" w:hAnsi="Cambria Math" w:cs="Times New Roman"/>
            <w:sz w:val="24"/>
            <w:szCs w:val="24"/>
            <w:lang w:val="es-MX"/>
          </w:rPr>
          <m:t>1-α</m:t>
        </m:r>
      </m:oMath>
      <w:r w:rsidRPr="00347061">
        <w:rPr>
          <w:rFonts w:ascii="Times New Roman" w:eastAsiaTheme="minorEastAsia" w:hAnsi="Times New Roman" w:cs="Times New Roman"/>
          <w:sz w:val="24"/>
          <w:szCs w:val="24"/>
          <w:lang w:val="es-MX"/>
        </w:rPr>
        <w:t>: Nivel de confianza</w:t>
      </w:r>
      <w:r w:rsidR="00F42304" w:rsidRPr="00347061">
        <w:rPr>
          <w:rFonts w:ascii="Times New Roman" w:eastAsiaTheme="minorEastAsia" w:hAnsi="Times New Roman" w:cs="Times New Roman"/>
          <w:sz w:val="24"/>
          <w:szCs w:val="24"/>
          <w:lang w:val="es-MX"/>
        </w:rPr>
        <w:t>.</w:t>
      </w:r>
    </w:p>
    <w:p w14:paraId="3392E90D" w14:textId="254A6FC1" w:rsidR="00F42304" w:rsidRPr="00347061" w:rsidRDefault="00F42304" w:rsidP="008B5663">
      <w:pPr>
        <w:spacing w:line="360" w:lineRule="auto"/>
        <w:ind w:left="567"/>
        <w:jc w:val="both"/>
        <w:rPr>
          <w:rFonts w:ascii="Times New Roman" w:hAnsi="Times New Roman" w:cs="Times New Roman"/>
          <w:sz w:val="24"/>
          <w:szCs w:val="24"/>
          <w:lang w:val="es-MX"/>
        </w:rPr>
      </w:pPr>
      <m:oMath>
        <m:r>
          <w:rPr>
            <w:rFonts w:ascii="Cambria Math" w:hAnsi="Cambria Math" w:cs="Times New Roman"/>
            <w:sz w:val="24"/>
            <w:szCs w:val="24"/>
            <w:lang w:val="es-MX"/>
          </w:rPr>
          <m:t>p:</m:t>
        </m:r>
      </m:oMath>
      <w:r w:rsidRPr="00347061">
        <w:rPr>
          <w:rFonts w:ascii="Times New Roman" w:eastAsiaTheme="minorEastAsia" w:hAnsi="Times New Roman" w:cs="Times New Roman"/>
          <w:sz w:val="24"/>
          <w:szCs w:val="24"/>
          <w:lang w:val="es-MX"/>
        </w:rPr>
        <w:t>Probabilidad de seleccionar una pequeña o mediana empresa.</w:t>
      </w:r>
    </w:p>
    <w:p w14:paraId="7C0AFC99" w14:textId="39C157AD" w:rsidR="008B5663" w:rsidRPr="00347061" w:rsidRDefault="008B5663" w:rsidP="002C46AF">
      <w:pPr>
        <w:spacing w:line="360" w:lineRule="auto"/>
        <w:ind w:left="567"/>
        <w:jc w:val="both"/>
        <w:rPr>
          <w:rFonts w:ascii="Times New Roman" w:eastAsiaTheme="minorEastAsia" w:hAnsi="Times New Roman" w:cs="Times New Roman"/>
          <w:sz w:val="24"/>
          <w:szCs w:val="24"/>
          <w:lang w:val="es-MX"/>
        </w:rPr>
      </w:pPr>
      <m:oMath>
        <m:r>
          <w:rPr>
            <w:rFonts w:ascii="Cambria Math" w:hAnsi="Cambria Math" w:cs="Times New Roman"/>
            <w:sz w:val="24"/>
            <w:szCs w:val="24"/>
            <w:lang w:val="es-MX"/>
          </w:rPr>
          <m:t>N</m:t>
        </m:r>
      </m:oMath>
      <w:r w:rsidRPr="00347061">
        <w:rPr>
          <w:rFonts w:ascii="Times New Roman" w:eastAsiaTheme="minorEastAsia" w:hAnsi="Times New Roman" w:cs="Times New Roman"/>
          <w:sz w:val="24"/>
          <w:szCs w:val="24"/>
          <w:lang w:val="es-MX"/>
        </w:rPr>
        <w:t>: Tamaño de la población.</w:t>
      </w:r>
    </w:p>
    <w:p w14:paraId="34E0BA31" w14:textId="0FC068DA" w:rsidR="008B5663" w:rsidRPr="00347061" w:rsidRDefault="008B5663" w:rsidP="008B5663">
      <w:pPr>
        <w:spacing w:line="360" w:lineRule="auto"/>
        <w:ind w:left="567"/>
        <w:jc w:val="both"/>
        <w:rPr>
          <w:rFonts w:ascii="Times New Roman" w:hAnsi="Times New Roman" w:cs="Times New Roman"/>
          <w:sz w:val="24"/>
          <w:szCs w:val="24"/>
          <w:lang w:val="es-MX"/>
        </w:rPr>
      </w:pPr>
      <m:oMath>
        <m:r>
          <w:rPr>
            <w:rFonts w:ascii="Cambria Math" w:hAnsi="Cambria Math" w:cs="Times New Roman"/>
            <w:sz w:val="24"/>
            <w:szCs w:val="24"/>
            <w:lang w:val="es-MX"/>
          </w:rPr>
          <m:t>ε</m:t>
        </m:r>
      </m:oMath>
      <w:r w:rsidRPr="00347061">
        <w:rPr>
          <w:rFonts w:ascii="Times New Roman" w:hAnsi="Times New Roman" w:cs="Times New Roman"/>
          <w:sz w:val="24"/>
          <w:szCs w:val="24"/>
          <w:lang w:val="es-MX"/>
        </w:rPr>
        <w:t>: Error de muestreo.</w:t>
      </w:r>
    </w:p>
    <w:p w14:paraId="40BB73E4" w14:textId="22BA42F9" w:rsidR="008B5663" w:rsidRPr="00347061" w:rsidRDefault="00000000" w:rsidP="008B5663">
      <w:pPr>
        <w:spacing w:line="360" w:lineRule="auto"/>
        <w:ind w:left="567"/>
        <w:jc w:val="both"/>
        <w:rPr>
          <w:rFonts w:ascii="Times New Roman" w:hAnsi="Times New Roman" w:cs="Times New Roman"/>
          <w:sz w:val="24"/>
          <w:szCs w:val="24"/>
          <w:lang w:val="es-MX"/>
        </w:rPr>
      </w:pPr>
      <m:oMath>
        <m:sSub>
          <m:sSubPr>
            <m:ctrlPr>
              <w:rPr>
                <w:rFonts w:ascii="Cambria Math" w:hAnsi="Cambria Math" w:cs="Times New Roman"/>
                <w:i/>
                <w:sz w:val="30"/>
                <w:szCs w:val="30"/>
                <w:lang w:val="es-MX"/>
              </w:rPr>
            </m:ctrlPr>
          </m:sSubPr>
          <m:e>
            <m:r>
              <w:rPr>
                <w:rFonts w:ascii="Cambria Math" w:hAnsi="Cambria Math" w:cs="Times New Roman"/>
                <w:sz w:val="30"/>
                <w:szCs w:val="30"/>
                <w:lang w:val="es-MX"/>
              </w:rPr>
              <m:t>z</m:t>
            </m:r>
          </m:e>
          <m:sub>
            <m:f>
              <m:fPr>
                <m:ctrlPr>
                  <w:rPr>
                    <w:rFonts w:ascii="Cambria Math" w:hAnsi="Cambria Math" w:cs="Times New Roman"/>
                    <w:i/>
                    <w:sz w:val="30"/>
                    <w:szCs w:val="30"/>
                    <w:lang w:val="es-MX"/>
                  </w:rPr>
                </m:ctrlPr>
              </m:fPr>
              <m:num>
                <m:r>
                  <w:rPr>
                    <w:rFonts w:ascii="Cambria Math" w:hAnsi="Cambria Math" w:cs="Times New Roman"/>
                    <w:sz w:val="30"/>
                    <w:szCs w:val="30"/>
                    <w:lang w:val="es-MX"/>
                  </w:rPr>
                  <m:t>α</m:t>
                </m:r>
              </m:num>
              <m:den>
                <m:r>
                  <w:rPr>
                    <w:rFonts w:ascii="Cambria Math" w:hAnsi="Cambria Math" w:cs="Times New Roman"/>
                    <w:sz w:val="30"/>
                    <w:szCs w:val="30"/>
                    <w:lang w:val="es-MX"/>
                  </w:rPr>
                  <m:t>2</m:t>
                </m:r>
              </m:den>
            </m:f>
          </m:sub>
        </m:sSub>
      </m:oMath>
      <w:r w:rsidR="008B5663" w:rsidRPr="00347061">
        <w:rPr>
          <w:rFonts w:ascii="Times New Roman" w:eastAsiaTheme="minorEastAsia" w:hAnsi="Times New Roman" w:cs="Times New Roman"/>
          <w:sz w:val="30"/>
          <w:szCs w:val="30"/>
          <w:lang w:val="es-MX"/>
        </w:rPr>
        <w:t>:</w:t>
      </w:r>
      <w:r w:rsidR="008B5663" w:rsidRPr="00347061">
        <w:rPr>
          <w:rFonts w:ascii="Times New Roman" w:eastAsiaTheme="minorEastAsia" w:hAnsi="Times New Roman" w:cs="Times New Roman"/>
          <w:sz w:val="24"/>
          <w:szCs w:val="24"/>
          <w:lang w:val="es-MX"/>
        </w:rPr>
        <w:t xml:space="preserve"> Variable aleatoria estandarizada</w:t>
      </w:r>
      <w:r w:rsidR="008B5663" w:rsidRPr="00347061">
        <w:rPr>
          <w:rFonts w:ascii="Times New Roman" w:hAnsi="Times New Roman" w:cs="Times New Roman"/>
          <w:sz w:val="24"/>
          <w:szCs w:val="24"/>
          <w:lang w:val="es-MX"/>
        </w:rPr>
        <w:t>.</w:t>
      </w:r>
    </w:p>
    <w:p w14:paraId="0793D0F7" w14:textId="0E846AB7" w:rsidR="0072631E" w:rsidRPr="00347061" w:rsidRDefault="001664F7" w:rsidP="001F37CB">
      <w:pPr>
        <w:spacing w:line="360" w:lineRule="auto"/>
        <w:ind w:firstLine="567"/>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lastRenderedPageBreak/>
        <w:t>Considerando que el tamaño de la población</w:t>
      </w:r>
      <w:r w:rsidR="00C20D63" w:rsidRPr="00347061">
        <w:rPr>
          <w:rFonts w:ascii="Times New Roman" w:hAnsi="Times New Roman" w:cs="Times New Roman"/>
          <w:sz w:val="24"/>
          <w:szCs w:val="24"/>
          <w:lang w:val="es-MX"/>
        </w:rPr>
        <w:t xml:space="preserve"> (N)</w:t>
      </w:r>
      <w:r w:rsidRPr="00347061">
        <w:rPr>
          <w:rFonts w:ascii="Times New Roman" w:hAnsi="Times New Roman" w:cs="Times New Roman"/>
          <w:sz w:val="24"/>
          <w:szCs w:val="24"/>
          <w:lang w:val="es-MX"/>
        </w:rPr>
        <w:t xml:space="preserve"> es de 55</w:t>
      </w:r>
      <w:r w:rsidR="001F37CB" w:rsidRPr="00347061">
        <w:rPr>
          <w:rFonts w:ascii="Times New Roman" w:hAnsi="Times New Roman" w:cs="Times New Roman"/>
          <w:sz w:val="24"/>
          <w:szCs w:val="24"/>
          <w:lang w:val="es-MX"/>
        </w:rPr>
        <w:t> </w:t>
      </w:r>
      <w:r w:rsidRPr="00347061">
        <w:rPr>
          <w:rFonts w:ascii="Times New Roman" w:hAnsi="Times New Roman" w:cs="Times New Roman"/>
          <w:sz w:val="24"/>
          <w:szCs w:val="24"/>
          <w:lang w:val="es-MX"/>
        </w:rPr>
        <w:t xml:space="preserve">724 </w:t>
      </w:r>
      <w:r w:rsidR="001F37CB" w:rsidRPr="00347061">
        <w:rPr>
          <w:rFonts w:ascii="Times New Roman" w:hAnsi="Times New Roman" w:cs="Times New Roman"/>
          <w:sz w:val="24"/>
          <w:szCs w:val="24"/>
          <w:lang w:val="es-MX"/>
        </w:rPr>
        <w:t xml:space="preserve">pymes </w:t>
      </w:r>
      <w:r w:rsidRPr="00347061">
        <w:rPr>
          <w:rFonts w:ascii="Times New Roman" w:hAnsi="Times New Roman" w:cs="Times New Roman"/>
          <w:sz w:val="24"/>
          <w:szCs w:val="24"/>
          <w:lang w:val="es-MX"/>
        </w:rPr>
        <w:t>(</w:t>
      </w:r>
      <w:proofErr w:type="spellStart"/>
      <w:r w:rsidRPr="00347061">
        <w:rPr>
          <w:rFonts w:ascii="Times New Roman" w:hAnsi="Times New Roman" w:cs="Times New Roman"/>
          <w:sz w:val="24"/>
          <w:szCs w:val="24"/>
          <w:lang w:val="es-MX"/>
        </w:rPr>
        <w:t>I</w:t>
      </w:r>
      <w:r w:rsidR="001F37CB" w:rsidRPr="00347061">
        <w:rPr>
          <w:rFonts w:ascii="Times New Roman" w:hAnsi="Times New Roman" w:cs="Times New Roman"/>
          <w:sz w:val="24"/>
          <w:szCs w:val="24"/>
          <w:lang w:val="es-MX"/>
        </w:rPr>
        <w:t>negi</w:t>
      </w:r>
      <w:proofErr w:type="spellEnd"/>
      <w:r w:rsidRPr="00347061">
        <w:rPr>
          <w:rFonts w:ascii="Times New Roman" w:hAnsi="Times New Roman" w:cs="Times New Roman"/>
          <w:sz w:val="24"/>
          <w:szCs w:val="24"/>
          <w:lang w:val="es-MX"/>
        </w:rPr>
        <w:t xml:space="preserve">, </w:t>
      </w:r>
      <w:r w:rsidR="00BA731D">
        <w:rPr>
          <w:rFonts w:ascii="Times New Roman" w:hAnsi="Times New Roman" w:cs="Times New Roman"/>
          <w:sz w:val="24"/>
          <w:szCs w:val="24"/>
          <w:lang w:val="es-MX"/>
        </w:rPr>
        <w:t xml:space="preserve">23 de junio de </w:t>
      </w:r>
      <w:r w:rsidRPr="00347061">
        <w:rPr>
          <w:rFonts w:ascii="Times New Roman" w:hAnsi="Times New Roman" w:cs="Times New Roman"/>
          <w:sz w:val="24"/>
          <w:szCs w:val="24"/>
          <w:lang w:val="es-MX"/>
        </w:rPr>
        <w:t xml:space="preserve">2022) en México, </w:t>
      </w:r>
      <w:r w:rsidR="00C20D63" w:rsidRPr="00347061">
        <w:rPr>
          <w:rFonts w:ascii="Times New Roman" w:hAnsi="Times New Roman" w:cs="Times New Roman"/>
          <w:sz w:val="24"/>
          <w:szCs w:val="24"/>
          <w:lang w:val="es-MX"/>
        </w:rPr>
        <w:t>con un nivel de confianza del 95</w:t>
      </w:r>
      <w:r w:rsidR="001F37CB" w:rsidRPr="00347061">
        <w:rPr>
          <w:rFonts w:ascii="Times New Roman" w:hAnsi="Times New Roman" w:cs="Times New Roman"/>
          <w:sz w:val="24"/>
          <w:szCs w:val="24"/>
          <w:lang w:val="es-MX"/>
        </w:rPr>
        <w:t xml:space="preserve"> </w:t>
      </w:r>
      <w:r w:rsidR="00C20D63" w:rsidRPr="00347061">
        <w:rPr>
          <w:rFonts w:ascii="Times New Roman" w:hAnsi="Times New Roman" w:cs="Times New Roman"/>
          <w:sz w:val="24"/>
          <w:szCs w:val="24"/>
          <w:lang w:val="es-MX"/>
        </w:rPr>
        <w:t>%, el cual es el más utilizado cuando se aplican encuestas (</w:t>
      </w:r>
      <w:proofErr w:type="spellStart"/>
      <w:r w:rsidR="00C20D63" w:rsidRPr="00347061">
        <w:rPr>
          <w:rFonts w:ascii="Times New Roman" w:hAnsi="Times New Roman" w:cs="Times New Roman"/>
          <w:sz w:val="24"/>
          <w:szCs w:val="24"/>
          <w:lang w:val="es-MX"/>
        </w:rPr>
        <w:t>Hazra</w:t>
      </w:r>
      <w:proofErr w:type="spellEnd"/>
      <w:r w:rsidR="00C20D63" w:rsidRPr="00347061">
        <w:rPr>
          <w:rFonts w:ascii="Times New Roman" w:hAnsi="Times New Roman" w:cs="Times New Roman"/>
          <w:sz w:val="24"/>
          <w:szCs w:val="24"/>
          <w:lang w:val="es-MX"/>
        </w:rPr>
        <w:t>, 2017)</w:t>
      </w:r>
      <w:r w:rsidR="006E6B4B" w:rsidRPr="00347061">
        <w:rPr>
          <w:rFonts w:ascii="Times New Roman" w:hAnsi="Times New Roman" w:cs="Times New Roman"/>
          <w:sz w:val="24"/>
          <w:szCs w:val="24"/>
          <w:lang w:val="es-MX"/>
        </w:rPr>
        <w:t xml:space="preserve">. Asimismo, </w:t>
      </w:r>
      <w:r w:rsidR="00C20D63" w:rsidRPr="00347061">
        <w:rPr>
          <w:rFonts w:ascii="Times New Roman" w:hAnsi="Times New Roman" w:cs="Times New Roman"/>
          <w:sz w:val="24"/>
          <w:szCs w:val="24"/>
          <w:lang w:val="es-MX"/>
        </w:rPr>
        <w:t>el valor estandarizado de z es de 1.95996</w:t>
      </w:r>
      <w:r w:rsidR="003569CE" w:rsidRPr="00347061">
        <w:rPr>
          <w:rFonts w:ascii="Times New Roman" w:hAnsi="Times New Roman" w:cs="Times New Roman"/>
          <w:sz w:val="24"/>
          <w:szCs w:val="24"/>
          <w:lang w:val="es-MX"/>
        </w:rPr>
        <w:t>, para un error de muestreo (</w:t>
      </w:r>
      <m:oMath>
        <m:r>
          <w:rPr>
            <w:rFonts w:ascii="Cambria Math" w:hAnsi="Cambria Math" w:cs="Times New Roman"/>
            <w:sz w:val="24"/>
            <w:szCs w:val="24"/>
            <w:lang w:val="es-MX"/>
          </w:rPr>
          <m:t>ε</m:t>
        </m:r>
      </m:oMath>
      <w:r w:rsidR="003569CE" w:rsidRPr="00347061">
        <w:rPr>
          <w:rFonts w:ascii="Times New Roman" w:hAnsi="Times New Roman" w:cs="Times New Roman"/>
          <w:sz w:val="24"/>
          <w:szCs w:val="24"/>
          <w:lang w:val="es-MX"/>
        </w:rPr>
        <w:t>) del 5</w:t>
      </w:r>
      <w:r w:rsidR="006E6B4B" w:rsidRPr="00347061">
        <w:rPr>
          <w:rFonts w:ascii="Times New Roman" w:hAnsi="Times New Roman" w:cs="Times New Roman"/>
          <w:sz w:val="24"/>
          <w:szCs w:val="24"/>
          <w:lang w:val="es-MX"/>
        </w:rPr>
        <w:t xml:space="preserve"> </w:t>
      </w:r>
      <w:r w:rsidR="003569CE" w:rsidRPr="00347061">
        <w:rPr>
          <w:rFonts w:ascii="Times New Roman" w:hAnsi="Times New Roman" w:cs="Times New Roman"/>
          <w:sz w:val="24"/>
          <w:szCs w:val="24"/>
          <w:lang w:val="es-MX"/>
        </w:rPr>
        <w:t>%</w:t>
      </w:r>
      <w:r w:rsidR="00260CFA" w:rsidRPr="00347061">
        <w:rPr>
          <w:rFonts w:ascii="Times New Roman" w:hAnsi="Times New Roman" w:cs="Times New Roman"/>
          <w:sz w:val="24"/>
          <w:szCs w:val="24"/>
          <w:lang w:val="es-MX"/>
        </w:rPr>
        <w:t xml:space="preserve"> (</w:t>
      </w:r>
      <w:proofErr w:type="spellStart"/>
      <w:r w:rsidR="00260CFA" w:rsidRPr="00347061">
        <w:rPr>
          <w:rFonts w:ascii="Times New Roman" w:hAnsi="Times New Roman" w:cs="Times New Roman"/>
          <w:sz w:val="24"/>
          <w:szCs w:val="24"/>
          <w:lang w:val="es-MX"/>
        </w:rPr>
        <w:t>Khadka</w:t>
      </w:r>
      <w:proofErr w:type="spellEnd"/>
      <w:r w:rsidR="00260CFA" w:rsidRPr="00347061">
        <w:rPr>
          <w:rFonts w:ascii="Times New Roman" w:hAnsi="Times New Roman" w:cs="Times New Roman"/>
          <w:sz w:val="24"/>
          <w:szCs w:val="24"/>
          <w:lang w:val="es-MX"/>
        </w:rPr>
        <w:t>, 2019)</w:t>
      </w:r>
      <w:r w:rsidR="004D1C48" w:rsidRPr="00347061">
        <w:rPr>
          <w:rFonts w:ascii="Times New Roman" w:hAnsi="Times New Roman" w:cs="Times New Roman"/>
          <w:sz w:val="24"/>
          <w:szCs w:val="24"/>
          <w:lang w:val="es-MX"/>
        </w:rPr>
        <w:t xml:space="preserve">, se obtuvo una muestra de 174 empresas </w:t>
      </w:r>
      <w:r w:rsidR="006E6B4B" w:rsidRPr="00347061">
        <w:rPr>
          <w:rFonts w:ascii="Times New Roman" w:hAnsi="Times New Roman" w:cs="Times New Roman"/>
          <w:sz w:val="24"/>
          <w:szCs w:val="24"/>
          <w:lang w:val="es-MX"/>
        </w:rPr>
        <w:t>por</w:t>
      </w:r>
      <w:r w:rsidR="004D1C48" w:rsidRPr="00347061">
        <w:rPr>
          <w:rFonts w:ascii="Times New Roman" w:hAnsi="Times New Roman" w:cs="Times New Roman"/>
          <w:sz w:val="24"/>
          <w:szCs w:val="24"/>
          <w:lang w:val="es-MX"/>
        </w:rPr>
        <w:t xml:space="preserve"> encuestar.</w:t>
      </w:r>
      <w:r w:rsidR="00DD7097" w:rsidRPr="00347061">
        <w:rPr>
          <w:rFonts w:ascii="Times New Roman" w:hAnsi="Times New Roman" w:cs="Times New Roman"/>
          <w:sz w:val="24"/>
          <w:szCs w:val="24"/>
          <w:lang w:val="es-MX"/>
        </w:rPr>
        <w:t xml:space="preserve"> Sin embargo, dada las limitantes de tiempo y tasa de respuesta</w:t>
      </w:r>
      <w:r w:rsidR="00B41AED" w:rsidRPr="00347061">
        <w:rPr>
          <w:rFonts w:ascii="Times New Roman" w:hAnsi="Times New Roman" w:cs="Times New Roman"/>
          <w:sz w:val="24"/>
          <w:szCs w:val="24"/>
          <w:lang w:val="es-MX"/>
        </w:rPr>
        <w:t xml:space="preserve"> (que en este caso fue de aproximadamente el 70</w:t>
      </w:r>
      <w:r w:rsidR="006E6B4B" w:rsidRPr="00347061">
        <w:rPr>
          <w:rFonts w:ascii="Times New Roman" w:hAnsi="Times New Roman" w:cs="Times New Roman"/>
          <w:sz w:val="24"/>
          <w:szCs w:val="24"/>
          <w:lang w:val="es-MX"/>
        </w:rPr>
        <w:t xml:space="preserve"> </w:t>
      </w:r>
      <w:r w:rsidR="00B41AED" w:rsidRPr="00347061">
        <w:rPr>
          <w:rFonts w:ascii="Times New Roman" w:hAnsi="Times New Roman" w:cs="Times New Roman"/>
          <w:sz w:val="24"/>
          <w:szCs w:val="24"/>
          <w:lang w:val="es-MX"/>
        </w:rPr>
        <w:t>%)</w:t>
      </w:r>
      <w:r w:rsidR="00DD7097" w:rsidRPr="00347061">
        <w:rPr>
          <w:rFonts w:ascii="Times New Roman" w:hAnsi="Times New Roman" w:cs="Times New Roman"/>
          <w:sz w:val="24"/>
          <w:szCs w:val="24"/>
          <w:lang w:val="es-MX"/>
        </w:rPr>
        <w:t xml:space="preserve">, se </w:t>
      </w:r>
      <w:r w:rsidR="00E851B4" w:rsidRPr="00347061">
        <w:rPr>
          <w:rFonts w:ascii="Times New Roman" w:hAnsi="Times New Roman" w:cs="Times New Roman"/>
          <w:sz w:val="24"/>
          <w:szCs w:val="24"/>
          <w:lang w:val="es-MX"/>
        </w:rPr>
        <w:t xml:space="preserve">pudo encuestar solamente a 113 </w:t>
      </w:r>
      <w:r w:rsidR="00B41AED" w:rsidRPr="00347061">
        <w:rPr>
          <w:rFonts w:ascii="Times New Roman" w:hAnsi="Times New Roman" w:cs="Times New Roman"/>
          <w:sz w:val="24"/>
          <w:szCs w:val="24"/>
          <w:lang w:val="es-MX"/>
        </w:rPr>
        <w:t>a través de un cuestionario en línea</w:t>
      </w:r>
      <w:r w:rsidR="00E851B4" w:rsidRPr="00347061">
        <w:rPr>
          <w:rFonts w:ascii="Times New Roman" w:hAnsi="Times New Roman" w:cs="Times New Roman"/>
          <w:sz w:val="24"/>
          <w:szCs w:val="24"/>
          <w:lang w:val="es-MX"/>
        </w:rPr>
        <w:t xml:space="preserve">, </w:t>
      </w:r>
      <w:r w:rsidR="006E6B4B" w:rsidRPr="00347061">
        <w:rPr>
          <w:rFonts w:ascii="Times New Roman" w:hAnsi="Times New Roman" w:cs="Times New Roman"/>
          <w:sz w:val="24"/>
          <w:szCs w:val="24"/>
          <w:lang w:val="es-MX"/>
        </w:rPr>
        <w:t xml:space="preserve">lo que </w:t>
      </w:r>
      <w:r w:rsidR="00E851B4" w:rsidRPr="00347061">
        <w:rPr>
          <w:rFonts w:ascii="Times New Roman" w:hAnsi="Times New Roman" w:cs="Times New Roman"/>
          <w:sz w:val="24"/>
          <w:szCs w:val="24"/>
          <w:lang w:val="es-MX"/>
        </w:rPr>
        <w:t>corresponde a un nivel de confianza del 92</w:t>
      </w:r>
      <w:r w:rsidR="006E6B4B" w:rsidRPr="00347061">
        <w:rPr>
          <w:rFonts w:ascii="Times New Roman" w:hAnsi="Times New Roman" w:cs="Times New Roman"/>
          <w:sz w:val="24"/>
          <w:szCs w:val="24"/>
          <w:lang w:val="es-MX"/>
        </w:rPr>
        <w:t xml:space="preserve"> </w:t>
      </w:r>
      <w:r w:rsidR="00E851B4" w:rsidRPr="00347061">
        <w:rPr>
          <w:rFonts w:ascii="Times New Roman" w:hAnsi="Times New Roman" w:cs="Times New Roman"/>
          <w:sz w:val="24"/>
          <w:szCs w:val="24"/>
          <w:lang w:val="es-MX"/>
        </w:rPr>
        <w:t xml:space="preserve">%, es decir, </w:t>
      </w:r>
      <w:r w:rsidR="00670F55" w:rsidRPr="00347061">
        <w:rPr>
          <w:rFonts w:ascii="Times New Roman" w:hAnsi="Times New Roman" w:cs="Times New Roman"/>
          <w:sz w:val="24"/>
          <w:szCs w:val="24"/>
          <w:lang w:val="es-MX"/>
        </w:rPr>
        <w:t>aun</w:t>
      </w:r>
      <w:r w:rsidR="00CB5D1C" w:rsidRPr="00347061">
        <w:rPr>
          <w:rFonts w:ascii="Times New Roman" w:hAnsi="Times New Roman" w:cs="Times New Roman"/>
          <w:sz w:val="24"/>
          <w:szCs w:val="24"/>
          <w:lang w:val="es-MX"/>
        </w:rPr>
        <w:t xml:space="preserve"> cuando no se logró el tamaño de la muestra adecuado, no hay una desviación grande</w:t>
      </w:r>
      <w:r w:rsidR="00886BC3" w:rsidRPr="00347061">
        <w:rPr>
          <w:rFonts w:ascii="Times New Roman" w:hAnsi="Times New Roman" w:cs="Times New Roman"/>
          <w:sz w:val="24"/>
          <w:szCs w:val="24"/>
          <w:lang w:val="es-MX"/>
        </w:rPr>
        <w:t xml:space="preserve"> (</w:t>
      </w:r>
      <w:r w:rsidR="006E6B4B" w:rsidRPr="00347061">
        <w:rPr>
          <w:rFonts w:ascii="Times New Roman" w:hAnsi="Times New Roman" w:cs="Times New Roman"/>
          <w:sz w:val="24"/>
          <w:szCs w:val="24"/>
          <w:lang w:val="es-MX"/>
        </w:rPr>
        <w:t>f</w:t>
      </w:r>
      <w:r w:rsidR="00886BC3" w:rsidRPr="00347061">
        <w:rPr>
          <w:rFonts w:ascii="Times New Roman" w:hAnsi="Times New Roman" w:cs="Times New Roman"/>
          <w:sz w:val="24"/>
          <w:szCs w:val="24"/>
          <w:lang w:val="es-MX"/>
        </w:rPr>
        <w:t>igura 1)</w:t>
      </w:r>
      <w:r w:rsidR="00CB5D1C" w:rsidRPr="00347061">
        <w:rPr>
          <w:rFonts w:ascii="Times New Roman" w:hAnsi="Times New Roman" w:cs="Times New Roman"/>
          <w:sz w:val="24"/>
          <w:szCs w:val="24"/>
          <w:lang w:val="es-MX"/>
        </w:rPr>
        <w:t>, ya que el nivel de confianza aceptable para este tipo de investigaciones puede ser de hasta el 90</w:t>
      </w:r>
      <w:r w:rsidR="006E6B4B" w:rsidRPr="00347061">
        <w:rPr>
          <w:rFonts w:ascii="Times New Roman" w:hAnsi="Times New Roman" w:cs="Times New Roman"/>
          <w:sz w:val="24"/>
          <w:szCs w:val="24"/>
          <w:lang w:val="es-MX"/>
        </w:rPr>
        <w:t xml:space="preserve"> </w:t>
      </w:r>
      <w:r w:rsidR="00CB5D1C" w:rsidRPr="00347061">
        <w:rPr>
          <w:rFonts w:ascii="Times New Roman" w:hAnsi="Times New Roman" w:cs="Times New Roman"/>
          <w:sz w:val="24"/>
          <w:szCs w:val="24"/>
          <w:lang w:val="es-MX"/>
        </w:rPr>
        <w:t>% (</w:t>
      </w:r>
      <w:proofErr w:type="spellStart"/>
      <w:r w:rsidR="00CB5D1C" w:rsidRPr="00347061">
        <w:rPr>
          <w:rFonts w:ascii="Times New Roman" w:hAnsi="Times New Roman" w:cs="Times New Roman"/>
          <w:sz w:val="24"/>
          <w:szCs w:val="24"/>
          <w:lang w:val="es-MX"/>
        </w:rPr>
        <w:t>Hazra</w:t>
      </w:r>
      <w:proofErr w:type="spellEnd"/>
      <w:r w:rsidR="00CB5D1C" w:rsidRPr="00347061">
        <w:rPr>
          <w:rFonts w:ascii="Times New Roman" w:hAnsi="Times New Roman" w:cs="Times New Roman"/>
          <w:sz w:val="24"/>
          <w:szCs w:val="24"/>
          <w:lang w:val="es-MX"/>
        </w:rPr>
        <w:t>, 2017).</w:t>
      </w:r>
    </w:p>
    <w:p w14:paraId="37A98A48" w14:textId="77777777" w:rsidR="005320FF" w:rsidRPr="00347061" w:rsidRDefault="005320FF" w:rsidP="001F37CB">
      <w:pPr>
        <w:spacing w:line="360" w:lineRule="auto"/>
        <w:ind w:firstLine="567"/>
        <w:jc w:val="both"/>
        <w:rPr>
          <w:rFonts w:ascii="Times New Roman" w:hAnsi="Times New Roman" w:cs="Times New Roman"/>
          <w:sz w:val="24"/>
          <w:szCs w:val="24"/>
          <w:lang w:val="es-MX"/>
        </w:rPr>
      </w:pPr>
    </w:p>
    <w:p w14:paraId="230AFB6A" w14:textId="02D04408" w:rsidR="008B31C3" w:rsidRPr="00347061" w:rsidRDefault="008B31C3" w:rsidP="008B31C3">
      <w:pPr>
        <w:spacing w:line="360" w:lineRule="auto"/>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Figura 1.</w:t>
      </w:r>
      <w:r w:rsidRPr="00347061">
        <w:rPr>
          <w:rFonts w:ascii="Times New Roman" w:hAnsi="Times New Roman" w:cs="Times New Roman"/>
          <w:sz w:val="24"/>
          <w:szCs w:val="24"/>
          <w:lang w:val="es-MX"/>
        </w:rPr>
        <w:t xml:space="preserve"> Tamaño de la muestra</w:t>
      </w:r>
    </w:p>
    <w:p w14:paraId="0ACEA4E0" w14:textId="4511DC89" w:rsidR="008B31C3" w:rsidRPr="00347061" w:rsidRDefault="00213E8F" w:rsidP="008B31C3">
      <w:pPr>
        <w:spacing w:line="360" w:lineRule="auto"/>
        <w:jc w:val="center"/>
        <w:rPr>
          <w:rFonts w:ascii="Times New Roman" w:hAnsi="Times New Roman" w:cs="Times New Roman"/>
          <w:sz w:val="24"/>
          <w:szCs w:val="24"/>
          <w:lang w:val="es-MX"/>
        </w:rPr>
      </w:pPr>
      <w:r w:rsidRPr="00347061">
        <w:rPr>
          <w:noProof/>
          <w:lang w:val="es-MX"/>
        </w:rPr>
        <w:drawing>
          <wp:inline distT="0" distB="0" distL="0" distR="0" wp14:anchorId="59465FF7" wp14:editId="44C38375">
            <wp:extent cx="4093210" cy="1967024"/>
            <wp:effectExtent l="0" t="0" r="2540" b="14605"/>
            <wp:docPr id="2" name="Chart 2">
              <a:extLst xmlns:a="http://schemas.openxmlformats.org/drawingml/2006/main">
                <a:ext uri="{FF2B5EF4-FFF2-40B4-BE49-F238E27FC236}">
                  <a16:creationId xmlns:a16="http://schemas.microsoft.com/office/drawing/2014/main" id="{D6C7D368-E739-4F83-9F5F-A0D810BEC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67F241" w14:textId="75817772" w:rsidR="008B31C3" w:rsidRPr="00347061" w:rsidRDefault="008B31C3" w:rsidP="008B31C3">
      <w:pPr>
        <w:spacing w:line="360" w:lineRule="auto"/>
        <w:jc w:val="center"/>
        <w:rPr>
          <w:rFonts w:ascii="Times New Roman" w:hAnsi="Times New Roman" w:cs="Times New Roman"/>
          <w:sz w:val="24"/>
          <w:szCs w:val="24"/>
          <w:lang w:val="es-MX"/>
        </w:rPr>
      </w:pPr>
      <w:r w:rsidRPr="00347061">
        <w:rPr>
          <w:rFonts w:ascii="Times New Roman" w:hAnsi="Times New Roman" w:cs="Times New Roman"/>
          <w:sz w:val="24"/>
          <w:szCs w:val="24"/>
          <w:lang w:val="es-MX"/>
        </w:rPr>
        <w:t>Fuente: Elaboración propia</w:t>
      </w:r>
    </w:p>
    <w:p w14:paraId="77193A1A" w14:textId="3A9A9AE2" w:rsidR="00294E88" w:rsidRPr="00347061" w:rsidRDefault="00B41AED" w:rsidP="006E6B4B">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El cuestionario aplicado consta de 15 preguntas, </w:t>
      </w:r>
      <w:r w:rsidR="006E6B4B" w:rsidRPr="00347061">
        <w:rPr>
          <w:rFonts w:ascii="Times New Roman" w:hAnsi="Times New Roman" w:cs="Times New Roman"/>
          <w:sz w:val="24"/>
          <w:szCs w:val="24"/>
          <w:lang w:val="es-MX"/>
        </w:rPr>
        <w:t xml:space="preserve">y fue </w:t>
      </w:r>
      <w:r w:rsidRPr="00347061">
        <w:rPr>
          <w:rFonts w:ascii="Times New Roman" w:hAnsi="Times New Roman" w:cs="Times New Roman"/>
          <w:sz w:val="24"/>
          <w:szCs w:val="24"/>
          <w:lang w:val="es-MX"/>
        </w:rPr>
        <w:t>aplicado tanto a empresas públicas como privadas</w:t>
      </w:r>
      <w:r w:rsidR="006E6B4B" w:rsidRPr="00347061">
        <w:rPr>
          <w:rFonts w:ascii="Times New Roman" w:hAnsi="Times New Roman" w:cs="Times New Roman"/>
          <w:sz w:val="24"/>
          <w:szCs w:val="24"/>
          <w:lang w:val="es-MX"/>
        </w:rPr>
        <w:t xml:space="preserve"> para </w:t>
      </w:r>
      <w:r w:rsidR="00F07134" w:rsidRPr="00347061">
        <w:rPr>
          <w:rFonts w:ascii="Times New Roman" w:hAnsi="Times New Roman" w:cs="Times New Roman"/>
          <w:sz w:val="24"/>
          <w:szCs w:val="24"/>
          <w:lang w:val="es-MX"/>
        </w:rPr>
        <w:t>obtener información sobre las prácticas de gestión de proyectos, los tipos de proyectos implementados y la forma en la que se identifican, los indicadores de desempeño que se utilizan para el monitoreo y control, así como la tasa de éxito en las implementaciones</w:t>
      </w:r>
      <w:r w:rsidR="006E6B4B" w:rsidRPr="00347061">
        <w:rPr>
          <w:rFonts w:ascii="Times New Roman" w:hAnsi="Times New Roman" w:cs="Times New Roman"/>
          <w:sz w:val="24"/>
          <w:szCs w:val="24"/>
          <w:lang w:val="es-MX"/>
        </w:rPr>
        <w:t xml:space="preserve">. Todo esto </w:t>
      </w:r>
      <w:r w:rsidR="00F07134" w:rsidRPr="00347061">
        <w:rPr>
          <w:rFonts w:ascii="Times New Roman" w:hAnsi="Times New Roman" w:cs="Times New Roman"/>
          <w:sz w:val="24"/>
          <w:szCs w:val="24"/>
          <w:lang w:val="es-MX"/>
        </w:rPr>
        <w:t>con la finalidad de identificar si hay una relación entre las prácticas implementadas y la tasa de éxito</w:t>
      </w:r>
      <w:r w:rsidR="00246370" w:rsidRPr="00347061">
        <w:rPr>
          <w:rFonts w:ascii="Times New Roman" w:hAnsi="Times New Roman" w:cs="Times New Roman"/>
          <w:sz w:val="24"/>
          <w:szCs w:val="24"/>
          <w:lang w:val="es-MX"/>
        </w:rPr>
        <w:t xml:space="preserve">, para lo cual se hizo un análisis de correlación utilizando el </w:t>
      </w:r>
      <w:r w:rsidR="00246370" w:rsidRPr="00347061">
        <w:rPr>
          <w:rFonts w:ascii="Times New Roman" w:hAnsi="Times New Roman" w:cs="Times New Roman"/>
          <w:i/>
          <w:iCs/>
          <w:sz w:val="24"/>
          <w:szCs w:val="24"/>
          <w:lang w:val="es-MX"/>
        </w:rPr>
        <w:t>software</w:t>
      </w:r>
      <w:r w:rsidR="00246370" w:rsidRPr="00347061">
        <w:rPr>
          <w:rFonts w:ascii="Times New Roman" w:hAnsi="Times New Roman" w:cs="Times New Roman"/>
          <w:sz w:val="24"/>
          <w:szCs w:val="24"/>
          <w:lang w:val="es-MX"/>
        </w:rPr>
        <w:t xml:space="preserve"> SPSS</w:t>
      </w:r>
      <w:r w:rsidR="006E6B4B" w:rsidRPr="00347061">
        <w:rPr>
          <w:rFonts w:ascii="Times New Roman" w:hAnsi="Times New Roman" w:cs="Times New Roman"/>
          <w:sz w:val="24"/>
          <w:szCs w:val="24"/>
          <w:lang w:val="es-MX"/>
        </w:rPr>
        <w:t xml:space="preserve">, </w:t>
      </w:r>
      <w:r w:rsidR="00294E88" w:rsidRPr="00347061">
        <w:rPr>
          <w:rFonts w:ascii="Times New Roman" w:hAnsi="Times New Roman" w:cs="Times New Roman"/>
          <w:sz w:val="24"/>
          <w:szCs w:val="24"/>
          <w:lang w:val="es-MX"/>
        </w:rPr>
        <w:t>a través de la comparación de ANOVA, utilizando la comparación de medias</w:t>
      </w:r>
      <w:r w:rsidR="006E6B4B" w:rsidRPr="00347061">
        <w:rPr>
          <w:rFonts w:ascii="Times New Roman" w:hAnsi="Times New Roman" w:cs="Times New Roman"/>
          <w:sz w:val="24"/>
          <w:szCs w:val="24"/>
          <w:lang w:val="es-MX"/>
        </w:rPr>
        <w:t xml:space="preserve"> (</w:t>
      </w:r>
      <w:proofErr w:type="spellStart"/>
      <w:r w:rsidR="006E6B4B" w:rsidRPr="00347061">
        <w:rPr>
          <w:rFonts w:ascii="Times New Roman" w:hAnsi="Times New Roman" w:cs="Times New Roman"/>
          <w:sz w:val="24"/>
          <w:szCs w:val="24"/>
          <w:lang w:val="es-MX"/>
        </w:rPr>
        <w:t>Khadka</w:t>
      </w:r>
      <w:proofErr w:type="spellEnd"/>
      <w:r w:rsidR="006E6B4B" w:rsidRPr="00347061">
        <w:rPr>
          <w:rFonts w:ascii="Times New Roman" w:hAnsi="Times New Roman" w:cs="Times New Roman"/>
          <w:sz w:val="24"/>
          <w:szCs w:val="24"/>
          <w:lang w:val="es-MX"/>
        </w:rPr>
        <w:t>, 2019). Las hipótesis formuladas fueron las siguientes</w:t>
      </w:r>
      <w:r w:rsidR="00294E88" w:rsidRPr="00347061">
        <w:rPr>
          <w:rFonts w:ascii="Times New Roman" w:hAnsi="Times New Roman" w:cs="Times New Roman"/>
          <w:sz w:val="24"/>
          <w:szCs w:val="24"/>
          <w:lang w:val="es-MX"/>
        </w:rPr>
        <w:t>:</w:t>
      </w:r>
    </w:p>
    <w:p w14:paraId="5D87E07D" w14:textId="18D46C5F" w:rsidR="005F1A00" w:rsidRPr="00347061" w:rsidRDefault="00294E88" w:rsidP="006E6B4B">
      <w:pPr>
        <w:spacing w:line="360" w:lineRule="auto"/>
        <w:ind w:left="720"/>
        <w:rPr>
          <w:rFonts w:ascii="Times New Roman" w:hAnsi="Times New Roman" w:cs="Times New Roman"/>
          <w:sz w:val="24"/>
          <w:szCs w:val="24"/>
          <w:lang w:val="es-MX"/>
        </w:rPr>
      </w:pPr>
      <w:r w:rsidRPr="00347061">
        <w:rPr>
          <w:rFonts w:ascii="Times New Roman" w:hAnsi="Times New Roman" w:cs="Times New Roman"/>
          <w:sz w:val="24"/>
          <w:szCs w:val="24"/>
          <w:lang w:val="es-MX"/>
        </w:rPr>
        <w:t>H0: Las medias</w:t>
      </w:r>
      <w:r w:rsidR="00A11E9E" w:rsidRPr="00347061">
        <w:rPr>
          <w:rFonts w:ascii="Times New Roman" w:hAnsi="Times New Roman" w:cs="Times New Roman"/>
          <w:sz w:val="24"/>
          <w:szCs w:val="24"/>
          <w:lang w:val="es-MX"/>
        </w:rPr>
        <w:t xml:space="preserve"> de tasa de éxito de proyectos </w:t>
      </w:r>
      <w:r w:rsidRPr="00347061">
        <w:rPr>
          <w:rFonts w:ascii="Times New Roman" w:hAnsi="Times New Roman" w:cs="Times New Roman"/>
          <w:sz w:val="24"/>
          <w:szCs w:val="24"/>
          <w:lang w:val="es-MX"/>
        </w:rPr>
        <w:t>son iguales entre los grupos.</w:t>
      </w:r>
    </w:p>
    <w:p w14:paraId="66300057" w14:textId="66406578" w:rsidR="00294E88" w:rsidRPr="00347061" w:rsidRDefault="00294E88" w:rsidP="006E6B4B">
      <w:pPr>
        <w:spacing w:line="360" w:lineRule="auto"/>
        <w:ind w:left="720"/>
        <w:rPr>
          <w:rFonts w:ascii="Times New Roman" w:hAnsi="Times New Roman" w:cs="Times New Roman"/>
          <w:sz w:val="24"/>
          <w:szCs w:val="24"/>
          <w:lang w:val="es-MX"/>
        </w:rPr>
      </w:pPr>
      <w:r w:rsidRPr="00347061">
        <w:rPr>
          <w:rFonts w:ascii="Times New Roman" w:hAnsi="Times New Roman" w:cs="Times New Roman"/>
          <w:sz w:val="24"/>
          <w:szCs w:val="24"/>
          <w:lang w:val="es-MX"/>
        </w:rPr>
        <w:t>Ha: L</w:t>
      </w:r>
      <w:r w:rsidR="00A11E9E" w:rsidRPr="00347061">
        <w:rPr>
          <w:rFonts w:ascii="Times New Roman" w:hAnsi="Times New Roman" w:cs="Times New Roman"/>
          <w:sz w:val="24"/>
          <w:szCs w:val="24"/>
          <w:lang w:val="es-MX"/>
        </w:rPr>
        <w:t xml:space="preserve">as medias de tasa de éxito de proyectos </w:t>
      </w:r>
      <w:r w:rsidRPr="00347061">
        <w:rPr>
          <w:rFonts w:ascii="Times New Roman" w:hAnsi="Times New Roman" w:cs="Times New Roman"/>
          <w:sz w:val="24"/>
          <w:szCs w:val="24"/>
          <w:lang w:val="es-MX"/>
        </w:rPr>
        <w:t>difiere</w:t>
      </w:r>
      <w:r w:rsidR="004A375B" w:rsidRPr="00347061">
        <w:rPr>
          <w:rFonts w:ascii="Times New Roman" w:hAnsi="Times New Roman" w:cs="Times New Roman"/>
          <w:sz w:val="24"/>
          <w:szCs w:val="24"/>
          <w:lang w:val="es-MX"/>
        </w:rPr>
        <w:t>n entre los grupos</w:t>
      </w:r>
      <w:r w:rsidRPr="00347061">
        <w:rPr>
          <w:rFonts w:ascii="Times New Roman" w:hAnsi="Times New Roman" w:cs="Times New Roman"/>
          <w:sz w:val="24"/>
          <w:szCs w:val="24"/>
          <w:lang w:val="es-MX"/>
        </w:rPr>
        <w:t>.</w:t>
      </w:r>
      <w:r w:rsidR="006E6B4B" w:rsidRPr="00347061">
        <w:rPr>
          <w:rFonts w:ascii="Times New Roman" w:hAnsi="Times New Roman" w:cs="Times New Roman"/>
          <w:sz w:val="24"/>
          <w:szCs w:val="24"/>
          <w:lang w:val="es-MX"/>
        </w:rPr>
        <w:t xml:space="preserve"> </w:t>
      </w:r>
    </w:p>
    <w:p w14:paraId="0EF31404" w14:textId="1B115FC0" w:rsidR="00294E88" w:rsidRPr="00347061" w:rsidRDefault="00294E88" w:rsidP="006E6B4B">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En otras palabras, lo que se busca probar con las hipótesis anteriores es si el hecho de usar una metodología estandarizada influye en el éxito del proyecto (hipótesis nula: H0)</w:t>
      </w:r>
      <w:r w:rsidR="006E6B4B" w:rsidRPr="00347061">
        <w:rPr>
          <w:rFonts w:ascii="Times New Roman" w:hAnsi="Times New Roman" w:cs="Times New Roman"/>
          <w:sz w:val="24"/>
          <w:szCs w:val="24"/>
          <w:lang w:val="es-MX"/>
        </w:rPr>
        <w:t xml:space="preserve">; en cambio, </w:t>
      </w:r>
      <w:r w:rsidRPr="00347061">
        <w:rPr>
          <w:rFonts w:ascii="Times New Roman" w:hAnsi="Times New Roman" w:cs="Times New Roman"/>
          <w:sz w:val="24"/>
          <w:szCs w:val="24"/>
          <w:lang w:val="es-MX"/>
        </w:rPr>
        <w:t xml:space="preserve">si no es significativa la diferencia, </w:t>
      </w:r>
      <w:r w:rsidR="006E6B4B" w:rsidRPr="00347061">
        <w:rPr>
          <w:rFonts w:ascii="Times New Roman" w:hAnsi="Times New Roman" w:cs="Times New Roman"/>
          <w:sz w:val="24"/>
          <w:szCs w:val="24"/>
          <w:lang w:val="es-MX"/>
        </w:rPr>
        <w:t xml:space="preserve">se podrá interpretar que no importa </w:t>
      </w:r>
      <w:r w:rsidRPr="00347061">
        <w:rPr>
          <w:rFonts w:ascii="Times New Roman" w:hAnsi="Times New Roman" w:cs="Times New Roman"/>
          <w:sz w:val="24"/>
          <w:szCs w:val="24"/>
          <w:lang w:val="es-MX"/>
        </w:rPr>
        <w:t>s</w:t>
      </w:r>
      <w:r w:rsidR="006E6B4B" w:rsidRPr="00347061">
        <w:rPr>
          <w:rFonts w:ascii="Times New Roman" w:hAnsi="Times New Roman" w:cs="Times New Roman"/>
          <w:sz w:val="24"/>
          <w:szCs w:val="24"/>
          <w:lang w:val="es-MX"/>
        </w:rPr>
        <w:t>i</w:t>
      </w:r>
      <w:r w:rsidRPr="00347061">
        <w:rPr>
          <w:rFonts w:ascii="Times New Roman" w:hAnsi="Times New Roman" w:cs="Times New Roman"/>
          <w:sz w:val="24"/>
          <w:szCs w:val="24"/>
          <w:lang w:val="es-MX"/>
        </w:rPr>
        <w:t xml:space="preserve"> </w:t>
      </w:r>
      <w:r w:rsidR="006E6B4B" w:rsidRPr="00347061">
        <w:rPr>
          <w:rFonts w:ascii="Times New Roman" w:hAnsi="Times New Roman" w:cs="Times New Roman"/>
          <w:sz w:val="24"/>
          <w:szCs w:val="24"/>
          <w:lang w:val="es-MX"/>
        </w:rPr>
        <w:t xml:space="preserve">se </w:t>
      </w:r>
      <w:r w:rsidRPr="00347061">
        <w:rPr>
          <w:rFonts w:ascii="Times New Roman" w:hAnsi="Times New Roman" w:cs="Times New Roman"/>
          <w:sz w:val="24"/>
          <w:szCs w:val="24"/>
          <w:lang w:val="es-MX"/>
        </w:rPr>
        <w:t>us</w:t>
      </w:r>
      <w:r w:rsidR="006E6B4B" w:rsidRPr="00347061">
        <w:rPr>
          <w:rFonts w:ascii="Times New Roman" w:hAnsi="Times New Roman" w:cs="Times New Roman"/>
          <w:sz w:val="24"/>
          <w:szCs w:val="24"/>
          <w:lang w:val="es-MX"/>
        </w:rPr>
        <w:t>a</w:t>
      </w:r>
      <w:r w:rsidRPr="00347061">
        <w:rPr>
          <w:rFonts w:ascii="Times New Roman" w:hAnsi="Times New Roman" w:cs="Times New Roman"/>
          <w:sz w:val="24"/>
          <w:szCs w:val="24"/>
          <w:lang w:val="es-MX"/>
        </w:rPr>
        <w:t xml:space="preserve"> o no una metodología estandarizada o interna</w:t>
      </w:r>
      <w:r w:rsidR="006E6B4B" w:rsidRPr="00347061">
        <w:rPr>
          <w:rFonts w:ascii="Times New Roman" w:hAnsi="Times New Roman" w:cs="Times New Roman"/>
          <w:sz w:val="24"/>
          <w:szCs w:val="24"/>
          <w:lang w:val="es-MX"/>
        </w:rPr>
        <w:t xml:space="preserve"> para que</w:t>
      </w:r>
      <w:r w:rsidRPr="00347061">
        <w:rPr>
          <w:rFonts w:ascii="Times New Roman" w:hAnsi="Times New Roman" w:cs="Times New Roman"/>
          <w:sz w:val="24"/>
          <w:szCs w:val="24"/>
          <w:lang w:val="es-MX"/>
        </w:rPr>
        <w:t xml:space="preserve"> el proyecto </w:t>
      </w:r>
      <w:r w:rsidR="006E6B4B" w:rsidRPr="00347061">
        <w:rPr>
          <w:rFonts w:ascii="Times New Roman" w:hAnsi="Times New Roman" w:cs="Times New Roman"/>
          <w:sz w:val="24"/>
          <w:szCs w:val="24"/>
          <w:lang w:val="es-MX"/>
        </w:rPr>
        <w:t>sea</w:t>
      </w:r>
      <w:r w:rsidRPr="00347061">
        <w:rPr>
          <w:rFonts w:ascii="Times New Roman" w:hAnsi="Times New Roman" w:cs="Times New Roman"/>
          <w:sz w:val="24"/>
          <w:szCs w:val="24"/>
          <w:lang w:val="es-MX"/>
        </w:rPr>
        <w:t xml:space="preserve"> exitoso</w:t>
      </w:r>
      <w:r w:rsidR="006E6B4B" w:rsidRPr="00347061">
        <w:rPr>
          <w:rFonts w:ascii="Times New Roman" w:hAnsi="Times New Roman" w:cs="Times New Roman"/>
          <w:sz w:val="24"/>
          <w:szCs w:val="24"/>
          <w:lang w:val="es-MX"/>
        </w:rPr>
        <w:t>; en este caso, se podrá inferir</w:t>
      </w:r>
      <w:r w:rsidRPr="00347061">
        <w:rPr>
          <w:rFonts w:ascii="Times New Roman" w:hAnsi="Times New Roman" w:cs="Times New Roman"/>
          <w:sz w:val="24"/>
          <w:szCs w:val="24"/>
          <w:lang w:val="es-MX"/>
        </w:rPr>
        <w:t xml:space="preserve"> el éxito depende de otros factores.</w:t>
      </w:r>
    </w:p>
    <w:p w14:paraId="40FE8CC3" w14:textId="294D2E3E" w:rsidR="00A77FB0" w:rsidRPr="00347061" w:rsidRDefault="00A77FB0" w:rsidP="00294E88">
      <w:pPr>
        <w:spacing w:line="360" w:lineRule="auto"/>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La hipótesis principal fue probada a través de las variables siguientes:</w:t>
      </w:r>
    </w:p>
    <w:p w14:paraId="10F3CDC7" w14:textId="2475EC13" w:rsidR="00A77FB0" w:rsidRPr="00567B98" w:rsidRDefault="001F3F2B" w:rsidP="000C5E73">
      <w:pPr>
        <w:pStyle w:val="Prrafodelista"/>
        <w:numPr>
          <w:ilvl w:val="0"/>
          <w:numId w:val="1"/>
        </w:numPr>
        <w:spacing w:line="360" w:lineRule="auto"/>
        <w:ind w:left="284" w:hanging="284"/>
        <w:jc w:val="both"/>
        <w:rPr>
          <w:rFonts w:ascii="Times New Roman" w:hAnsi="Times New Roman" w:cs="Times New Roman"/>
          <w:sz w:val="24"/>
          <w:szCs w:val="24"/>
          <w:lang w:val="es-MX"/>
        </w:rPr>
      </w:pPr>
      <w:r w:rsidRPr="00567B98">
        <w:rPr>
          <w:rFonts w:ascii="Times New Roman" w:hAnsi="Times New Roman" w:cs="Times New Roman"/>
          <w:sz w:val="24"/>
          <w:szCs w:val="24"/>
          <w:lang w:val="es-MX"/>
        </w:rPr>
        <w:lastRenderedPageBreak/>
        <w:t>Tipos de marcos de referencia utilizados</w:t>
      </w:r>
      <w:r w:rsidR="00AB5F56" w:rsidRPr="00567B98">
        <w:rPr>
          <w:rFonts w:ascii="Times New Roman" w:hAnsi="Times New Roman" w:cs="Times New Roman"/>
          <w:sz w:val="24"/>
          <w:szCs w:val="24"/>
          <w:lang w:val="es-MX"/>
        </w:rPr>
        <w:t>:</w:t>
      </w:r>
      <w:r w:rsidR="00B70D62" w:rsidRPr="00567B98">
        <w:rPr>
          <w:rFonts w:ascii="Times New Roman" w:hAnsi="Times New Roman" w:cs="Times New Roman"/>
          <w:sz w:val="24"/>
          <w:szCs w:val="24"/>
          <w:lang w:val="es-MX"/>
        </w:rPr>
        <w:t xml:space="preserve"> A través de esta variable</w:t>
      </w:r>
      <w:r w:rsidR="00A779D0" w:rsidRPr="00567B98">
        <w:rPr>
          <w:rFonts w:ascii="Times New Roman" w:hAnsi="Times New Roman" w:cs="Times New Roman"/>
          <w:sz w:val="24"/>
          <w:szCs w:val="24"/>
          <w:lang w:val="es-MX"/>
        </w:rPr>
        <w:t xml:space="preserve"> independiente</w:t>
      </w:r>
      <w:r w:rsidR="00B70D62" w:rsidRPr="00567B98">
        <w:rPr>
          <w:rFonts w:ascii="Times New Roman" w:hAnsi="Times New Roman" w:cs="Times New Roman"/>
          <w:sz w:val="24"/>
          <w:szCs w:val="24"/>
          <w:lang w:val="es-MX"/>
        </w:rPr>
        <w:t xml:space="preserve"> se identificarán los marcos de referencia o metodologías utilizados por las empresas con la finalidad de </w:t>
      </w:r>
      <w:r w:rsidR="006E6B4B" w:rsidRPr="00567B98">
        <w:rPr>
          <w:rFonts w:ascii="Times New Roman" w:hAnsi="Times New Roman" w:cs="Times New Roman"/>
          <w:sz w:val="24"/>
          <w:szCs w:val="24"/>
          <w:lang w:val="es-MX"/>
        </w:rPr>
        <w:t>determinar</w:t>
      </w:r>
      <w:r w:rsidR="00B70D62" w:rsidRPr="00567B98">
        <w:rPr>
          <w:rFonts w:ascii="Times New Roman" w:hAnsi="Times New Roman" w:cs="Times New Roman"/>
          <w:sz w:val="24"/>
          <w:szCs w:val="24"/>
          <w:lang w:val="es-MX"/>
        </w:rPr>
        <w:t xml:space="preserve"> si corresponden a estándares conocidos o desarrollados internamente</w:t>
      </w:r>
      <w:r w:rsidRPr="00567B98">
        <w:rPr>
          <w:rFonts w:ascii="Times New Roman" w:hAnsi="Times New Roman" w:cs="Times New Roman"/>
          <w:sz w:val="24"/>
          <w:szCs w:val="24"/>
          <w:lang w:val="es-MX"/>
        </w:rPr>
        <w:t>.</w:t>
      </w:r>
    </w:p>
    <w:p w14:paraId="6215A91A" w14:textId="3D1830E4" w:rsidR="001F3F2B" w:rsidRPr="00567B98" w:rsidRDefault="001F3F2B" w:rsidP="000C5E73">
      <w:pPr>
        <w:pStyle w:val="Prrafodelista"/>
        <w:numPr>
          <w:ilvl w:val="0"/>
          <w:numId w:val="1"/>
        </w:numPr>
        <w:spacing w:line="360" w:lineRule="auto"/>
        <w:ind w:left="284" w:hanging="284"/>
        <w:jc w:val="both"/>
        <w:rPr>
          <w:rFonts w:ascii="Times New Roman" w:hAnsi="Times New Roman" w:cs="Times New Roman"/>
          <w:sz w:val="24"/>
          <w:szCs w:val="24"/>
          <w:lang w:val="es-MX"/>
        </w:rPr>
      </w:pPr>
      <w:r w:rsidRPr="00567B98">
        <w:rPr>
          <w:rFonts w:ascii="Times New Roman" w:hAnsi="Times New Roman" w:cs="Times New Roman"/>
          <w:sz w:val="24"/>
          <w:szCs w:val="24"/>
          <w:lang w:val="es-MX"/>
        </w:rPr>
        <w:t>Número de proyectos ejecutados en paralelo</w:t>
      </w:r>
      <w:r w:rsidR="00AB5F56" w:rsidRPr="00567B98">
        <w:rPr>
          <w:rFonts w:ascii="Times New Roman" w:hAnsi="Times New Roman" w:cs="Times New Roman"/>
          <w:sz w:val="24"/>
          <w:szCs w:val="24"/>
          <w:lang w:val="es-MX"/>
        </w:rPr>
        <w:t>:</w:t>
      </w:r>
      <w:r w:rsidR="00B70D62" w:rsidRPr="00567B98">
        <w:rPr>
          <w:rFonts w:ascii="Times New Roman" w:hAnsi="Times New Roman" w:cs="Times New Roman"/>
          <w:sz w:val="24"/>
          <w:szCs w:val="24"/>
          <w:lang w:val="es-MX"/>
        </w:rPr>
        <w:t xml:space="preserve"> Esta variable </w:t>
      </w:r>
      <w:r w:rsidR="00A779D0" w:rsidRPr="00567B98">
        <w:rPr>
          <w:rFonts w:ascii="Times New Roman" w:hAnsi="Times New Roman" w:cs="Times New Roman"/>
          <w:sz w:val="24"/>
          <w:szCs w:val="24"/>
          <w:lang w:val="es-MX"/>
        </w:rPr>
        <w:t xml:space="preserve">independiente </w:t>
      </w:r>
      <w:r w:rsidR="00B70D62" w:rsidRPr="00567B98">
        <w:rPr>
          <w:rFonts w:ascii="Times New Roman" w:hAnsi="Times New Roman" w:cs="Times New Roman"/>
          <w:sz w:val="24"/>
          <w:szCs w:val="24"/>
          <w:lang w:val="es-MX"/>
        </w:rPr>
        <w:t xml:space="preserve">ayuda a conocer </w:t>
      </w:r>
      <w:r w:rsidR="006F53E9" w:rsidRPr="00567B98">
        <w:rPr>
          <w:rFonts w:ascii="Times New Roman" w:hAnsi="Times New Roman" w:cs="Times New Roman"/>
          <w:sz w:val="24"/>
          <w:szCs w:val="24"/>
          <w:lang w:val="es-MX"/>
        </w:rPr>
        <w:t>si se tienen dos o más proyectos ejecutándose al mismo tiempo, ya que esto puede afectar el éxito de estos</w:t>
      </w:r>
      <w:r w:rsidR="006E6B4B" w:rsidRPr="00567B98">
        <w:rPr>
          <w:rFonts w:ascii="Times New Roman" w:hAnsi="Times New Roman" w:cs="Times New Roman"/>
          <w:sz w:val="24"/>
          <w:szCs w:val="24"/>
          <w:lang w:val="es-MX"/>
        </w:rPr>
        <w:t>;</w:t>
      </w:r>
      <w:r w:rsidR="006F53E9" w:rsidRPr="00567B98">
        <w:rPr>
          <w:rFonts w:ascii="Times New Roman" w:hAnsi="Times New Roman" w:cs="Times New Roman"/>
          <w:sz w:val="24"/>
          <w:szCs w:val="24"/>
          <w:lang w:val="es-MX"/>
        </w:rPr>
        <w:t xml:space="preserve"> por ello</w:t>
      </w:r>
      <w:r w:rsidR="006E6B4B" w:rsidRPr="00567B98">
        <w:rPr>
          <w:rFonts w:ascii="Times New Roman" w:hAnsi="Times New Roman" w:cs="Times New Roman"/>
          <w:sz w:val="24"/>
          <w:szCs w:val="24"/>
          <w:lang w:val="es-MX"/>
        </w:rPr>
        <w:t>,</w:t>
      </w:r>
      <w:r w:rsidR="006F53E9" w:rsidRPr="00567B98">
        <w:rPr>
          <w:rFonts w:ascii="Times New Roman" w:hAnsi="Times New Roman" w:cs="Times New Roman"/>
          <w:sz w:val="24"/>
          <w:szCs w:val="24"/>
          <w:lang w:val="es-MX"/>
        </w:rPr>
        <w:t xml:space="preserve"> lo más recomendable es usar un marco estándar (López Miranda</w:t>
      </w:r>
      <w:r w:rsidR="00BA731D" w:rsidRPr="00567B98">
        <w:rPr>
          <w:rFonts w:ascii="Times New Roman" w:hAnsi="Times New Roman" w:cs="Times New Roman"/>
          <w:sz w:val="24"/>
          <w:szCs w:val="24"/>
          <w:lang w:val="es-MX"/>
        </w:rPr>
        <w:t xml:space="preserve"> </w:t>
      </w:r>
      <w:r w:rsidR="00BA731D" w:rsidRPr="00567B98">
        <w:rPr>
          <w:rFonts w:ascii="Times New Roman" w:hAnsi="Times New Roman" w:cs="Times New Roman"/>
          <w:i/>
          <w:iCs/>
          <w:sz w:val="24"/>
          <w:szCs w:val="24"/>
          <w:lang w:val="es-MX"/>
        </w:rPr>
        <w:t>et al</w:t>
      </w:r>
      <w:r w:rsidR="00BA731D" w:rsidRPr="00567B98">
        <w:rPr>
          <w:rFonts w:ascii="Times New Roman" w:hAnsi="Times New Roman" w:cs="Times New Roman"/>
          <w:sz w:val="24"/>
          <w:szCs w:val="24"/>
          <w:lang w:val="es-MX"/>
        </w:rPr>
        <w:t>.</w:t>
      </w:r>
      <w:r w:rsidR="006F53E9" w:rsidRPr="00567B98">
        <w:rPr>
          <w:rFonts w:ascii="Times New Roman" w:hAnsi="Times New Roman" w:cs="Times New Roman"/>
          <w:sz w:val="24"/>
          <w:szCs w:val="24"/>
          <w:lang w:val="es-MX"/>
        </w:rPr>
        <w:t>, 20</w:t>
      </w:r>
      <w:r w:rsidR="00BA731D" w:rsidRPr="00567B98">
        <w:rPr>
          <w:rFonts w:ascii="Times New Roman" w:hAnsi="Times New Roman" w:cs="Times New Roman"/>
          <w:sz w:val="24"/>
          <w:szCs w:val="24"/>
          <w:lang w:val="es-MX"/>
        </w:rPr>
        <w:t>16</w:t>
      </w:r>
      <w:r w:rsidR="006F53E9" w:rsidRPr="00567B98">
        <w:rPr>
          <w:rFonts w:ascii="Times New Roman" w:hAnsi="Times New Roman" w:cs="Times New Roman"/>
          <w:sz w:val="24"/>
          <w:szCs w:val="24"/>
          <w:lang w:val="es-MX"/>
        </w:rPr>
        <w:t>)</w:t>
      </w:r>
      <w:r w:rsidRPr="00567B98">
        <w:rPr>
          <w:rFonts w:ascii="Times New Roman" w:hAnsi="Times New Roman" w:cs="Times New Roman"/>
          <w:sz w:val="24"/>
          <w:szCs w:val="24"/>
          <w:lang w:val="es-MX"/>
        </w:rPr>
        <w:t>.</w:t>
      </w:r>
    </w:p>
    <w:p w14:paraId="689692D9" w14:textId="120450DD" w:rsidR="001F3F2B" w:rsidRPr="00567B98" w:rsidRDefault="001F3F2B" w:rsidP="000C5E73">
      <w:pPr>
        <w:pStyle w:val="Prrafodelista"/>
        <w:numPr>
          <w:ilvl w:val="0"/>
          <w:numId w:val="1"/>
        </w:numPr>
        <w:spacing w:line="360" w:lineRule="auto"/>
        <w:ind w:left="284" w:hanging="284"/>
        <w:jc w:val="both"/>
        <w:rPr>
          <w:rFonts w:ascii="Times New Roman" w:hAnsi="Times New Roman" w:cs="Times New Roman"/>
          <w:sz w:val="24"/>
          <w:szCs w:val="24"/>
          <w:lang w:val="es-MX"/>
        </w:rPr>
      </w:pPr>
      <w:r w:rsidRPr="00567B98">
        <w:rPr>
          <w:rFonts w:ascii="Times New Roman" w:hAnsi="Times New Roman" w:cs="Times New Roman"/>
          <w:sz w:val="24"/>
          <w:szCs w:val="24"/>
          <w:lang w:val="es-MX"/>
        </w:rPr>
        <w:t>Razones del uso de marcos de referencia estándares</w:t>
      </w:r>
      <w:r w:rsidR="00AB5F56" w:rsidRPr="00567B98">
        <w:rPr>
          <w:rFonts w:ascii="Times New Roman" w:hAnsi="Times New Roman" w:cs="Times New Roman"/>
          <w:sz w:val="24"/>
          <w:szCs w:val="24"/>
          <w:lang w:val="es-MX"/>
        </w:rPr>
        <w:t>:</w:t>
      </w:r>
      <w:r w:rsidR="00011AA3" w:rsidRPr="00567B98">
        <w:rPr>
          <w:rFonts w:ascii="Times New Roman" w:hAnsi="Times New Roman" w:cs="Times New Roman"/>
          <w:sz w:val="24"/>
          <w:szCs w:val="24"/>
          <w:lang w:val="es-MX"/>
        </w:rPr>
        <w:t xml:space="preserve"> </w:t>
      </w:r>
      <w:r w:rsidR="00A779D0" w:rsidRPr="00567B98">
        <w:rPr>
          <w:rFonts w:ascii="Times New Roman" w:hAnsi="Times New Roman" w:cs="Times New Roman"/>
          <w:sz w:val="24"/>
          <w:szCs w:val="24"/>
          <w:lang w:val="es-MX"/>
        </w:rPr>
        <w:t>Esta variable independiente es u</w:t>
      </w:r>
      <w:r w:rsidR="00011AA3" w:rsidRPr="00567B98">
        <w:rPr>
          <w:rFonts w:ascii="Times New Roman" w:hAnsi="Times New Roman" w:cs="Times New Roman"/>
          <w:sz w:val="24"/>
          <w:szCs w:val="24"/>
          <w:lang w:val="es-MX"/>
        </w:rPr>
        <w:t xml:space="preserve">tilizada para identificar si la organización conoce o no los marcos de referencia estándar, ya que se ha </w:t>
      </w:r>
      <w:r w:rsidR="006E6B4B" w:rsidRPr="00567B98">
        <w:rPr>
          <w:rFonts w:ascii="Times New Roman" w:hAnsi="Times New Roman" w:cs="Times New Roman"/>
          <w:sz w:val="24"/>
          <w:szCs w:val="24"/>
          <w:lang w:val="es-MX"/>
        </w:rPr>
        <w:t>detectado</w:t>
      </w:r>
      <w:r w:rsidR="00011AA3" w:rsidRPr="00567B98">
        <w:rPr>
          <w:rFonts w:ascii="Times New Roman" w:hAnsi="Times New Roman" w:cs="Times New Roman"/>
          <w:sz w:val="24"/>
          <w:szCs w:val="24"/>
          <w:lang w:val="es-MX"/>
        </w:rPr>
        <w:t xml:space="preserve"> que en ocasiones no se conoce o no se utilizan debido a que se consideran muy complejos (</w:t>
      </w:r>
      <w:proofErr w:type="spellStart"/>
      <w:r w:rsidR="00011AA3" w:rsidRPr="00567B98">
        <w:rPr>
          <w:rFonts w:ascii="Times New Roman" w:hAnsi="Times New Roman" w:cs="Times New Roman"/>
          <w:sz w:val="24"/>
          <w:szCs w:val="24"/>
          <w:lang w:val="es-MX"/>
        </w:rPr>
        <w:t>Oliveria</w:t>
      </w:r>
      <w:proofErr w:type="spellEnd"/>
      <w:r w:rsidR="00011AA3" w:rsidRPr="00567B98">
        <w:rPr>
          <w:rFonts w:ascii="Times New Roman" w:hAnsi="Times New Roman" w:cs="Times New Roman"/>
          <w:sz w:val="24"/>
          <w:szCs w:val="24"/>
          <w:lang w:val="es-MX"/>
        </w:rPr>
        <w:t xml:space="preserve"> Pinto </w:t>
      </w:r>
      <w:r w:rsidR="00011AA3" w:rsidRPr="00567B98">
        <w:rPr>
          <w:rFonts w:ascii="Times New Roman" w:hAnsi="Times New Roman" w:cs="Times New Roman"/>
          <w:i/>
          <w:iCs/>
          <w:sz w:val="24"/>
          <w:szCs w:val="24"/>
          <w:lang w:val="es-MX"/>
        </w:rPr>
        <w:t>et al</w:t>
      </w:r>
      <w:r w:rsidR="00011AA3" w:rsidRPr="00567B98">
        <w:rPr>
          <w:rFonts w:ascii="Times New Roman" w:hAnsi="Times New Roman" w:cs="Times New Roman"/>
          <w:sz w:val="24"/>
          <w:szCs w:val="24"/>
          <w:lang w:val="es-MX"/>
        </w:rPr>
        <w:t>., 2019)</w:t>
      </w:r>
      <w:r w:rsidRPr="00567B98">
        <w:rPr>
          <w:rFonts w:ascii="Times New Roman" w:hAnsi="Times New Roman" w:cs="Times New Roman"/>
          <w:sz w:val="24"/>
          <w:szCs w:val="24"/>
          <w:lang w:val="es-MX"/>
        </w:rPr>
        <w:t>.</w:t>
      </w:r>
    </w:p>
    <w:p w14:paraId="3488AE9B" w14:textId="5F3A8B51" w:rsidR="00AB5F56" w:rsidRPr="00567B98" w:rsidRDefault="00AB5F56" w:rsidP="000C5E73">
      <w:pPr>
        <w:pStyle w:val="Prrafodelista"/>
        <w:numPr>
          <w:ilvl w:val="0"/>
          <w:numId w:val="1"/>
        </w:numPr>
        <w:spacing w:line="360" w:lineRule="auto"/>
        <w:ind w:left="284" w:hanging="284"/>
        <w:jc w:val="both"/>
        <w:rPr>
          <w:rFonts w:ascii="Times New Roman" w:hAnsi="Times New Roman" w:cs="Times New Roman"/>
          <w:sz w:val="24"/>
          <w:szCs w:val="24"/>
          <w:lang w:val="es-MX"/>
        </w:rPr>
      </w:pPr>
      <w:r w:rsidRPr="00567B98">
        <w:rPr>
          <w:rFonts w:ascii="Times New Roman" w:hAnsi="Times New Roman" w:cs="Times New Roman"/>
          <w:sz w:val="24"/>
          <w:szCs w:val="24"/>
          <w:lang w:val="es-MX"/>
        </w:rPr>
        <w:t>Nivel de definición de proyectos:</w:t>
      </w:r>
      <w:r w:rsidR="00011AA3" w:rsidRPr="00567B98">
        <w:rPr>
          <w:rFonts w:ascii="Times New Roman" w:hAnsi="Times New Roman" w:cs="Times New Roman"/>
          <w:sz w:val="24"/>
          <w:szCs w:val="24"/>
          <w:lang w:val="es-MX"/>
        </w:rPr>
        <w:t xml:space="preserve"> Variable</w:t>
      </w:r>
      <w:r w:rsidR="00A779D0" w:rsidRPr="00567B98">
        <w:rPr>
          <w:rFonts w:ascii="Times New Roman" w:hAnsi="Times New Roman" w:cs="Times New Roman"/>
          <w:sz w:val="24"/>
          <w:szCs w:val="24"/>
          <w:lang w:val="es-MX"/>
        </w:rPr>
        <w:t xml:space="preserve"> independiente</w:t>
      </w:r>
      <w:r w:rsidR="00011AA3" w:rsidRPr="00567B98">
        <w:rPr>
          <w:rFonts w:ascii="Times New Roman" w:hAnsi="Times New Roman" w:cs="Times New Roman"/>
          <w:sz w:val="24"/>
          <w:szCs w:val="24"/>
          <w:lang w:val="es-MX"/>
        </w:rPr>
        <w:t xml:space="preserve"> para medir si los proyectos implementados están bien definidos en términos de alcance, costo y tiempo, ya que est</w:t>
      </w:r>
      <w:r w:rsidR="006E6B4B" w:rsidRPr="00567B98">
        <w:rPr>
          <w:rFonts w:ascii="Times New Roman" w:hAnsi="Times New Roman" w:cs="Times New Roman"/>
          <w:sz w:val="24"/>
          <w:szCs w:val="24"/>
          <w:lang w:val="es-MX"/>
        </w:rPr>
        <w:t>o</w:t>
      </w:r>
      <w:r w:rsidR="00011AA3" w:rsidRPr="00567B98">
        <w:rPr>
          <w:rFonts w:ascii="Times New Roman" w:hAnsi="Times New Roman" w:cs="Times New Roman"/>
          <w:sz w:val="24"/>
          <w:szCs w:val="24"/>
          <w:lang w:val="es-MX"/>
        </w:rPr>
        <w:t xml:space="preserve">s </w:t>
      </w:r>
      <w:r w:rsidR="006E6B4B" w:rsidRPr="00567B98">
        <w:rPr>
          <w:rFonts w:ascii="Times New Roman" w:hAnsi="Times New Roman" w:cs="Times New Roman"/>
          <w:sz w:val="24"/>
          <w:szCs w:val="24"/>
          <w:lang w:val="es-MX"/>
        </w:rPr>
        <w:t xml:space="preserve">elementos </w:t>
      </w:r>
      <w:r w:rsidR="00011AA3" w:rsidRPr="00567B98">
        <w:rPr>
          <w:rFonts w:ascii="Times New Roman" w:hAnsi="Times New Roman" w:cs="Times New Roman"/>
          <w:sz w:val="24"/>
          <w:szCs w:val="24"/>
          <w:lang w:val="es-MX"/>
        </w:rPr>
        <w:t>corresponden al 80</w:t>
      </w:r>
      <w:r w:rsidR="006E6B4B" w:rsidRPr="00567B98">
        <w:rPr>
          <w:rFonts w:ascii="Times New Roman" w:hAnsi="Times New Roman" w:cs="Times New Roman"/>
          <w:sz w:val="24"/>
          <w:szCs w:val="24"/>
          <w:lang w:val="es-MX"/>
        </w:rPr>
        <w:t xml:space="preserve"> </w:t>
      </w:r>
      <w:r w:rsidR="00011AA3" w:rsidRPr="00567B98">
        <w:rPr>
          <w:rFonts w:ascii="Times New Roman" w:hAnsi="Times New Roman" w:cs="Times New Roman"/>
          <w:sz w:val="24"/>
          <w:szCs w:val="24"/>
          <w:lang w:val="es-MX"/>
        </w:rPr>
        <w:t xml:space="preserve">% de </w:t>
      </w:r>
      <w:r w:rsidR="006E6B4B" w:rsidRPr="00567B98">
        <w:rPr>
          <w:rFonts w:ascii="Times New Roman" w:hAnsi="Times New Roman" w:cs="Times New Roman"/>
          <w:sz w:val="24"/>
          <w:szCs w:val="24"/>
          <w:lang w:val="es-MX"/>
        </w:rPr>
        <w:t>los</w:t>
      </w:r>
      <w:r w:rsidR="00011AA3" w:rsidRPr="00567B98">
        <w:rPr>
          <w:rFonts w:ascii="Times New Roman" w:hAnsi="Times New Roman" w:cs="Times New Roman"/>
          <w:sz w:val="24"/>
          <w:szCs w:val="24"/>
          <w:lang w:val="es-MX"/>
        </w:rPr>
        <w:t xml:space="preserve"> fracaso</w:t>
      </w:r>
      <w:r w:rsidR="006E6B4B" w:rsidRPr="00567B98">
        <w:rPr>
          <w:rFonts w:ascii="Times New Roman" w:hAnsi="Times New Roman" w:cs="Times New Roman"/>
          <w:sz w:val="24"/>
          <w:szCs w:val="24"/>
          <w:lang w:val="es-MX"/>
        </w:rPr>
        <w:t>s</w:t>
      </w:r>
      <w:r w:rsidR="00011AA3" w:rsidRPr="00567B98">
        <w:rPr>
          <w:rFonts w:ascii="Times New Roman" w:hAnsi="Times New Roman" w:cs="Times New Roman"/>
          <w:sz w:val="24"/>
          <w:szCs w:val="24"/>
          <w:lang w:val="es-MX"/>
        </w:rPr>
        <w:t xml:space="preserve"> (Rojas-Molina </w:t>
      </w:r>
      <w:r w:rsidR="00011AA3" w:rsidRPr="00567B98">
        <w:rPr>
          <w:rFonts w:ascii="Times New Roman" w:hAnsi="Times New Roman" w:cs="Times New Roman"/>
          <w:i/>
          <w:iCs/>
          <w:sz w:val="24"/>
          <w:szCs w:val="24"/>
          <w:lang w:val="es-MX"/>
        </w:rPr>
        <w:t>et al</w:t>
      </w:r>
      <w:r w:rsidR="00011AA3" w:rsidRPr="00567B98">
        <w:rPr>
          <w:rFonts w:ascii="Times New Roman" w:hAnsi="Times New Roman" w:cs="Times New Roman"/>
          <w:sz w:val="24"/>
          <w:szCs w:val="24"/>
          <w:lang w:val="es-MX"/>
        </w:rPr>
        <w:t>., 2018)</w:t>
      </w:r>
      <w:r w:rsidRPr="00567B98">
        <w:rPr>
          <w:rFonts w:ascii="Times New Roman" w:hAnsi="Times New Roman" w:cs="Times New Roman"/>
          <w:sz w:val="24"/>
          <w:szCs w:val="24"/>
          <w:lang w:val="es-MX"/>
        </w:rPr>
        <w:t>.</w:t>
      </w:r>
    </w:p>
    <w:p w14:paraId="165D0B65" w14:textId="1F41318B" w:rsidR="006E6B4B" w:rsidRPr="00347061" w:rsidRDefault="00900E4C" w:rsidP="006E6B4B">
      <w:pPr>
        <w:pStyle w:val="Prrafodelista"/>
        <w:numPr>
          <w:ilvl w:val="0"/>
          <w:numId w:val="1"/>
        </w:numPr>
        <w:spacing w:line="360" w:lineRule="auto"/>
        <w:ind w:left="284" w:hanging="284"/>
        <w:jc w:val="both"/>
        <w:rPr>
          <w:rFonts w:ascii="Times New Roman" w:hAnsi="Times New Roman" w:cs="Times New Roman"/>
          <w:sz w:val="24"/>
          <w:szCs w:val="24"/>
          <w:lang w:val="es-MX"/>
        </w:rPr>
      </w:pPr>
      <w:r w:rsidRPr="00567B98">
        <w:rPr>
          <w:rFonts w:ascii="Times New Roman" w:hAnsi="Times New Roman" w:cs="Times New Roman"/>
          <w:sz w:val="24"/>
          <w:szCs w:val="24"/>
          <w:lang w:val="es-MX"/>
        </w:rPr>
        <w:t xml:space="preserve">Tasa de </w:t>
      </w:r>
      <w:r w:rsidR="006E6B4B" w:rsidRPr="00567B98">
        <w:rPr>
          <w:rFonts w:ascii="Times New Roman" w:hAnsi="Times New Roman" w:cs="Times New Roman"/>
          <w:sz w:val="24"/>
          <w:szCs w:val="24"/>
          <w:lang w:val="es-MX"/>
        </w:rPr>
        <w:t>éxito</w:t>
      </w:r>
      <w:r w:rsidR="00783EF1" w:rsidRPr="00567B98">
        <w:rPr>
          <w:rFonts w:ascii="Times New Roman" w:hAnsi="Times New Roman" w:cs="Times New Roman"/>
          <w:sz w:val="24"/>
          <w:szCs w:val="24"/>
          <w:lang w:val="es-MX"/>
        </w:rPr>
        <w:t xml:space="preserve"> (</w:t>
      </w:r>
      <w:r w:rsidR="006E6B4B" w:rsidRPr="00567B98">
        <w:rPr>
          <w:rFonts w:ascii="Times New Roman" w:hAnsi="Times New Roman" w:cs="Times New Roman"/>
          <w:sz w:val="24"/>
          <w:szCs w:val="24"/>
          <w:lang w:val="es-MX"/>
        </w:rPr>
        <w:t>n</w:t>
      </w:r>
      <w:r w:rsidR="00783EF1" w:rsidRPr="00567B98">
        <w:rPr>
          <w:rFonts w:ascii="Times New Roman" w:hAnsi="Times New Roman" w:cs="Times New Roman"/>
          <w:sz w:val="24"/>
          <w:szCs w:val="24"/>
          <w:lang w:val="es-MX"/>
        </w:rPr>
        <w:t>ivel de éxito de los proyectos)</w:t>
      </w:r>
      <w:r w:rsidR="00AB5F56" w:rsidRPr="00567B98">
        <w:rPr>
          <w:rFonts w:ascii="Times New Roman" w:hAnsi="Times New Roman" w:cs="Times New Roman"/>
          <w:sz w:val="24"/>
          <w:szCs w:val="24"/>
          <w:lang w:val="es-MX"/>
        </w:rPr>
        <w:t>:</w:t>
      </w:r>
      <w:r w:rsidR="00A779D0" w:rsidRPr="00347061">
        <w:rPr>
          <w:rFonts w:ascii="Times New Roman" w:hAnsi="Times New Roman" w:cs="Times New Roman"/>
          <w:sz w:val="24"/>
          <w:szCs w:val="24"/>
          <w:lang w:val="es-MX"/>
        </w:rPr>
        <w:t xml:space="preserve"> Variable dependiente a través de la cual se busca dar respuesta a la hipótesis sobre si existe o no correlación entre el éxito de los proyectos y el marco de referencia utilizado durante su implementación</w:t>
      </w:r>
      <w:r w:rsidR="001F3F2B" w:rsidRPr="00347061">
        <w:rPr>
          <w:rFonts w:ascii="Times New Roman" w:hAnsi="Times New Roman" w:cs="Times New Roman"/>
          <w:sz w:val="24"/>
          <w:szCs w:val="24"/>
          <w:lang w:val="es-MX"/>
        </w:rPr>
        <w:t>.</w:t>
      </w:r>
    </w:p>
    <w:p w14:paraId="069B4FC2" w14:textId="4DBEFBFB" w:rsidR="00294E88" w:rsidRPr="00347061" w:rsidRDefault="00E857AB" w:rsidP="006E6B4B">
      <w:pPr>
        <w:spacing w:line="360" w:lineRule="auto"/>
        <w:ind w:firstLine="426"/>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Las variables e hipótesis ayudarán de manera general a</w:t>
      </w:r>
      <w:r w:rsidR="00F66167" w:rsidRPr="00347061">
        <w:rPr>
          <w:rFonts w:ascii="Times New Roman" w:hAnsi="Times New Roman" w:cs="Times New Roman"/>
          <w:sz w:val="24"/>
          <w:szCs w:val="24"/>
          <w:lang w:val="es-MX"/>
        </w:rPr>
        <w:t xml:space="preserve"> determinar las prácticas de proyectos más implementadas en México</w:t>
      </w:r>
      <w:r w:rsidR="006E6B4B" w:rsidRPr="00347061">
        <w:rPr>
          <w:rFonts w:ascii="Times New Roman" w:hAnsi="Times New Roman" w:cs="Times New Roman"/>
          <w:sz w:val="24"/>
          <w:szCs w:val="24"/>
          <w:lang w:val="es-MX"/>
        </w:rPr>
        <w:t xml:space="preserve">, así como </w:t>
      </w:r>
      <w:r w:rsidR="00F66167" w:rsidRPr="00347061">
        <w:rPr>
          <w:rFonts w:ascii="Times New Roman" w:hAnsi="Times New Roman" w:cs="Times New Roman"/>
          <w:sz w:val="24"/>
          <w:szCs w:val="24"/>
          <w:lang w:val="es-MX"/>
        </w:rPr>
        <w:t>la razón de su elección a través de</w:t>
      </w:r>
      <w:r w:rsidRPr="00347061">
        <w:rPr>
          <w:rFonts w:ascii="Times New Roman" w:hAnsi="Times New Roman" w:cs="Times New Roman"/>
          <w:sz w:val="24"/>
          <w:szCs w:val="24"/>
          <w:lang w:val="es-MX"/>
        </w:rPr>
        <w:t>:</w:t>
      </w:r>
    </w:p>
    <w:p w14:paraId="016EB6F2" w14:textId="37D5BFDB" w:rsidR="002F76C2" w:rsidRPr="00347061" w:rsidRDefault="00E857AB" w:rsidP="000C5E73">
      <w:pPr>
        <w:pStyle w:val="Prrafodelista"/>
        <w:numPr>
          <w:ilvl w:val="0"/>
          <w:numId w:val="2"/>
        </w:numPr>
        <w:spacing w:line="360" w:lineRule="auto"/>
        <w:ind w:left="426" w:hanging="426"/>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Identificar el grado de éxito de los proyectos con base en el marco de referencia utilizado.</w:t>
      </w:r>
    </w:p>
    <w:p w14:paraId="1E2DFAD8" w14:textId="71ABDA52" w:rsidR="00E857AB" w:rsidRPr="00347061" w:rsidRDefault="005E69BE" w:rsidP="00137247">
      <w:pPr>
        <w:spacing w:line="360" w:lineRule="auto"/>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Además</w:t>
      </w:r>
      <w:r w:rsidR="00E857AB" w:rsidRPr="00347061">
        <w:rPr>
          <w:rFonts w:ascii="Times New Roman" w:hAnsi="Times New Roman" w:cs="Times New Roman"/>
          <w:sz w:val="24"/>
          <w:szCs w:val="24"/>
          <w:lang w:val="es-MX"/>
        </w:rPr>
        <w:t>, de forma particular, se podrá:</w:t>
      </w:r>
    </w:p>
    <w:p w14:paraId="4601D31F" w14:textId="67B335C3" w:rsidR="00E857AB" w:rsidRPr="00347061" w:rsidRDefault="00906AC9" w:rsidP="000C5E73">
      <w:pPr>
        <w:pStyle w:val="Prrafodelista"/>
        <w:numPr>
          <w:ilvl w:val="0"/>
          <w:numId w:val="2"/>
        </w:numPr>
        <w:spacing w:line="360" w:lineRule="auto"/>
        <w:ind w:left="426" w:hanging="426"/>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Determinar si e</w:t>
      </w:r>
      <w:r w:rsidR="000F61E2" w:rsidRPr="00347061">
        <w:rPr>
          <w:rFonts w:ascii="Times New Roman" w:hAnsi="Times New Roman" w:cs="Times New Roman"/>
          <w:sz w:val="24"/>
          <w:szCs w:val="24"/>
          <w:lang w:val="es-MX"/>
        </w:rPr>
        <w:t>xiste una correlación entre los marcos de referencia utilizados y el éxito de los proyectos.</w:t>
      </w:r>
    </w:p>
    <w:p w14:paraId="3B200807" w14:textId="2B8E5990" w:rsidR="000F61E2" w:rsidRPr="00347061" w:rsidRDefault="00906AC9" w:rsidP="000C5E73">
      <w:pPr>
        <w:pStyle w:val="Prrafodelista"/>
        <w:numPr>
          <w:ilvl w:val="0"/>
          <w:numId w:val="2"/>
        </w:numPr>
        <w:spacing w:line="360" w:lineRule="auto"/>
        <w:ind w:left="426" w:hanging="426"/>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Determinar si e</w:t>
      </w:r>
      <w:r w:rsidR="000F61E2" w:rsidRPr="00347061">
        <w:rPr>
          <w:rFonts w:ascii="Times New Roman" w:hAnsi="Times New Roman" w:cs="Times New Roman"/>
          <w:sz w:val="24"/>
          <w:szCs w:val="24"/>
          <w:lang w:val="es-MX"/>
        </w:rPr>
        <w:t xml:space="preserve">xiste una correlación entre el grado o nivel de definición de los proyectos y el éxito de </w:t>
      </w:r>
      <w:r w:rsidR="005E69BE" w:rsidRPr="00347061">
        <w:rPr>
          <w:rFonts w:ascii="Times New Roman" w:hAnsi="Times New Roman" w:cs="Times New Roman"/>
          <w:sz w:val="24"/>
          <w:szCs w:val="24"/>
          <w:lang w:val="es-MX"/>
        </w:rPr>
        <w:t>e</w:t>
      </w:r>
      <w:r w:rsidR="000F61E2" w:rsidRPr="00347061">
        <w:rPr>
          <w:rFonts w:ascii="Times New Roman" w:hAnsi="Times New Roman" w:cs="Times New Roman"/>
          <w:sz w:val="24"/>
          <w:szCs w:val="24"/>
          <w:lang w:val="es-MX"/>
        </w:rPr>
        <w:t>stos.</w:t>
      </w:r>
    </w:p>
    <w:p w14:paraId="3AE41DAD" w14:textId="1361B2AC" w:rsidR="000F61E2" w:rsidRPr="00347061" w:rsidRDefault="00906AC9" w:rsidP="000C5E73">
      <w:pPr>
        <w:pStyle w:val="Prrafodelista"/>
        <w:numPr>
          <w:ilvl w:val="0"/>
          <w:numId w:val="2"/>
        </w:numPr>
        <w:spacing w:line="360" w:lineRule="auto"/>
        <w:ind w:left="426" w:hanging="426"/>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Determinar si los</w:t>
      </w:r>
      <w:r w:rsidR="00514B50" w:rsidRPr="00347061">
        <w:rPr>
          <w:rFonts w:ascii="Times New Roman" w:hAnsi="Times New Roman" w:cs="Times New Roman"/>
          <w:sz w:val="24"/>
          <w:szCs w:val="24"/>
          <w:lang w:val="es-MX"/>
        </w:rPr>
        <w:t xml:space="preserve"> marcos de referencia más utilizados son aquellos que son muy conocidos y estándares</w:t>
      </w:r>
      <w:r w:rsidR="00BA195C" w:rsidRPr="00347061">
        <w:rPr>
          <w:rFonts w:ascii="Times New Roman" w:hAnsi="Times New Roman" w:cs="Times New Roman"/>
          <w:sz w:val="24"/>
          <w:szCs w:val="24"/>
          <w:lang w:val="es-MX"/>
        </w:rPr>
        <w:t xml:space="preserve">, y/o a la medida, y </w:t>
      </w:r>
      <w:r w:rsidR="00486064" w:rsidRPr="00347061">
        <w:rPr>
          <w:rFonts w:ascii="Times New Roman" w:hAnsi="Times New Roman" w:cs="Times New Roman"/>
          <w:sz w:val="24"/>
          <w:szCs w:val="24"/>
          <w:lang w:val="es-MX"/>
        </w:rPr>
        <w:t>esto está relacionado a la forma en que son percibidos</w:t>
      </w:r>
      <w:r w:rsidR="00BA195C" w:rsidRPr="00347061">
        <w:rPr>
          <w:rFonts w:ascii="Times New Roman" w:hAnsi="Times New Roman" w:cs="Times New Roman"/>
          <w:sz w:val="24"/>
          <w:szCs w:val="24"/>
          <w:lang w:val="es-MX"/>
        </w:rPr>
        <w:t>.</w:t>
      </w:r>
    </w:p>
    <w:p w14:paraId="4EFB222F" w14:textId="77777777" w:rsidR="00567B98" w:rsidRDefault="00567B98" w:rsidP="00F204DE">
      <w:pPr>
        <w:spacing w:line="360" w:lineRule="auto"/>
        <w:jc w:val="center"/>
        <w:rPr>
          <w:rFonts w:ascii="Times New Roman" w:hAnsi="Times New Roman" w:cs="Times New Roman"/>
          <w:b/>
          <w:bCs/>
          <w:sz w:val="32"/>
          <w:szCs w:val="32"/>
          <w:lang w:val="es-MX"/>
        </w:rPr>
      </w:pPr>
    </w:p>
    <w:p w14:paraId="1BA7F7A7" w14:textId="4702BC35" w:rsidR="006013F6" w:rsidRPr="00347061" w:rsidRDefault="006013F6" w:rsidP="00F204DE">
      <w:pPr>
        <w:spacing w:line="360" w:lineRule="auto"/>
        <w:jc w:val="center"/>
        <w:rPr>
          <w:rFonts w:ascii="Times New Roman" w:hAnsi="Times New Roman" w:cs="Times New Roman"/>
          <w:b/>
          <w:bCs/>
          <w:sz w:val="32"/>
          <w:szCs w:val="32"/>
          <w:lang w:val="es-MX"/>
        </w:rPr>
      </w:pPr>
      <w:r w:rsidRPr="00347061">
        <w:rPr>
          <w:rFonts w:ascii="Times New Roman" w:hAnsi="Times New Roman" w:cs="Times New Roman"/>
          <w:b/>
          <w:bCs/>
          <w:sz w:val="32"/>
          <w:szCs w:val="32"/>
          <w:lang w:val="es-MX"/>
        </w:rPr>
        <w:t>Resultados</w:t>
      </w:r>
    </w:p>
    <w:p w14:paraId="1E8690D1" w14:textId="0079303E" w:rsidR="008124C6" w:rsidRPr="00347061" w:rsidRDefault="00CD20E4" w:rsidP="005E69BE">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De acuerdo con </w:t>
      </w:r>
      <w:proofErr w:type="spellStart"/>
      <w:r w:rsidRPr="00347061">
        <w:rPr>
          <w:rFonts w:ascii="Times New Roman" w:hAnsi="Times New Roman" w:cs="Times New Roman"/>
          <w:sz w:val="24"/>
          <w:szCs w:val="24"/>
          <w:lang w:val="es-MX"/>
        </w:rPr>
        <w:t>Piperca</w:t>
      </w:r>
      <w:proofErr w:type="spellEnd"/>
      <w:r w:rsidRPr="00347061">
        <w:rPr>
          <w:rFonts w:ascii="Times New Roman" w:hAnsi="Times New Roman" w:cs="Times New Roman"/>
          <w:sz w:val="24"/>
          <w:szCs w:val="24"/>
          <w:lang w:val="es-MX"/>
        </w:rPr>
        <w:t xml:space="preserve"> y </w:t>
      </w:r>
      <w:proofErr w:type="spellStart"/>
      <w:r w:rsidRPr="00347061">
        <w:rPr>
          <w:rFonts w:ascii="Times New Roman" w:hAnsi="Times New Roman" w:cs="Times New Roman"/>
          <w:sz w:val="24"/>
          <w:szCs w:val="24"/>
          <w:lang w:val="es-MX"/>
        </w:rPr>
        <w:t>Floricel</w:t>
      </w:r>
      <w:proofErr w:type="spellEnd"/>
      <w:r w:rsidRPr="00347061">
        <w:rPr>
          <w:rFonts w:ascii="Times New Roman" w:hAnsi="Times New Roman" w:cs="Times New Roman"/>
          <w:sz w:val="24"/>
          <w:szCs w:val="24"/>
          <w:lang w:val="es-MX"/>
        </w:rPr>
        <w:t xml:space="preserve"> (2023), la resiliencia en proyectos está relacionada con las intenciones </w:t>
      </w:r>
      <w:r w:rsidR="005E69BE" w:rsidRPr="00347061">
        <w:rPr>
          <w:rFonts w:ascii="Times New Roman" w:hAnsi="Times New Roman" w:cs="Times New Roman"/>
          <w:sz w:val="24"/>
          <w:szCs w:val="24"/>
          <w:lang w:val="es-MX"/>
        </w:rPr>
        <w:t xml:space="preserve">e interacciones </w:t>
      </w:r>
      <w:r w:rsidRPr="00347061">
        <w:rPr>
          <w:rFonts w:ascii="Times New Roman" w:hAnsi="Times New Roman" w:cs="Times New Roman"/>
          <w:sz w:val="24"/>
          <w:szCs w:val="24"/>
          <w:lang w:val="es-MX"/>
        </w:rPr>
        <w:t>de los participantes, es decir, los objetivos de los interesados, los cuales son importantes, ya que</w:t>
      </w:r>
      <w:r w:rsidR="00241F1E" w:rsidRPr="00347061">
        <w:rPr>
          <w:rFonts w:ascii="Times New Roman" w:hAnsi="Times New Roman" w:cs="Times New Roman"/>
          <w:sz w:val="24"/>
          <w:szCs w:val="24"/>
          <w:lang w:val="es-MX"/>
        </w:rPr>
        <w:t xml:space="preserve"> el que puedan cumplirse los objetivos estratégicos es parte </w:t>
      </w:r>
      <w:r w:rsidR="005E69BE" w:rsidRPr="00347061">
        <w:rPr>
          <w:rFonts w:ascii="Times New Roman" w:hAnsi="Times New Roman" w:cs="Times New Roman"/>
          <w:sz w:val="24"/>
          <w:szCs w:val="24"/>
          <w:lang w:val="es-MX"/>
        </w:rPr>
        <w:t>vital</w:t>
      </w:r>
      <w:r w:rsidR="00241F1E" w:rsidRPr="00347061">
        <w:rPr>
          <w:rFonts w:ascii="Times New Roman" w:hAnsi="Times New Roman" w:cs="Times New Roman"/>
          <w:sz w:val="24"/>
          <w:szCs w:val="24"/>
          <w:lang w:val="es-MX"/>
        </w:rPr>
        <w:t xml:space="preserve"> de la organización, </w:t>
      </w:r>
      <w:r w:rsidR="005E69BE" w:rsidRPr="00347061">
        <w:rPr>
          <w:rFonts w:ascii="Times New Roman" w:hAnsi="Times New Roman" w:cs="Times New Roman"/>
          <w:sz w:val="24"/>
          <w:szCs w:val="24"/>
          <w:lang w:val="es-MX"/>
        </w:rPr>
        <w:t xml:space="preserve">en especial </w:t>
      </w:r>
      <w:r w:rsidR="00241F1E" w:rsidRPr="00347061">
        <w:rPr>
          <w:rFonts w:ascii="Times New Roman" w:hAnsi="Times New Roman" w:cs="Times New Roman"/>
          <w:sz w:val="24"/>
          <w:szCs w:val="24"/>
          <w:lang w:val="es-MX"/>
        </w:rPr>
        <w:t>el tipo de organización que formó parte del estudio.</w:t>
      </w:r>
    </w:p>
    <w:tbl>
      <w:tblPr>
        <w:tblStyle w:val="Tablaconcuadrcula"/>
        <w:tblW w:w="0" w:type="auto"/>
        <w:tblLook w:val="04A0" w:firstRow="1" w:lastRow="0" w:firstColumn="1" w:lastColumn="0" w:noHBand="0" w:noVBand="1"/>
      </w:tblPr>
      <w:tblGrid>
        <w:gridCol w:w="4530"/>
        <w:gridCol w:w="4530"/>
      </w:tblGrid>
      <w:tr w:rsidR="0046218B" w:rsidRPr="00347061" w14:paraId="1A031FB9" w14:textId="77777777" w:rsidTr="005320FF">
        <w:tc>
          <w:tcPr>
            <w:tcW w:w="4530" w:type="dxa"/>
          </w:tcPr>
          <w:p w14:paraId="4687FA99" w14:textId="50CDC6D6" w:rsidR="0046218B" w:rsidRPr="00347061" w:rsidRDefault="0046218B" w:rsidP="008124C6">
            <w:pPr>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lastRenderedPageBreak/>
              <w:t>Figura 2.</w:t>
            </w:r>
            <w:r w:rsidRPr="00347061">
              <w:rPr>
                <w:rFonts w:ascii="Times New Roman" w:hAnsi="Times New Roman" w:cs="Times New Roman"/>
                <w:sz w:val="24"/>
                <w:szCs w:val="24"/>
                <w:lang w:val="es-MX"/>
              </w:rPr>
              <w:t xml:space="preserve"> Empresas por </w:t>
            </w:r>
            <w:r w:rsidR="005E69BE" w:rsidRPr="00347061">
              <w:rPr>
                <w:rFonts w:ascii="Times New Roman" w:hAnsi="Times New Roman" w:cs="Times New Roman"/>
                <w:sz w:val="24"/>
                <w:szCs w:val="24"/>
                <w:lang w:val="es-MX"/>
              </w:rPr>
              <w:t>s</w:t>
            </w:r>
            <w:r w:rsidRPr="00347061">
              <w:rPr>
                <w:rFonts w:ascii="Times New Roman" w:hAnsi="Times New Roman" w:cs="Times New Roman"/>
                <w:sz w:val="24"/>
                <w:szCs w:val="24"/>
                <w:lang w:val="es-MX"/>
              </w:rPr>
              <w:t>ector</w:t>
            </w:r>
          </w:p>
          <w:p w14:paraId="25B713B9" w14:textId="77777777" w:rsidR="0046218B" w:rsidRPr="00347061" w:rsidRDefault="0046218B" w:rsidP="00515960">
            <w:pPr>
              <w:tabs>
                <w:tab w:val="left" w:pos="670"/>
              </w:tabs>
              <w:jc w:val="center"/>
              <w:rPr>
                <w:rFonts w:ascii="Times New Roman" w:hAnsi="Times New Roman" w:cs="Times New Roman"/>
                <w:sz w:val="24"/>
                <w:szCs w:val="24"/>
                <w:lang w:val="es-MX"/>
              </w:rPr>
            </w:pPr>
            <w:r w:rsidRPr="00347061">
              <w:rPr>
                <w:noProof/>
                <w:lang w:val="es-MX"/>
              </w:rPr>
              <w:drawing>
                <wp:inline distT="0" distB="0" distL="0" distR="0" wp14:anchorId="48E0093A" wp14:editId="29C68F50">
                  <wp:extent cx="2466753" cy="2360428"/>
                  <wp:effectExtent l="0" t="0" r="10160" b="1905"/>
                  <wp:docPr id="3" name="Chart 3">
                    <a:extLst xmlns:a="http://schemas.openxmlformats.org/drawingml/2006/main">
                      <a:ext uri="{FF2B5EF4-FFF2-40B4-BE49-F238E27FC236}">
                        <a16:creationId xmlns:a16="http://schemas.microsoft.com/office/drawing/2014/main" id="{90E9D13A-5B7E-5D36-E076-A5879DC743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EEA883" w14:textId="7B7C642A" w:rsidR="0046218B" w:rsidRPr="00347061" w:rsidRDefault="0046218B" w:rsidP="008124C6">
            <w:pPr>
              <w:jc w:val="center"/>
              <w:rPr>
                <w:rFonts w:ascii="Times New Roman" w:hAnsi="Times New Roman" w:cs="Times New Roman"/>
                <w:sz w:val="24"/>
                <w:szCs w:val="24"/>
                <w:lang w:val="es-MX"/>
              </w:rPr>
            </w:pPr>
            <w:r w:rsidRPr="00347061">
              <w:rPr>
                <w:rFonts w:ascii="Times New Roman" w:hAnsi="Times New Roman" w:cs="Times New Roman"/>
                <w:sz w:val="24"/>
                <w:szCs w:val="24"/>
                <w:lang w:val="es-MX"/>
              </w:rPr>
              <w:t>Fuente: Elaboración propia</w:t>
            </w:r>
          </w:p>
        </w:tc>
        <w:tc>
          <w:tcPr>
            <w:tcW w:w="4530" w:type="dxa"/>
          </w:tcPr>
          <w:p w14:paraId="62FAEFF2" w14:textId="3ADFF8AB" w:rsidR="008124C6" w:rsidRPr="00347061" w:rsidRDefault="008124C6" w:rsidP="008124C6">
            <w:pPr>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 xml:space="preserve">Figura </w:t>
            </w:r>
            <w:r w:rsidR="00BF3C23" w:rsidRPr="00347061">
              <w:rPr>
                <w:rFonts w:ascii="Times New Roman" w:hAnsi="Times New Roman" w:cs="Times New Roman"/>
                <w:b/>
                <w:bCs/>
                <w:sz w:val="24"/>
                <w:szCs w:val="24"/>
                <w:lang w:val="es-MX"/>
              </w:rPr>
              <w:t>3</w:t>
            </w:r>
            <w:r w:rsidRPr="00347061">
              <w:rPr>
                <w:rFonts w:ascii="Times New Roman" w:hAnsi="Times New Roman" w:cs="Times New Roman"/>
                <w:b/>
                <w:bCs/>
                <w:sz w:val="24"/>
                <w:szCs w:val="24"/>
                <w:lang w:val="es-MX"/>
              </w:rPr>
              <w:t>.</w:t>
            </w:r>
            <w:r w:rsidRPr="00347061">
              <w:rPr>
                <w:rFonts w:ascii="Times New Roman" w:hAnsi="Times New Roman" w:cs="Times New Roman"/>
                <w:sz w:val="24"/>
                <w:szCs w:val="24"/>
                <w:lang w:val="es-MX"/>
              </w:rPr>
              <w:t xml:space="preserve"> Empresas por </w:t>
            </w:r>
            <w:r w:rsidR="005E69BE" w:rsidRPr="00347061">
              <w:rPr>
                <w:rFonts w:ascii="Times New Roman" w:hAnsi="Times New Roman" w:cs="Times New Roman"/>
                <w:sz w:val="24"/>
                <w:szCs w:val="24"/>
                <w:lang w:val="es-MX"/>
              </w:rPr>
              <w:t>s</w:t>
            </w:r>
            <w:r w:rsidRPr="00347061">
              <w:rPr>
                <w:rFonts w:ascii="Times New Roman" w:hAnsi="Times New Roman" w:cs="Times New Roman"/>
                <w:sz w:val="24"/>
                <w:szCs w:val="24"/>
                <w:lang w:val="es-MX"/>
              </w:rPr>
              <w:t>ector</w:t>
            </w:r>
          </w:p>
          <w:p w14:paraId="266869A8" w14:textId="217018DE" w:rsidR="008124C6" w:rsidRPr="00347061" w:rsidRDefault="00C30529" w:rsidP="008124C6">
            <w:pPr>
              <w:jc w:val="center"/>
              <w:rPr>
                <w:rFonts w:ascii="Times New Roman" w:hAnsi="Times New Roman" w:cs="Times New Roman"/>
                <w:sz w:val="24"/>
                <w:szCs w:val="24"/>
                <w:lang w:val="es-MX"/>
              </w:rPr>
            </w:pPr>
            <w:r w:rsidRPr="00347061">
              <w:rPr>
                <w:noProof/>
                <w:lang w:val="es-MX"/>
              </w:rPr>
              <w:drawing>
                <wp:inline distT="0" distB="0" distL="0" distR="0" wp14:anchorId="6476CBEC" wp14:editId="20288C1A">
                  <wp:extent cx="2307265" cy="2339163"/>
                  <wp:effectExtent l="0" t="0" r="17145" b="4445"/>
                  <wp:docPr id="4" name="Chart 4">
                    <a:extLst xmlns:a="http://schemas.openxmlformats.org/drawingml/2006/main">
                      <a:ext uri="{FF2B5EF4-FFF2-40B4-BE49-F238E27FC236}">
                        <a16:creationId xmlns:a16="http://schemas.microsoft.com/office/drawing/2014/main" id="{131E2528-07F1-CF67-ECF7-1965D1921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C38646" w14:textId="1390CDB7" w:rsidR="0046218B" w:rsidRPr="00347061" w:rsidRDefault="008124C6" w:rsidP="008124C6">
            <w:pPr>
              <w:jc w:val="center"/>
              <w:rPr>
                <w:rFonts w:ascii="Times New Roman" w:hAnsi="Times New Roman" w:cs="Times New Roman"/>
                <w:sz w:val="24"/>
                <w:szCs w:val="24"/>
                <w:lang w:val="es-MX"/>
              </w:rPr>
            </w:pPr>
            <w:r w:rsidRPr="00347061">
              <w:rPr>
                <w:rFonts w:ascii="Times New Roman" w:hAnsi="Times New Roman" w:cs="Times New Roman"/>
                <w:sz w:val="24"/>
                <w:szCs w:val="24"/>
                <w:lang w:val="es-MX"/>
              </w:rPr>
              <w:t>Fuente: Elaboración propia</w:t>
            </w:r>
          </w:p>
        </w:tc>
      </w:tr>
    </w:tbl>
    <w:p w14:paraId="06EE48D4" w14:textId="7F58DDF4" w:rsidR="004C0937" w:rsidRDefault="004C0937" w:rsidP="005E69BE">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El giro de las empresas encuestadas </w:t>
      </w:r>
      <w:r w:rsidR="005E69BE" w:rsidRPr="00347061">
        <w:rPr>
          <w:rFonts w:ascii="Times New Roman" w:hAnsi="Times New Roman" w:cs="Times New Roman"/>
          <w:sz w:val="24"/>
          <w:szCs w:val="24"/>
          <w:lang w:val="es-MX"/>
        </w:rPr>
        <w:t>se ubica</w:t>
      </w:r>
      <w:r w:rsidRPr="00347061">
        <w:rPr>
          <w:rFonts w:ascii="Times New Roman" w:hAnsi="Times New Roman" w:cs="Times New Roman"/>
          <w:sz w:val="24"/>
          <w:szCs w:val="24"/>
          <w:lang w:val="es-MX"/>
        </w:rPr>
        <w:t xml:space="preserve"> principalmente </w:t>
      </w:r>
      <w:r w:rsidR="005E69BE" w:rsidRPr="00347061">
        <w:rPr>
          <w:rFonts w:ascii="Times New Roman" w:hAnsi="Times New Roman" w:cs="Times New Roman"/>
          <w:sz w:val="24"/>
          <w:szCs w:val="24"/>
          <w:lang w:val="es-MX"/>
        </w:rPr>
        <w:t>en</w:t>
      </w:r>
      <w:r w:rsidRPr="00347061">
        <w:rPr>
          <w:rFonts w:ascii="Times New Roman" w:hAnsi="Times New Roman" w:cs="Times New Roman"/>
          <w:sz w:val="24"/>
          <w:szCs w:val="24"/>
          <w:lang w:val="es-MX"/>
        </w:rPr>
        <w:t xml:space="preserve"> </w:t>
      </w:r>
      <w:r w:rsidR="005E69BE" w:rsidRPr="00347061">
        <w:rPr>
          <w:rFonts w:ascii="Times New Roman" w:hAnsi="Times New Roman" w:cs="Times New Roman"/>
          <w:sz w:val="24"/>
          <w:szCs w:val="24"/>
          <w:lang w:val="es-MX"/>
        </w:rPr>
        <w:t>servicios, finanzas, manufactura, construcción, y educación</w:t>
      </w:r>
      <w:r w:rsidRPr="00347061">
        <w:rPr>
          <w:rFonts w:ascii="Times New Roman" w:hAnsi="Times New Roman" w:cs="Times New Roman"/>
          <w:sz w:val="24"/>
          <w:szCs w:val="24"/>
          <w:lang w:val="es-MX"/>
        </w:rPr>
        <w:t xml:space="preserve">, </w:t>
      </w:r>
      <w:r w:rsidR="00302DCF" w:rsidRPr="00347061">
        <w:rPr>
          <w:rFonts w:ascii="Times New Roman" w:hAnsi="Times New Roman" w:cs="Times New Roman"/>
          <w:sz w:val="24"/>
          <w:szCs w:val="24"/>
          <w:lang w:val="es-MX"/>
        </w:rPr>
        <w:t>con un aproximado de 72</w:t>
      </w:r>
      <w:r w:rsidR="005E69BE" w:rsidRPr="00347061">
        <w:rPr>
          <w:rFonts w:ascii="Times New Roman" w:hAnsi="Times New Roman" w:cs="Times New Roman"/>
          <w:sz w:val="24"/>
          <w:szCs w:val="24"/>
          <w:lang w:val="es-MX"/>
        </w:rPr>
        <w:t xml:space="preserve"> </w:t>
      </w:r>
      <w:r w:rsidR="00302DCF" w:rsidRPr="00347061">
        <w:rPr>
          <w:rFonts w:ascii="Times New Roman" w:hAnsi="Times New Roman" w:cs="Times New Roman"/>
          <w:sz w:val="24"/>
          <w:szCs w:val="24"/>
          <w:lang w:val="es-MX"/>
        </w:rPr>
        <w:t>%</w:t>
      </w:r>
      <w:r w:rsidR="00251B64" w:rsidRPr="00347061">
        <w:rPr>
          <w:rFonts w:ascii="Times New Roman" w:hAnsi="Times New Roman" w:cs="Times New Roman"/>
          <w:sz w:val="24"/>
          <w:szCs w:val="24"/>
          <w:lang w:val="es-MX"/>
        </w:rPr>
        <w:t xml:space="preserve"> (</w:t>
      </w:r>
      <w:r w:rsidR="005E69BE" w:rsidRPr="00347061">
        <w:rPr>
          <w:rFonts w:ascii="Times New Roman" w:hAnsi="Times New Roman" w:cs="Times New Roman"/>
          <w:sz w:val="24"/>
          <w:szCs w:val="24"/>
          <w:lang w:val="es-MX"/>
        </w:rPr>
        <w:t>f</w:t>
      </w:r>
      <w:r w:rsidR="00251B64" w:rsidRPr="00347061">
        <w:rPr>
          <w:rFonts w:ascii="Times New Roman" w:hAnsi="Times New Roman" w:cs="Times New Roman"/>
          <w:sz w:val="24"/>
          <w:szCs w:val="24"/>
          <w:lang w:val="es-MX"/>
        </w:rPr>
        <w:t>igura 4)</w:t>
      </w:r>
      <w:r w:rsidR="001F5840" w:rsidRPr="00347061">
        <w:rPr>
          <w:rFonts w:ascii="Times New Roman" w:hAnsi="Times New Roman" w:cs="Times New Roman"/>
          <w:sz w:val="24"/>
          <w:szCs w:val="24"/>
          <w:lang w:val="es-MX"/>
        </w:rPr>
        <w:t xml:space="preserve">, </w:t>
      </w:r>
      <w:r w:rsidR="00A774AD" w:rsidRPr="00347061">
        <w:rPr>
          <w:rFonts w:ascii="Times New Roman" w:hAnsi="Times New Roman" w:cs="Times New Roman"/>
          <w:sz w:val="24"/>
          <w:szCs w:val="24"/>
          <w:lang w:val="es-MX"/>
        </w:rPr>
        <w:t>de las cuales el 8</w:t>
      </w:r>
      <w:r w:rsidR="00F96ED9" w:rsidRPr="00347061">
        <w:rPr>
          <w:rFonts w:ascii="Times New Roman" w:hAnsi="Times New Roman" w:cs="Times New Roman"/>
          <w:sz w:val="24"/>
          <w:szCs w:val="24"/>
          <w:lang w:val="es-MX"/>
        </w:rPr>
        <w:t>6.73</w:t>
      </w:r>
      <w:r w:rsidR="005E69BE" w:rsidRPr="00347061">
        <w:rPr>
          <w:rFonts w:ascii="Times New Roman" w:hAnsi="Times New Roman" w:cs="Times New Roman"/>
          <w:sz w:val="24"/>
          <w:szCs w:val="24"/>
          <w:lang w:val="es-MX"/>
        </w:rPr>
        <w:t xml:space="preserve"> </w:t>
      </w:r>
      <w:r w:rsidR="00A774AD" w:rsidRPr="00347061">
        <w:rPr>
          <w:rFonts w:ascii="Times New Roman" w:hAnsi="Times New Roman" w:cs="Times New Roman"/>
          <w:sz w:val="24"/>
          <w:szCs w:val="24"/>
          <w:lang w:val="es-MX"/>
        </w:rPr>
        <w:t>%</w:t>
      </w:r>
      <w:r w:rsidR="003D20AB" w:rsidRPr="00347061">
        <w:rPr>
          <w:rFonts w:ascii="Times New Roman" w:hAnsi="Times New Roman" w:cs="Times New Roman"/>
          <w:sz w:val="24"/>
          <w:szCs w:val="24"/>
          <w:lang w:val="es-MX"/>
        </w:rPr>
        <w:t xml:space="preserve"> (</w:t>
      </w:r>
      <w:r w:rsidR="005E69BE" w:rsidRPr="00347061">
        <w:rPr>
          <w:rFonts w:ascii="Times New Roman" w:hAnsi="Times New Roman" w:cs="Times New Roman"/>
          <w:sz w:val="24"/>
          <w:szCs w:val="24"/>
          <w:lang w:val="es-MX"/>
        </w:rPr>
        <w:t>f</w:t>
      </w:r>
      <w:r w:rsidR="003D20AB" w:rsidRPr="00347061">
        <w:rPr>
          <w:rFonts w:ascii="Times New Roman" w:hAnsi="Times New Roman" w:cs="Times New Roman"/>
          <w:sz w:val="24"/>
          <w:szCs w:val="24"/>
          <w:lang w:val="es-MX"/>
        </w:rPr>
        <w:t>igura 5)</w:t>
      </w:r>
      <w:r w:rsidR="00A774AD" w:rsidRPr="00347061">
        <w:rPr>
          <w:rFonts w:ascii="Times New Roman" w:hAnsi="Times New Roman" w:cs="Times New Roman"/>
          <w:sz w:val="24"/>
          <w:szCs w:val="24"/>
          <w:lang w:val="es-MX"/>
        </w:rPr>
        <w:t xml:space="preserve"> se clasifican</w:t>
      </w:r>
      <w:r w:rsidR="00323377" w:rsidRPr="00347061">
        <w:rPr>
          <w:rFonts w:ascii="Times New Roman" w:hAnsi="Times New Roman" w:cs="Times New Roman"/>
          <w:sz w:val="24"/>
          <w:szCs w:val="24"/>
          <w:lang w:val="es-MX"/>
        </w:rPr>
        <w:t>,</w:t>
      </w:r>
      <w:r w:rsidR="00A774AD" w:rsidRPr="00347061">
        <w:rPr>
          <w:rFonts w:ascii="Times New Roman" w:hAnsi="Times New Roman" w:cs="Times New Roman"/>
          <w:sz w:val="24"/>
          <w:szCs w:val="24"/>
          <w:lang w:val="es-MX"/>
        </w:rPr>
        <w:t xml:space="preserve"> de acuerdo con el número de empleados</w:t>
      </w:r>
      <w:r w:rsidR="00323377" w:rsidRPr="00347061">
        <w:rPr>
          <w:rFonts w:ascii="Times New Roman" w:hAnsi="Times New Roman" w:cs="Times New Roman"/>
          <w:sz w:val="24"/>
          <w:szCs w:val="24"/>
          <w:lang w:val="es-MX"/>
        </w:rPr>
        <w:t>,</w:t>
      </w:r>
      <w:r w:rsidR="001F5840" w:rsidRPr="00347061">
        <w:rPr>
          <w:rFonts w:ascii="Times New Roman" w:hAnsi="Times New Roman" w:cs="Times New Roman"/>
          <w:sz w:val="24"/>
          <w:szCs w:val="24"/>
          <w:lang w:val="es-MX"/>
        </w:rPr>
        <w:t xml:space="preserve"> como pequeñas y medianas empresas (</w:t>
      </w:r>
      <w:proofErr w:type="spellStart"/>
      <w:r w:rsidR="001F5840" w:rsidRPr="00347061">
        <w:rPr>
          <w:rFonts w:ascii="Times New Roman" w:hAnsi="Times New Roman" w:cs="Times New Roman"/>
          <w:sz w:val="24"/>
          <w:szCs w:val="24"/>
          <w:lang w:val="es-MX"/>
        </w:rPr>
        <w:t>I</w:t>
      </w:r>
      <w:r w:rsidR="005E69BE" w:rsidRPr="00347061">
        <w:rPr>
          <w:rFonts w:ascii="Times New Roman" w:hAnsi="Times New Roman" w:cs="Times New Roman"/>
          <w:sz w:val="24"/>
          <w:szCs w:val="24"/>
          <w:lang w:val="es-MX"/>
        </w:rPr>
        <w:t>negi</w:t>
      </w:r>
      <w:proofErr w:type="spellEnd"/>
      <w:r w:rsidR="001F5840" w:rsidRPr="00347061">
        <w:rPr>
          <w:rFonts w:ascii="Times New Roman" w:hAnsi="Times New Roman" w:cs="Times New Roman"/>
          <w:sz w:val="24"/>
          <w:szCs w:val="24"/>
          <w:lang w:val="es-MX"/>
        </w:rPr>
        <w:t xml:space="preserve">, </w:t>
      </w:r>
      <w:r w:rsidR="00BA731D">
        <w:rPr>
          <w:rFonts w:ascii="Times New Roman" w:hAnsi="Times New Roman" w:cs="Times New Roman"/>
          <w:sz w:val="24"/>
          <w:szCs w:val="24"/>
          <w:lang w:val="es-MX"/>
        </w:rPr>
        <w:t xml:space="preserve">23 de junio de </w:t>
      </w:r>
      <w:r w:rsidR="001F5840" w:rsidRPr="00347061">
        <w:rPr>
          <w:rFonts w:ascii="Times New Roman" w:hAnsi="Times New Roman" w:cs="Times New Roman"/>
          <w:sz w:val="24"/>
          <w:szCs w:val="24"/>
          <w:lang w:val="es-MX"/>
        </w:rPr>
        <w:t>2022)</w:t>
      </w:r>
      <w:r w:rsidR="00767218" w:rsidRPr="00347061">
        <w:rPr>
          <w:rFonts w:ascii="Times New Roman" w:hAnsi="Times New Roman" w:cs="Times New Roman"/>
          <w:sz w:val="24"/>
          <w:szCs w:val="24"/>
          <w:lang w:val="es-MX"/>
        </w:rPr>
        <w:t>.</w:t>
      </w:r>
    </w:p>
    <w:p w14:paraId="37E44553" w14:textId="77777777" w:rsidR="005320FF" w:rsidRPr="00347061" w:rsidRDefault="005320FF" w:rsidP="005E69BE">
      <w:pPr>
        <w:spacing w:line="360" w:lineRule="auto"/>
        <w:ind w:firstLine="720"/>
        <w:jc w:val="both"/>
        <w:rPr>
          <w:rFonts w:ascii="Times New Roman" w:hAnsi="Times New Roman" w:cs="Times New Roman"/>
          <w:sz w:val="24"/>
          <w:szCs w:val="24"/>
          <w:lang w:val="es-MX"/>
        </w:rPr>
      </w:pPr>
    </w:p>
    <w:p w14:paraId="04A305A4" w14:textId="1611E461" w:rsidR="00302DCF" w:rsidRPr="00347061" w:rsidRDefault="00302DCF" w:rsidP="00302DCF">
      <w:pPr>
        <w:spacing w:after="160"/>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Figura 4.</w:t>
      </w:r>
      <w:r w:rsidRPr="00347061">
        <w:rPr>
          <w:rFonts w:ascii="Times New Roman" w:hAnsi="Times New Roman" w:cs="Times New Roman"/>
          <w:sz w:val="24"/>
          <w:szCs w:val="24"/>
          <w:lang w:val="es-MX"/>
        </w:rPr>
        <w:t xml:space="preserve"> Giros de las </w:t>
      </w:r>
      <w:r w:rsidR="0022009B" w:rsidRPr="00347061">
        <w:rPr>
          <w:rFonts w:ascii="Times New Roman" w:hAnsi="Times New Roman" w:cs="Times New Roman"/>
          <w:sz w:val="24"/>
          <w:szCs w:val="24"/>
          <w:lang w:val="es-MX"/>
        </w:rPr>
        <w:t>e</w:t>
      </w:r>
      <w:r w:rsidRPr="00347061">
        <w:rPr>
          <w:rFonts w:ascii="Times New Roman" w:hAnsi="Times New Roman" w:cs="Times New Roman"/>
          <w:sz w:val="24"/>
          <w:szCs w:val="24"/>
          <w:lang w:val="es-MX"/>
        </w:rPr>
        <w:t>mpresas</w:t>
      </w:r>
    </w:p>
    <w:p w14:paraId="6BC4EE71" w14:textId="310AB9E0" w:rsidR="00BC4619" w:rsidRPr="00347061" w:rsidRDefault="00302DCF" w:rsidP="00BC4619">
      <w:pPr>
        <w:spacing w:line="360" w:lineRule="auto"/>
        <w:jc w:val="center"/>
        <w:rPr>
          <w:rFonts w:ascii="Times New Roman" w:hAnsi="Times New Roman" w:cs="Times New Roman"/>
          <w:sz w:val="24"/>
          <w:szCs w:val="24"/>
          <w:lang w:val="es-MX"/>
        </w:rPr>
      </w:pPr>
      <w:r w:rsidRPr="00347061">
        <w:rPr>
          <w:noProof/>
          <w:lang w:val="es-MX"/>
        </w:rPr>
        <w:drawing>
          <wp:inline distT="0" distB="0" distL="0" distR="0" wp14:anchorId="1D02222E" wp14:editId="5CE91172">
            <wp:extent cx="5751830" cy="2307265"/>
            <wp:effectExtent l="0" t="0" r="1270" b="17145"/>
            <wp:docPr id="5" name="Chart 5">
              <a:extLst xmlns:a="http://schemas.openxmlformats.org/drawingml/2006/main">
                <a:ext uri="{FF2B5EF4-FFF2-40B4-BE49-F238E27FC236}">
                  <a16:creationId xmlns:a16="http://schemas.microsoft.com/office/drawing/2014/main" id="{3B3B2CA8-08AD-FBE0-8AE1-D72319C802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898F82" w14:textId="66F016F0" w:rsidR="00302DCF" w:rsidRPr="00347061" w:rsidRDefault="00302DCF" w:rsidP="00BC4619">
      <w:pPr>
        <w:spacing w:line="360" w:lineRule="auto"/>
        <w:jc w:val="center"/>
        <w:rPr>
          <w:rFonts w:ascii="Times New Roman" w:hAnsi="Times New Roman" w:cs="Times New Roman"/>
          <w:sz w:val="24"/>
          <w:szCs w:val="24"/>
          <w:lang w:val="es-MX"/>
        </w:rPr>
      </w:pPr>
      <w:r w:rsidRPr="00347061">
        <w:rPr>
          <w:rFonts w:ascii="Times New Roman" w:hAnsi="Times New Roman" w:cs="Times New Roman"/>
          <w:sz w:val="24"/>
          <w:szCs w:val="24"/>
          <w:lang w:val="es-MX"/>
        </w:rPr>
        <w:t>Fuente: Elaboración propia</w:t>
      </w:r>
    </w:p>
    <w:p w14:paraId="23ACDEB0" w14:textId="5C21FB73" w:rsidR="00F428B7" w:rsidRPr="00347061" w:rsidRDefault="00F428B7" w:rsidP="005E69BE">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Adicional al giro, también se determinó el tamaño de las empresas, las cuales son principalmente medianas</w:t>
      </w:r>
      <w:r w:rsidR="005E69BE" w:rsidRPr="00347061">
        <w:rPr>
          <w:rFonts w:ascii="Times New Roman" w:hAnsi="Times New Roman" w:cs="Times New Roman"/>
          <w:sz w:val="24"/>
          <w:szCs w:val="24"/>
          <w:lang w:val="es-MX"/>
        </w:rPr>
        <w:t xml:space="preserve"> (</w:t>
      </w:r>
      <w:r w:rsidR="004060BB" w:rsidRPr="00347061">
        <w:rPr>
          <w:rFonts w:ascii="Times New Roman" w:hAnsi="Times New Roman" w:cs="Times New Roman"/>
          <w:sz w:val="24"/>
          <w:szCs w:val="24"/>
          <w:lang w:val="es-MX"/>
        </w:rPr>
        <w:t>76.99</w:t>
      </w:r>
      <w:r w:rsidR="005E69BE" w:rsidRPr="00347061">
        <w:rPr>
          <w:rFonts w:ascii="Times New Roman" w:hAnsi="Times New Roman" w:cs="Times New Roman"/>
          <w:sz w:val="24"/>
          <w:szCs w:val="24"/>
          <w:lang w:val="es-MX"/>
        </w:rPr>
        <w:t xml:space="preserve"> </w:t>
      </w:r>
      <w:r w:rsidR="004060BB" w:rsidRPr="00347061">
        <w:rPr>
          <w:rFonts w:ascii="Times New Roman" w:hAnsi="Times New Roman" w:cs="Times New Roman"/>
          <w:sz w:val="24"/>
          <w:szCs w:val="24"/>
          <w:lang w:val="es-MX"/>
        </w:rPr>
        <w:t>%</w:t>
      </w:r>
      <w:r w:rsidR="005E69BE" w:rsidRPr="00347061">
        <w:rPr>
          <w:rFonts w:ascii="Times New Roman" w:hAnsi="Times New Roman" w:cs="Times New Roman"/>
          <w:sz w:val="24"/>
          <w:szCs w:val="24"/>
          <w:lang w:val="es-MX"/>
        </w:rPr>
        <w:t>)</w:t>
      </w:r>
      <w:r w:rsidR="00062007" w:rsidRPr="00347061">
        <w:rPr>
          <w:rFonts w:ascii="Times New Roman" w:hAnsi="Times New Roman" w:cs="Times New Roman"/>
          <w:sz w:val="24"/>
          <w:szCs w:val="24"/>
          <w:lang w:val="es-MX"/>
        </w:rPr>
        <w:t xml:space="preserve"> (</w:t>
      </w:r>
      <w:r w:rsidR="005E69BE" w:rsidRPr="00347061">
        <w:rPr>
          <w:rFonts w:ascii="Times New Roman" w:hAnsi="Times New Roman" w:cs="Times New Roman"/>
          <w:sz w:val="24"/>
          <w:szCs w:val="24"/>
          <w:lang w:val="es-MX"/>
        </w:rPr>
        <w:t>f</w:t>
      </w:r>
      <w:r w:rsidR="00062007" w:rsidRPr="00347061">
        <w:rPr>
          <w:rFonts w:ascii="Times New Roman" w:hAnsi="Times New Roman" w:cs="Times New Roman"/>
          <w:sz w:val="24"/>
          <w:szCs w:val="24"/>
          <w:lang w:val="es-MX"/>
        </w:rPr>
        <w:t>igura 5)</w:t>
      </w:r>
      <w:r w:rsidRPr="00347061">
        <w:rPr>
          <w:rFonts w:ascii="Times New Roman" w:hAnsi="Times New Roman" w:cs="Times New Roman"/>
          <w:sz w:val="24"/>
          <w:szCs w:val="24"/>
          <w:lang w:val="es-MX"/>
        </w:rPr>
        <w:t>.</w:t>
      </w:r>
    </w:p>
    <w:p w14:paraId="2CA39E8A" w14:textId="77777777" w:rsidR="00567B98" w:rsidRDefault="00567B98" w:rsidP="00B84F7D">
      <w:pPr>
        <w:spacing w:after="160"/>
        <w:jc w:val="center"/>
        <w:rPr>
          <w:rFonts w:ascii="Times New Roman" w:hAnsi="Times New Roman" w:cs="Times New Roman"/>
          <w:b/>
          <w:bCs/>
          <w:sz w:val="24"/>
          <w:szCs w:val="24"/>
          <w:lang w:val="es-MX"/>
        </w:rPr>
      </w:pPr>
    </w:p>
    <w:p w14:paraId="259953E8" w14:textId="77777777" w:rsidR="00567B98" w:rsidRDefault="00567B98" w:rsidP="00B84F7D">
      <w:pPr>
        <w:spacing w:after="160"/>
        <w:jc w:val="center"/>
        <w:rPr>
          <w:rFonts w:ascii="Times New Roman" w:hAnsi="Times New Roman" w:cs="Times New Roman"/>
          <w:b/>
          <w:bCs/>
          <w:sz w:val="24"/>
          <w:szCs w:val="24"/>
          <w:lang w:val="es-MX"/>
        </w:rPr>
      </w:pPr>
    </w:p>
    <w:p w14:paraId="2C92E073" w14:textId="77777777" w:rsidR="00567B98" w:rsidRDefault="00567B98" w:rsidP="00B84F7D">
      <w:pPr>
        <w:spacing w:after="160"/>
        <w:jc w:val="center"/>
        <w:rPr>
          <w:rFonts w:ascii="Times New Roman" w:hAnsi="Times New Roman" w:cs="Times New Roman"/>
          <w:b/>
          <w:bCs/>
          <w:sz w:val="24"/>
          <w:szCs w:val="24"/>
          <w:lang w:val="es-MX"/>
        </w:rPr>
      </w:pPr>
    </w:p>
    <w:p w14:paraId="7A7D6498" w14:textId="77777777" w:rsidR="00567B98" w:rsidRDefault="00567B98" w:rsidP="00B84F7D">
      <w:pPr>
        <w:spacing w:after="160"/>
        <w:jc w:val="center"/>
        <w:rPr>
          <w:rFonts w:ascii="Times New Roman" w:hAnsi="Times New Roman" w:cs="Times New Roman"/>
          <w:b/>
          <w:bCs/>
          <w:sz w:val="24"/>
          <w:szCs w:val="24"/>
          <w:lang w:val="es-MX"/>
        </w:rPr>
      </w:pPr>
    </w:p>
    <w:p w14:paraId="207B00BE" w14:textId="77777777" w:rsidR="00567B98" w:rsidRDefault="00567B98" w:rsidP="00B84F7D">
      <w:pPr>
        <w:spacing w:after="160"/>
        <w:jc w:val="center"/>
        <w:rPr>
          <w:rFonts w:ascii="Times New Roman" w:hAnsi="Times New Roman" w:cs="Times New Roman"/>
          <w:b/>
          <w:bCs/>
          <w:sz w:val="24"/>
          <w:szCs w:val="24"/>
          <w:lang w:val="es-MX"/>
        </w:rPr>
      </w:pPr>
    </w:p>
    <w:p w14:paraId="66638E55" w14:textId="77777777" w:rsidR="00567B98" w:rsidRDefault="00567B98" w:rsidP="00B84F7D">
      <w:pPr>
        <w:spacing w:after="160"/>
        <w:jc w:val="center"/>
        <w:rPr>
          <w:rFonts w:ascii="Times New Roman" w:hAnsi="Times New Roman" w:cs="Times New Roman"/>
          <w:b/>
          <w:bCs/>
          <w:sz w:val="24"/>
          <w:szCs w:val="24"/>
          <w:lang w:val="es-MX"/>
        </w:rPr>
      </w:pPr>
    </w:p>
    <w:p w14:paraId="188F9FCD" w14:textId="77777777" w:rsidR="00567B98" w:rsidRDefault="00567B98" w:rsidP="00B84F7D">
      <w:pPr>
        <w:spacing w:after="160"/>
        <w:jc w:val="center"/>
        <w:rPr>
          <w:rFonts w:ascii="Times New Roman" w:hAnsi="Times New Roman" w:cs="Times New Roman"/>
          <w:b/>
          <w:bCs/>
          <w:sz w:val="24"/>
          <w:szCs w:val="24"/>
          <w:lang w:val="es-MX"/>
        </w:rPr>
      </w:pPr>
    </w:p>
    <w:p w14:paraId="3B6B108F" w14:textId="29D83485" w:rsidR="00B84F7D" w:rsidRPr="00347061" w:rsidRDefault="00B84F7D" w:rsidP="00B84F7D">
      <w:pPr>
        <w:spacing w:after="160"/>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lastRenderedPageBreak/>
        <w:t xml:space="preserve">Figura </w:t>
      </w:r>
      <w:r w:rsidR="00AF1218" w:rsidRPr="00347061">
        <w:rPr>
          <w:rFonts w:ascii="Times New Roman" w:hAnsi="Times New Roman" w:cs="Times New Roman"/>
          <w:b/>
          <w:bCs/>
          <w:sz w:val="24"/>
          <w:szCs w:val="24"/>
          <w:lang w:val="es-MX"/>
        </w:rPr>
        <w:t>5</w:t>
      </w:r>
      <w:r w:rsidRPr="00347061">
        <w:rPr>
          <w:rFonts w:ascii="Times New Roman" w:hAnsi="Times New Roman" w:cs="Times New Roman"/>
          <w:b/>
          <w:bCs/>
          <w:sz w:val="24"/>
          <w:szCs w:val="24"/>
          <w:lang w:val="es-MX"/>
        </w:rPr>
        <w:t>.</w:t>
      </w:r>
      <w:r w:rsidRPr="00347061">
        <w:rPr>
          <w:rFonts w:ascii="Times New Roman" w:hAnsi="Times New Roman" w:cs="Times New Roman"/>
          <w:sz w:val="24"/>
          <w:szCs w:val="24"/>
          <w:lang w:val="es-MX"/>
        </w:rPr>
        <w:t xml:space="preserve"> </w:t>
      </w:r>
      <w:r w:rsidR="00AF1218" w:rsidRPr="00347061">
        <w:rPr>
          <w:rFonts w:ascii="Times New Roman" w:hAnsi="Times New Roman" w:cs="Times New Roman"/>
          <w:sz w:val="24"/>
          <w:szCs w:val="24"/>
          <w:lang w:val="es-MX"/>
        </w:rPr>
        <w:t>Tamaño</w:t>
      </w:r>
      <w:r w:rsidRPr="00347061">
        <w:rPr>
          <w:rFonts w:ascii="Times New Roman" w:hAnsi="Times New Roman" w:cs="Times New Roman"/>
          <w:sz w:val="24"/>
          <w:szCs w:val="24"/>
          <w:lang w:val="es-MX"/>
        </w:rPr>
        <w:t xml:space="preserve"> de las </w:t>
      </w:r>
      <w:r w:rsidR="0022009B" w:rsidRPr="00347061">
        <w:rPr>
          <w:rFonts w:ascii="Times New Roman" w:hAnsi="Times New Roman" w:cs="Times New Roman"/>
          <w:sz w:val="24"/>
          <w:szCs w:val="24"/>
          <w:lang w:val="es-MX"/>
        </w:rPr>
        <w:t>e</w:t>
      </w:r>
      <w:r w:rsidRPr="00347061">
        <w:rPr>
          <w:rFonts w:ascii="Times New Roman" w:hAnsi="Times New Roman" w:cs="Times New Roman"/>
          <w:sz w:val="24"/>
          <w:szCs w:val="24"/>
          <w:lang w:val="es-MX"/>
        </w:rPr>
        <w:t>mpresas</w:t>
      </w:r>
    </w:p>
    <w:p w14:paraId="1567188A" w14:textId="3EB4DC74" w:rsidR="00B84F7D" w:rsidRPr="00347061" w:rsidRDefault="00AF1218" w:rsidP="00B84F7D">
      <w:pPr>
        <w:spacing w:line="360" w:lineRule="auto"/>
        <w:jc w:val="center"/>
        <w:rPr>
          <w:rFonts w:ascii="Times New Roman" w:hAnsi="Times New Roman" w:cs="Times New Roman"/>
          <w:b/>
          <w:bCs/>
          <w:sz w:val="24"/>
          <w:szCs w:val="24"/>
          <w:lang w:val="es-MX"/>
        </w:rPr>
      </w:pPr>
      <w:r w:rsidRPr="00347061">
        <w:rPr>
          <w:noProof/>
          <w:lang w:val="es-MX"/>
        </w:rPr>
        <w:drawing>
          <wp:inline distT="0" distB="0" distL="0" distR="0" wp14:anchorId="3B7A2608" wp14:editId="076650D6">
            <wp:extent cx="3402418" cy="2955852"/>
            <wp:effectExtent l="0" t="0" r="7620" b="16510"/>
            <wp:docPr id="7" name="Chart 7">
              <a:extLst xmlns:a="http://schemas.openxmlformats.org/drawingml/2006/main">
                <a:ext uri="{FF2B5EF4-FFF2-40B4-BE49-F238E27FC236}">
                  <a16:creationId xmlns:a16="http://schemas.microsoft.com/office/drawing/2014/main" id="{F28EC1AB-C8DA-5D69-11DF-E6EF3F7324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2530C3" w14:textId="77777777" w:rsidR="00B84F7D" w:rsidRPr="00347061" w:rsidRDefault="00B84F7D" w:rsidP="00B84F7D">
      <w:pPr>
        <w:spacing w:line="360" w:lineRule="auto"/>
        <w:jc w:val="center"/>
        <w:rPr>
          <w:rFonts w:ascii="Times New Roman" w:hAnsi="Times New Roman" w:cs="Times New Roman"/>
          <w:sz w:val="24"/>
          <w:szCs w:val="24"/>
          <w:lang w:val="es-MX"/>
        </w:rPr>
      </w:pPr>
      <w:r w:rsidRPr="00347061">
        <w:rPr>
          <w:rFonts w:ascii="Times New Roman" w:hAnsi="Times New Roman" w:cs="Times New Roman"/>
          <w:sz w:val="24"/>
          <w:szCs w:val="24"/>
          <w:lang w:val="es-MX"/>
        </w:rPr>
        <w:t>Fuente: Elaboración propia</w:t>
      </w:r>
    </w:p>
    <w:p w14:paraId="52AC5C6B" w14:textId="2D54BF82" w:rsidR="00241F1E" w:rsidRPr="00347061" w:rsidRDefault="00797E51" w:rsidP="00916784">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La clasificación anterior ayuda a comprender el tipo de interesados con que se cuenta y hasta qué punto serán las expectativas con respecto a los proyectos para poder comprender hasta qué punto habrá énfasis o no en ellos, así como la alineación estratégica (</w:t>
      </w:r>
      <w:proofErr w:type="spellStart"/>
      <w:r w:rsidRPr="00347061">
        <w:rPr>
          <w:rFonts w:ascii="Times New Roman" w:hAnsi="Times New Roman" w:cs="Times New Roman"/>
          <w:sz w:val="24"/>
          <w:szCs w:val="24"/>
          <w:lang w:val="es-MX"/>
        </w:rPr>
        <w:t>Piperca</w:t>
      </w:r>
      <w:proofErr w:type="spellEnd"/>
      <w:r w:rsidRPr="00347061">
        <w:rPr>
          <w:rFonts w:ascii="Times New Roman" w:hAnsi="Times New Roman" w:cs="Times New Roman"/>
          <w:sz w:val="24"/>
          <w:szCs w:val="24"/>
          <w:lang w:val="es-MX"/>
        </w:rPr>
        <w:t xml:space="preserve"> y </w:t>
      </w:r>
      <w:proofErr w:type="spellStart"/>
      <w:r w:rsidRPr="00347061">
        <w:rPr>
          <w:rFonts w:ascii="Times New Roman" w:hAnsi="Times New Roman" w:cs="Times New Roman"/>
          <w:sz w:val="24"/>
          <w:szCs w:val="24"/>
          <w:lang w:val="es-MX"/>
        </w:rPr>
        <w:t>Floricel</w:t>
      </w:r>
      <w:proofErr w:type="spellEnd"/>
      <w:r w:rsidRPr="00347061">
        <w:rPr>
          <w:rFonts w:ascii="Times New Roman" w:hAnsi="Times New Roman" w:cs="Times New Roman"/>
          <w:sz w:val="24"/>
          <w:szCs w:val="24"/>
          <w:lang w:val="es-MX"/>
        </w:rPr>
        <w:t>, 2023).</w:t>
      </w:r>
      <w:r w:rsidR="00F67FCA" w:rsidRPr="00347061">
        <w:rPr>
          <w:rFonts w:ascii="Times New Roman" w:hAnsi="Times New Roman" w:cs="Times New Roman"/>
          <w:sz w:val="24"/>
          <w:szCs w:val="24"/>
          <w:lang w:val="es-MX"/>
        </w:rPr>
        <w:t xml:space="preserve"> Además de lo anterior, al menos el </w:t>
      </w:r>
      <w:r w:rsidR="00C11FAE" w:rsidRPr="00347061">
        <w:rPr>
          <w:rFonts w:ascii="Times New Roman" w:hAnsi="Times New Roman" w:cs="Times New Roman"/>
          <w:sz w:val="24"/>
          <w:szCs w:val="24"/>
          <w:lang w:val="es-MX"/>
        </w:rPr>
        <w:t>70</w:t>
      </w:r>
      <w:r w:rsidR="00F67FCA" w:rsidRPr="00347061">
        <w:rPr>
          <w:rFonts w:ascii="Times New Roman" w:hAnsi="Times New Roman" w:cs="Times New Roman"/>
          <w:sz w:val="24"/>
          <w:szCs w:val="24"/>
          <w:lang w:val="es-MX"/>
        </w:rPr>
        <w:t>.</w:t>
      </w:r>
      <w:r w:rsidR="00C11FAE" w:rsidRPr="00347061">
        <w:rPr>
          <w:rFonts w:ascii="Times New Roman" w:hAnsi="Times New Roman" w:cs="Times New Roman"/>
          <w:sz w:val="24"/>
          <w:szCs w:val="24"/>
          <w:lang w:val="es-MX"/>
        </w:rPr>
        <w:t>80</w:t>
      </w:r>
      <w:r w:rsidR="00916784" w:rsidRPr="00347061">
        <w:rPr>
          <w:rFonts w:ascii="Times New Roman" w:hAnsi="Times New Roman" w:cs="Times New Roman"/>
          <w:sz w:val="24"/>
          <w:szCs w:val="24"/>
          <w:lang w:val="es-MX"/>
        </w:rPr>
        <w:t xml:space="preserve"> </w:t>
      </w:r>
      <w:r w:rsidR="00F67FCA" w:rsidRPr="00347061">
        <w:rPr>
          <w:rFonts w:ascii="Times New Roman" w:hAnsi="Times New Roman" w:cs="Times New Roman"/>
          <w:sz w:val="24"/>
          <w:szCs w:val="24"/>
          <w:lang w:val="es-MX"/>
        </w:rPr>
        <w:t xml:space="preserve">% de las empresas encuestadas ejecutaban al menos </w:t>
      </w:r>
      <w:r w:rsidR="0075255A" w:rsidRPr="00347061">
        <w:rPr>
          <w:rFonts w:ascii="Times New Roman" w:hAnsi="Times New Roman" w:cs="Times New Roman"/>
          <w:sz w:val="24"/>
          <w:szCs w:val="24"/>
          <w:lang w:val="es-MX"/>
        </w:rPr>
        <w:t>tre</w:t>
      </w:r>
      <w:r w:rsidR="00F67FCA" w:rsidRPr="00347061">
        <w:rPr>
          <w:rFonts w:ascii="Times New Roman" w:hAnsi="Times New Roman" w:cs="Times New Roman"/>
          <w:sz w:val="24"/>
          <w:szCs w:val="24"/>
          <w:lang w:val="es-MX"/>
        </w:rPr>
        <w:t>s proyectos en paralelo</w:t>
      </w:r>
      <w:r w:rsidR="00002BC9" w:rsidRPr="00347061">
        <w:rPr>
          <w:rFonts w:ascii="Times New Roman" w:hAnsi="Times New Roman" w:cs="Times New Roman"/>
          <w:sz w:val="24"/>
          <w:szCs w:val="24"/>
          <w:lang w:val="es-MX"/>
        </w:rPr>
        <w:t xml:space="preserve"> (</w:t>
      </w:r>
      <w:r w:rsidR="00916784" w:rsidRPr="00347061">
        <w:rPr>
          <w:rFonts w:ascii="Times New Roman" w:hAnsi="Times New Roman" w:cs="Times New Roman"/>
          <w:sz w:val="24"/>
          <w:szCs w:val="24"/>
          <w:lang w:val="es-MX"/>
        </w:rPr>
        <w:t>f</w:t>
      </w:r>
      <w:r w:rsidR="00002BC9" w:rsidRPr="00347061">
        <w:rPr>
          <w:rFonts w:ascii="Times New Roman" w:hAnsi="Times New Roman" w:cs="Times New Roman"/>
          <w:sz w:val="24"/>
          <w:szCs w:val="24"/>
          <w:lang w:val="es-MX"/>
        </w:rPr>
        <w:t>igura 6), lo que hace que se requiera la implementación de prácticas que ayuden a su gestión adecuada (Cerón Hernández, 2017).</w:t>
      </w:r>
    </w:p>
    <w:p w14:paraId="5DD0C64F" w14:textId="77777777" w:rsidR="00916784" w:rsidRPr="00347061" w:rsidRDefault="00916784" w:rsidP="00916784">
      <w:pPr>
        <w:spacing w:line="360" w:lineRule="auto"/>
        <w:ind w:firstLine="720"/>
        <w:jc w:val="both"/>
        <w:rPr>
          <w:rFonts w:ascii="Times New Roman" w:hAnsi="Times New Roman" w:cs="Times New Roman"/>
          <w:sz w:val="24"/>
          <w:szCs w:val="24"/>
          <w:lang w:val="es-MX"/>
        </w:rPr>
      </w:pPr>
    </w:p>
    <w:p w14:paraId="43C57DEE" w14:textId="172287C6" w:rsidR="002B450A" w:rsidRPr="00347061" w:rsidRDefault="002B450A" w:rsidP="002B450A">
      <w:pPr>
        <w:spacing w:after="160"/>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Figura 6.</w:t>
      </w:r>
      <w:r w:rsidRPr="00347061">
        <w:rPr>
          <w:rFonts w:ascii="Times New Roman" w:hAnsi="Times New Roman" w:cs="Times New Roman"/>
          <w:sz w:val="24"/>
          <w:szCs w:val="24"/>
          <w:lang w:val="es-MX"/>
        </w:rPr>
        <w:t xml:space="preserve"> Proyectos </w:t>
      </w:r>
      <w:r w:rsidR="006A6833" w:rsidRPr="00347061">
        <w:rPr>
          <w:rFonts w:ascii="Times New Roman" w:hAnsi="Times New Roman" w:cs="Times New Roman"/>
          <w:sz w:val="24"/>
          <w:szCs w:val="24"/>
          <w:lang w:val="es-MX"/>
        </w:rPr>
        <w:t>e</w:t>
      </w:r>
      <w:r w:rsidRPr="00347061">
        <w:rPr>
          <w:rFonts w:ascii="Times New Roman" w:hAnsi="Times New Roman" w:cs="Times New Roman"/>
          <w:sz w:val="24"/>
          <w:szCs w:val="24"/>
          <w:lang w:val="es-MX"/>
        </w:rPr>
        <w:t xml:space="preserve">jecutados en </w:t>
      </w:r>
      <w:r w:rsidR="006A6833" w:rsidRPr="00347061">
        <w:rPr>
          <w:rFonts w:ascii="Times New Roman" w:hAnsi="Times New Roman" w:cs="Times New Roman"/>
          <w:sz w:val="24"/>
          <w:szCs w:val="24"/>
          <w:lang w:val="es-MX"/>
        </w:rPr>
        <w:t>p</w:t>
      </w:r>
      <w:r w:rsidRPr="00347061">
        <w:rPr>
          <w:rFonts w:ascii="Times New Roman" w:hAnsi="Times New Roman" w:cs="Times New Roman"/>
          <w:sz w:val="24"/>
          <w:szCs w:val="24"/>
          <w:lang w:val="es-MX"/>
        </w:rPr>
        <w:t>aralelo</w:t>
      </w:r>
    </w:p>
    <w:p w14:paraId="2B9314CD" w14:textId="1BD9AE7A" w:rsidR="00BC4619" w:rsidRPr="00347061" w:rsidRDefault="002B450A" w:rsidP="002B450A">
      <w:pPr>
        <w:spacing w:line="360" w:lineRule="auto"/>
        <w:jc w:val="center"/>
        <w:rPr>
          <w:rFonts w:ascii="Times New Roman" w:hAnsi="Times New Roman" w:cs="Times New Roman"/>
          <w:sz w:val="24"/>
          <w:szCs w:val="24"/>
          <w:lang w:val="es-MX"/>
        </w:rPr>
      </w:pPr>
      <w:r w:rsidRPr="00347061">
        <w:rPr>
          <w:noProof/>
          <w:lang w:val="es-MX"/>
        </w:rPr>
        <w:drawing>
          <wp:inline distT="0" distB="0" distL="0" distR="0" wp14:anchorId="09073FA9" wp14:editId="2C78876B">
            <wp:extent cx="4040372" cy="2456121"/>
            <wp:effectExtent l="0" t="0" r="17780" b="1905"/>
            <wp:docPr id="1" name="Chart 1">
              <a:extLst xmlns:a="http://schemas.openxmlformats.org/drawingml/2006/main">
                <a:ext uri="{FF2B5EF4-FFF2-40B4-BE49-F238E27FC236}">
                  <a16:creationId xmlns:a16="http://schemas.microsoft.com/office/drawing/2014/main" id="{83F41CED-43E2-A50C-1A12-321266DBF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7257F4" w14:textId="77777777" w:rsidR="002B450A" w:rsidRPr="00347061" w:rsidRDefault="002B450A" w:rsidP="002B450A">
      <w:pPr>
        <w:spacing w:line="360" w:lineRule="auto"/>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Fuente</w:t>
      </w:r>
      <w:r w:rsidRPr="00347061">
        <w:rPr>
          <w:rFonts w:ascii="Times New Roman" w:hAnsi="Times New Roman" w:cs="Times New Roman"/>
          <w:sz w:val="24"/>
          <w:szCs w:val="24"/>
          <w:lang w:val="es-MX"/>
        </w:rPr>
        <w:t>: Elaboración propia</w:t>
      </w:r>
    </w:p>
    <w:p w14:paraId="1239C0A0" w14:textId="2AC9ED91" w:rsidR="002B450A" w:rsidRPr="00347061" w:rsidRDefault="006F2FD8" w:rsidP="00916784">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De</w:t>
      </w:r>
      <w:r w:rsidR="00834D8A" w:rsidRPr="00347061">
        <w:rPr>
          <w:rFonts w:ascii="Times New Roman" w:hAnsi="Times New Roman" w:cs="Times New Roman"/>
          <w:sz w:val="24"/>
          <w:szCs w:val="24"/>
          <w:lang w:val="es-MX"/>
        </w:rPr>
        <w:t xml:space="preserve"> </w:t>
      </w:r>
      <w:r w:rsidRPr="00347061">
        <w:rPr>
          <w:rFonts w:ascii="Times New Roman" w:hAnsi="Times New Roman" w:cs="Times New Roman"/>
          <w:sz w:val="24"/>
          <w:szCs w:val="24"/>
          <w:lang w:val="es-MX"/>
        </w:rPr>
        <w:t>113 empresas encuestadas, aproximadamente el 52</w:t>
      </w:r>
      <w:r w:rsidR="00916784" w:rsidRPr="00347061">
        <w:rPr>
          <w:rFonts w:ascii="Times New Roman" w:hAnsi="Times New Roman" w:cs="Times New Roman"/>
          <w:sz w:val="24"/>
          <w:szCs w:val="24"/>
          <w:lang w:val="es-MX"/>
        </w:rPr>
        <w:t xml:space="preserve"> </w:t>
      </w:r>
      <w:r w:rsidRPr="00347061">
        <w:rPr>
          <w:rFonts w:ascii="Times New Roman" w:hAnsi="Times New Roman" w:cs="Times New Roman"/>
          <w:sz w:val="24"/>
          <w:szCs w:val="24"/>
          <w:lang w:val="es-MX"/>
        </w:rPr>
        <w:t>%</w:t>
      </w:r>
      <w:r w:rsidR="00C537F1" w:rsidRPr="00347061">
        <w:rPr>
          <w:rFonts w:ascii="Times New Roman" w:hAnsi="Times New Roman" w:cs="Times New Roman"/>
          <w:sz w:val="24"/>
          <w:szCs w:val="24"/>
          <w:lang w:val="es-MX"/>
        </w:rPr>
        <w:t xml:space="preserve"> (22</w:t>
      </w:r>
      <w:r w:rsidR="00916784" w:rsidRPr="00347061">
        <w:rPr>
          <w:rFonts w:ascii="Times New Roman" w:hAnsi="Times New Roman" w:cs="Times New Roman"/>
          <w:sz w:val="24"/>
          <w:szCs w:val="24"/>
          <w:lang w:val="es-MX"/>
        </w:rPr>
        <w:t xml:space="preserve"> </w:t>
      </w:r>
      <w:r w:rsidR="00C537F1" w:rsidRPr="00347061">
        <w:rPr>
          <w:rFonts w:ascii="Times New Roman" w:hAnsi="Times New Roman" w:cs="Times New Roman"/>
          <w:sz w:val="24"/>
          <w:szCs w:val="24"/>
          <w:lang w:val="es-MX"/>
        </w:rPr>
        <w:t>% ninguna y 35</w:t>
      </w:r>
      <w:r w:rsidR="00916784" w:rsidRPr="00347061">
        <w:rPr>
          <w:rFonts w:ascii="Times New Roman" w:hAnsi="Times New Roman" w:cs="Times New Roman"/>
          <w:sz w:val="24"/>
          <w:szCs w:val="24"/>
          <w:lang w:val="es-MX"/>
        </w:rPr>
        <w:t xml:space="preserve"> </w:t>
      </w:r>
      <w:r w:rsidR="00C537F1" w:rsidRPr="00347061">
        <w:rPr>
          <w:rFonts w:ascii="Times New Roman" w:hAnsi="Times New Roman" w:cs="Times New Roman"/>
          <w:sz w:val="24"/>
          <w:szCs w:val="24"/>
          <w:lang w:val="es-MX"/>
        </w:rPr>
        <w:t>% interna)</w:t>
      </w:r>
      <w:r w:rsidRPr="00347061">
        <w:rPr>
          <w:rFonts w:ascii="Times New Roman" w:hAnsi="Times New Roman" w:cs="Times New Roman"/>
          <w:sz w:val="24"/>
          <w:szCs w:val="24"/>
          <w:lang w:val="es-MX"/>
        </w:rPr>
        <w:t xml:space="preserve"> no utiliza un marco de referencia estándar o utiliza un desarrollo interno</w:t>
      </w:r>
      <w:r w:rsidR="00900EAC" w:rsidRPr="00347061">
        <w:rPr>
          <w:rFonts w:ascii="Times New Roman" w:hAnsi="Times New Roman" w:cs="Times New Roman"/>
          <w:sz w:val="24"/>
          <w:szCs w:val="24"/>
          <w:lang w:val="es-MX"/>
        </w:rPr>
        <w:t xml:space="preserve"> (</w:t>
      </w:r>
      <w:r w:rsidR="00916784" w:rsidRPr="00347061">
        <w:rPr>
          <w:rFonts w:ascii="Times New Roman" w:hAnsi="Times New Roman" w:cs="Times New Roman"/>
          <w:sz w:val="24"/>
          <w:szCs w:val="24"/>
          <w:lang w:val="es-MX"/>
        </w:rPr>
        <w:t>f</w:t>
      </w:r>
      <w:r w:rsidR="00900EAC" w:rsidRPr="00347061">
        <w:rPr>
          <w:rFonts w:ascii="Times New Roman" w:hAnsi="Times New Roman" w:cs="Times New Roman"/>
          <w:sz w:val="24"/>
          <w:szCs w:val="24"/>
          <w:lang w:val="es-MX"/>
        </w:rPr>
        <w:t>igura 7)</w:t>
      </w:r>
      <w:r w:rsidR="00822DE8" w:rsidRPr="00347061">
        <w:rPr>
          <w:rFonts w:ascii="Times New Roman" w:hAnsi="Times New Roman" w:cs="Times New Roman"/>
          <w:sz w:val="24"/>
          <w:szCs w:val="24"/>
          <w:lang w:val="es-MX"/>
        </w:rPr>
        <w:t xml:space="preserve">, lo cual </w:t>
      </w:r>
      <w:r w:rsidR="00EE5DDF" w:rsidRPr="00347061">
        <w:rPr>
          <w:rFonts w:ascii="Times New Roman" w:hAnsi="Times New Roman" w:cs="Times New Roman"/>
          <w:sz w:val="24"/>
          <w:szCs w:val="24"/>
          <w:lang w:val="es-MX"/>
        </w:rPr>
        <w:t xml:space="preserve">podría conllevar a una falta del logro en los objetivos estratégicos y de proyectos, dada la falta </w:t>
      </w:r>
      <w:r w:rsidR="00EE5DDF" w:rsidRPr="00347061">
        <w:rPr>
          <w:rFonts w:ascii="Times New Roman" w:hAnsi="Times New Roman" w:cs="Times New Roman"/>
          <w:sz w:val="24"/>
          <w:szCs w:val="24"/>
          <w:lang w:val="es-MX"/>
        </w:rPr>
        <w:lastRenderedPageBreak/>
        <w:t>de documentación y de guía para el logro de lo que se espera</w:t>
      </w:r>
      <w:r w:rsidR="00916784" w:rsidRPr="00347061">
        <w:rPr>
          <w:rFonts w:ascii="Times New Roman" w:hAnsi="Times New Roman" w:cs="Times New Roman"/>
          <w:sz w:val="24"/>
          <w:szCs w:val="24"/>
          <w:lang w:val="es-MX"/>
        </w:rPr>
        <w:t>. Este es</w:t>
      </w:r>
      <w:r w:rsidR="00EE5DDF" w:rsidRPr="00347061">
        <w:rPr>
          <w:rFonts w:ascii="Times New Roman" w:hAnsi="Times New Roman" w:cs="Times New Roman"/>
          <w:sz w:val="24"/>
          <w:szCs w:val="24"/>
          <w:lang w:val="es-MX"/>
        </w:rPr>
        <w:t xml:space="preserve"> uno de los principales factores críticos de éxito de empresas en México (</w:t>
      </w:r>
      <w:proofErr w:type="spellStart"/>
      <w:r w:rsidR="00EE5DDF" w:rsidRPr="00347061">
        <w:rPr>
          <w:rFonts w:ascii="Times New Roman" w:hAnsi="Times New Roman" w:cs="Times New Roman"/>
          <w:sz w:val="24"/>
          <w:szCs w:val="24"/>
          <w:lang w:val="es-MX"/>
        </w:rPr>
        <w:t>Tabassi</w:t>
      </w:r>
      <w:proofErr w:type="spellEnd"/>
      <w:r w:rsidR="00EE5DDF" w:rsidRPr="00347061">
        <w:rPr>
          <w:rFonts w:ascii="Times New Roman" w:hAnsi="Times New Roman" w:cs="Times New Roman"/>
          <w:sz w:val="24"/>
          <w:szCs w:val="24"/>
          <w:lang w:val="es-MX"/>
        </w:rPr>
        <w:t xml:space="preserve"> </w:t>
      </w:r>
      <w:r w:rsidR="00EE5DDF" w:rsidRPr="00347061">
        <w:rPr>
          <w:rFonts w:ascii="Times New Roman" w:hAnsi="Times New Roman" w:cs="Times New Roman"/>
          <w:i/>
          <w:iCs/>
          <w:sz w:val="24"/>
          <w:szCs w:val="24"/>
          <w:lang w:val="es-MX"/>
        </w:rPr>
        <w:t>et al</w:t>
      </w:r>
      <w:r w:rsidR="00EE5DDF" w:rsidRPr="00347061">
        <w:rPr>
          <w:rFonts w:ascii="Times New Roman" w:hAnsi="Times New Roman" w:cs="Times New Roman"/>
          <w:sz w:val="24"/>
          <w:szCs w:val="24"/>
          <w:lang w:val="es-MX"/>
        </w:rPr>
        <w:t xml:space="preserve">., 2019; </w:t>
      </w:r>
      <w:proofErr w:type="spellStart"/>
      <w:r w:rsidR="00EE5DDF" w:rsidRPr="00347061">
        <w:rPr>
          <w:rFonts w:ascii="Times New Roman" w:hAnsi="Times New Roman" w:cs="Times New Roman"/>
          <w:sz w:val="24"/>
          <w:szCs w:val="24"/>
          <w:lang w:val="es-MX"/>
        </w:rPr>
        <w:t>Vasantro</w:t>
      </w:r>
      <w:proofErr w:type="spellEnd"/>
      <w:r w:rsidR="00EE5DDF" w:rsidRPr="00347061">
        <w:rPr>
          <w:rFonts w:ascii="Times New Roman" w:hAnsi="Times New Roman" w:cs="Times New Roman"/>
          <w:sz w:val="24"/>
          <w:szCs w:val="24"/>
          <w:lang w:val="es-MX"/>
        </w:rPr>
        <w:t xml:space="preserve"> </w:t>
      </w:r>
      <w:proofErr w:type="spellStart"/>
      <w:r w:rsidR="00EE5DDF" w:rsidRPr="00347061">
        <w:rPr>
          <w:rFonts w:ascii="Times New Roman" w:hAnsi="Times New Roman" w:cs="Times New Roman"/>
          <w:sz w:val="24"/>
          <w:szCs w:val="24"/>
          <w:lang w:val="es-MX"/>
        </w:rPr>
        <w:t>Patil</w:t>
      </w:r>
      <w:proofErr w:type="spellEnd"/>
      <w:r w:rsidR="00EE5DDF" w:rsidRPr="00347061">
        <w:rPr>
          <w:rFonts w:ascii="Times New Roman" w:hAnsi="Times New Roman" w:cs="Times New Roman"/>
          <w:sz w:val="24"/>
          <w:szCs w:val="24"/>
          <w:lang w:val="es-MX"/>
        </w:rPr>
        <w:t>, 2016).</w:t>
      </w:r>
    </w:p>
    <w:p w14:paraId="185D506E" w14:textId="77777777" w:rsidR="00916784" w:rsidRPr="00347061" w:rsidRDefault="00916784" w:rsidP="00916784">
      <w:pPr>
        <w:spacing w:line="360" w:lineRule="auto"/>
        <w:ind w:firstLine="720"/>
        <w:jc w:val="both"/>
        <w:rPr>
          <w:rFonts w:ascii="Times New Roman" w:hAnsi="Times New Roman" w:cs="Times New Roman"/>
          <w:sz w:val="24"/>
          <w:szCs w:val="24"/>
          <w:lang w:val="es-MX"/>
        </w:rPr>
      </w:pPr>
    </w:p>
    <w:p w14:paraId="21778336" w14:textId="6F208784" w:rsidR="006F2FD8" w:rsidRPr="00347061" w:rsidRDefault="006F2FD8" w:rsidP="006F2FD8">
      <w:pPr>
        <w:spacing w:after="160"/>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 xml:space="preserve">Figura </w:t>
      </w:r>
      <w:r w:rsidR="00E35BCC" w:rsidRPr="00347061">
        <w:rPr>
          <w:rFonts w:ascii="Times New Roman" w:hAnsi="Times New Roman" w:cs="Times New Roman"/>
          <w:b/>
          <w:bCs/>
          <w:sz w:val="24"/>
          <w:szCs w:val="24"/>
          <w:lang w:val="es-MX"/>
        </w:rPr>
        <w:t>7</w:t>
      </w:r>
      <w:r w:rsidRPr="00347061">
        <w:rPr>
          <w:rFonts w:ascii="Times New Roman" w:hAnsi="Times New Roman" w:cs="Times New Roman"/>
          <w:b/>
          <w:bCs/>
          <w:sz w:val="24"/>
          <w:szCs w:val="24"/>
          <w:lang w:val="es-MX"/>
        </w:rPr>
        <w:t>.</w:t>
      </w:r>
      <w:r w:rsidRPr="00347061">
        <w:rPr>
          <w:rFonts w:ascii="Times New Roman" w:hAnsi="Times New Roman" w:cs="Times New Roman"/>
          <w:sz w:val="24"/>
          <w:szCs w:val="24"/>
          <w:lang w:val="es-MX"/>
        </w:rPr>
        <w:t xml:space="preserve"> </w:t>
      </w:r>
      <w:r w:rsidR="006B5109" w:rsidRPr="00347061">
        <w:rPr>
          <w:rFonts w:ascii="Times New Roman" w:hAnsi="Times New Roman" w:cs="Times New Roman"/>
          <w:sz w:val="24"/>
          <w:szCs w:val="24"/>
          <w:lang w:val="es-MX"/>
        </w:rPr>
        <w:t xml:space="preserve">Marcos de referencia de </w:t>
      </w:r>
      <w:r w:rsidR="00916784" w:rsidRPr="00347061">
        <w:rPr>
          <w:rFonts w:ascii="Times New Roman" w:hAnsi="Times New Roman" w:cs="Times New Roman"/>
          <w:sz w:val="24"/>
          <w:szCs w:val="24"/>
          <w:lang w:val="es-MX"/>
        </w:rPr>
        <w:t>dirección de proyectos utilizados por las pymes</w:t>
      </w:r>
    </w:p>
    <w:p w14:paraId="5D6AFA33" w14:textId="4BFBAE76" w:rsidR="006F2FD8" w:rsidRPr="00347061" w:rsidRDefault="006F2FD8" w:rsidP="006F2FD8">
      <w:pPr>
        <w:spacing w:line="360" w:lineRule="auto"/>
        <w:jc w:val="center"/>
        <w:rPr>
          <w:rFonts w:ascii="Times New Roman" w:hAnsi="Times New Roman" w:cs="Times New Roman"/>
          <w:sz w:val="24"/>
          <w:szCs w:val="24"/>
          <w:lang w:val="es-MX"/>
        </w:rPr>
      </w:pPr>
      <w:r w:rsidRPr="00347061">
        <w:rPr>
          <w:noProof/>
          <w:lang w:val="es-MX"/>
        </w:rPr>
        <w:drawing>
          <wp:inline distT="0" distB="0" distL="0" distR="0" wp14:anchorId="309D4FA4" wp14:editId="654DA7D4">
            <wp:extent cx="3721396" cy="2785184"/>
            <wp:effectExtent l="0" t="0" r="12700" b="15240"/>
            <wp:docPr id="8" name="Chart 8">
              <a:extLst xmlns:a="http://schemas.openxmlformats.org/drawingml/2006/main">
                <a:ext uri="{FF2B5EF4-FFF2-40B4-BE49-F238E27FC236}">
                  <a16:creationId xmlns:a16="http://schemas.microsoft.com/office/drawing/2014/main" id="{B02917E3-ED63-BBA6-E650-59554454A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9D9616" w14:textId="77777777" w:rsidR="006F2FD8" w:rsidRPr="00347061" w:rsidRDefault="006F2FD8" w:rsidP="006F2FD8">
      <w:pPr>
        <w:spacing w:line="360" w:lineRule="auto"/>
        <w:jc w:val="center"/>
        <w:rPr>
          <w:rFonts w:ascii="Times New Roman" w:hAnsi="Times New Roman" w:cs="Times New Roman"/>
          <w:sz w:val="24"/>
          <w:szCs w:val="24"/>
          <w:lang w:val="es-MX"/>
        </w:rPr>
      </w:pPr>
      <w:r w:rsidRPr="005320FF">
        <w:rPr>
          <w:rFonts w:ascii="Times New Roman" w:hAnsi="Times New Roman" w:cs="Times New Roman"/>
          <w:sz w:val="24"/>
          <w:szCs w:val="24"/>
          <w:lang w:val="es-MX"/>
        </w:rPr>
        <w:t>Fuente</w:t>
      </w:r>
      <w:r w:rsidRPr="00347061">
        <w:rPr>
          <w:rFonts w:ascii="Times New Roman" w:hAnsi="Times New Roman" w:cs="Times New Roman"/>
          <w:sz w:val="24"/>
          <w:szCs w:val="24"/>
          <w:lang w:val="es-MX"/>
        </w:rPr>
        <w:t>: Elaboración propia</w:t>
      </w:r>
    </w:p>
    <w:p w14:paraId="21F6C264" w14:textId="128C32A6" w:rsidR="005320FF" w:rsidRDefault="00916784" w:rsidP="005320FF">
      <w:pPr>
        <w:spacing w:line="360" w:lineRule="auto"/>
        <w:ind w:firstLine="720"/>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En cuanto a las</w:t>
      </w:r>
      <w:r w:rsidR="00D54E04" w:rsidRPr="00347061">
        <w:rPr>
          <w:rFonts w:ascii="Times New Roman" w:hAnsi="Times New Roman" w:cs="Times New Roman"/>
          <w:sz w:val="24"/>
          <w:szCs w:val="24"/>
          <w:lang w:val="es-MX"/>
        </w:rPr>
        <w:t xml:space="preserve"> principales razones por las cuales no aplican marcos de referencia estándar, </w:t>
      </w:r>
      <w:r w:rsidRPr="00347061">
        <w:rPr>
          <w:rFonts w:ascii="Times New Roman" w:hAnsi="Times New Roman" w:cs="Times New Roman"/>
          <w:sz w:val="24"/>
          <w:szCs w:val="24"/>
          <w:lang w:val="es-MX"/>
        </w:rPr>
        <w:t xml:space="preserve">se halló que </w:t>
      </w:r>
      <w:r w:rsidR="00644A23" w:rsidRPr="00347061">
        <w:rPr>
          <w:rFonts w:ascii="Times New Roman" w:hAnsi="Times New Roman" w:cs="Times New Roman"/>
          <w:sz w:val="24"/>
          <w:szCs w:val="24"/>
          <w:lang w:val="es-MX"/>
        </w:rPr>
        <w:t>l</w:t>
      </w:r>
      <w:r w:rsidR="00F26FCF" w:rsidRPr="00347061">
        <w:rPr>
          <w:rFonts w:ascii="Times New Roman" w:hAnsi="Times New Roman" w:cs="Times New Roman"/>
          <w:sz w:val="24"/>
          <w:szCs w:val="24"/>
          <w:lang w:val="es-MX"/>
        </w:rPr>
        <w:t>o</w:t>
      </w:r>
      <w:r w:rsidR="00644A23" w:rsidRPr="00347061">
        <w:rPr>
          <w:rFonts w:ascii="Times New Roman" w:hAnsi="Times New Roman" w:cs="Times New Roman"/>
          <w:sz w:val="24"/>
          <w:szCs w:val="24"/>
          <w:lang w:val="es-MX"/>
        </w:rPr>
        <w:t>s consideran muy complej</w:t>
      </w:r>
      <w:r w:rsidR="00F26FCF" w:rsidRPr="00347061">
        <w:rPr>
          <w:rFonts w:ascii="Times New Roman" w:hAnsi="Times New Roman" w:cs="Times New Roman"/>
          <w:sz w:val="24"/>
          <w:szCs w:val="24"/>
          <w:lang w:val="es-MX"/>
        </w:rPr>
        <w:t>o</w:t>
      </w:r>
      <w:r w:rsidR="00644A23" w:rsidRPr="00347061">
        <w:rPr>
          <w:rFonts w:ascii="Times New Roman" w:hAnsi="Times New Roman" w:cs="Times New Roman"/>
          <w:sz w:val="24"/>
          <w:szCs w:val="24"/>
          <w:lang w:val="es-MX"/>
        </w:rPr>
        <w:t>s</w:t>
      </w:r>
      <w:r w:rsidR="00F26FCF" w:rsidRPr="00347061">
        <w:rPr>
          <w:rFonts w:ascii="Times New Roman" w:hAnsi="Times New Roman" w:cs="Times New Roman"/>
          <w:sz w:val="24"/>
          <w:szCs w:val="24"/>
          <w:lang w:val="es-MX"/>
        </w:rPr>
        <w:t xml:space="preserve"> (cerca del 18</w:t>
      </w:r>
      <w:r w:rsidRPr="00347061">
        <w:rPr>
          <w:rFonts w:ascii="Times New Roman" w:hAnsi="Times New Roman" w:cs="Times New Roman"/>
          <w:sz w:val="24"/>
          <w:szCs w:val="24"/>
          <w:lang w:val="es-MX"/>
        </w:rPr>
        <w:t xml:space="preserve"> </w:t>
      </w:r>
      <w:r w:rsidR="00F26FCF" w:rsidRPr="00347061">
        <w:rPr>
          <w:rFonts w:ascii="Times New Roman" w:hAnsi="Times New Roman" w:cs="Times New Roman"/>
          <w:sz w:val="24"/>
          <w:szCs w:val="24"/>
          <w:lang w:val="es-MX"/>
        </w:rPr>
        <w:t>%)</w:t>
      </w:r>
      <w:r w:rsidR="00644A23" w:rsidRPr="00347061">
        <w:rPr>
          <w:rFonts w:ascii="Times New Roman" w:hAnsi="Times New Roman" w:cs="Times New Roman"/>
          <w:sz w:val="24"/>
          <w:szCs w:val="24"/>
          <w:lang w:val="es-MX"/>
        </w:rPr>
        <w:t xml:space="preserve">, </w:t>
      </w:r>
      <w:r w:rsidR="00F26FCF" w:rsidRPr="00347061">
        <w:rPr>
          <w:rFonts w:ascii="Times New Roman" w:hAnsi="Times New Roman" w:cs="Times New Roman"/>
          <w:sz w:val="24"/>
          <w:szCs w:val="24"/>
          <w:lang w:val="es-MX"/>
        </w:rPr>
        <w:t xml:space="preserve">11% los considera </w:t>
      </w:r>
      <w:r w:rsidR="00644A23" w:rsidRPr="00347061">
        <w:rPr>
          <w:rFonts w:ascii="Times New Roman" w:hAnsi="Times New Roman" w:cs="Times New Roman"/>
          <w:sz w:val="24"/>
          <w:szCs w:val="24"/>
          <w:lang w:val="es-MX"/>
        </w:rPr>
        <w:t>costos</w:t>
      </w:r>
      <w:r w:rsidR="00F26FCF" w:rsidRPr="00347061">
        <w:rPr>
          <w:rFonts w:ascii="Times New Roman" w:hAnsi="Times New Roman" w:cs="Times New Roman"/>
          <w:sz w:val="24"/>
          <w:szCs w:val="24"/>
          <w:lang w:val="es-MX"/>
        </w:rPr>
        <w:t>o</w:t>
      </w:r>
      <w:r w:rsidR="00644A23" w:rsidRPr="00347061">
        <w:rPr>
          <w:rFonts w:ascii="Times New Roman" w:hAnsi="Times New Roman" w:cs="Times New Roman"/>
          <w:sz w:val="24"/>
          <w:szCs w:val="24"/>
          <w:lang w:val="es-MX"/>
        </w:rPr>
        <w:t xml:space="preserve">s, </w:t>
      </w:r>
      <w:r w:rsidR="00F26FCF" w:rsidRPr="00347061">
        <w:rPr>
          <w:rFonts w:ascii="Times New Roman" w:hAnsi="Times New Roman" w:cs="Times New Roman"/>
          <w:sz w:val="24"/>
          <w:szCs w:val="24"/>
          <w:lang w:val="es-MX"/>
        </w:rPr>
        <w:t>21</w:t>
      </w:r>
      <w:r w:rsidRPr="00347061">
        <w:rPr>
          <w:rFonts w:ascii="Times New Roman" w:hAnsi="Times New Roman" w:cs="Times New Roman"/>
          <w:sz w:val="24"/>
          <w:szCs w:val="24"/>
          <w:lang w:val="es-MX"/>
        </w:rPr>
        <w:t xml:space="preserve"> </w:t>
      </w:r>
      <w:r w:rsidR="00F26FCF" w:rsidRPr="00347061">
        <w:rPr>
          <w:rFonts w:ascii="Times New Roman" w:hAnsi="Times New Roman" w:cs="Times New Roman"/>
          <w:sz w:val="24"/>
          <w:szCs w:val="24"/>
          <w:lang w:val="es-MX"/>
        </w:rPr>
        <w:t xml:space="preserve">% </w:t>
      </w:r>
      <w:r w:rsidR="00644A23" w:rsidRPr="00347061">
        <w:rPr>
          <w:rFonts w:ascii="Times New Roman" w:hAnsi="Times New Roman" w:cs="Times New Roman"/>
          <w:sz w:val="24"/>
          <w:szCs w:val="24"/>
          <w:lang w:val="es-MX"/>
        </w:rPr>
        <w:t>no l</w:t>
      </w:r>
      <w:r w:rsidR="00F26FCF" w:rsidRPr="00347061">
        <w:rPr>
          <w:rFonts w:ascii="Times New Roman" w:hAnsi="Times New Roman" w:cs="Times New Roman"/>
          <w:sz w:val="24"/>
          <w:szCs w:val="24"/>
          <w:lang w:val="es-MX"/>
        </w:rPr>
        <w:t>o</w:t>
      </w:r>
      <w:r w:rsidR="00644A23" w:rsidRPr="00347061">
        <w:rPr>
          <w:rFonts w:ascii="Times New Roman" w:hAnsi="Times New Roman" w:cs="Times New Roman"/>
          <w:sz w:val="24"/>
          <w:szCs w:val="24"/>
          <w:lang w:val="es-MX"/>
        </w:rPr>
        <w:t xml:space="preserve">s conoce </w:t>
      </w:r>
      <w:r w:rsidR="00F26FCF" w:rsidRPr="00347061">
        <w:rPr>
          <w:rFonts w:ascii="Times New Roman" w:hAnsi="Times New Roman" w:cs="Times New Roman"/>
          <w:sz w:val="24"/>
          <w:szCs w:val="24"/>
          <w:lang w:val="es-MX"/>
        </w:rPr>
        <w:t>y</w:t>
      </w:r>
      <w:r w:rsidR="00644A23" w:rsidRPr="00347061">
        <w:rPr>
          <w:rFonts w:ascii="Times New Roman" w:hAnsi="Times New Roman" w:cs="Times New Roman"/>
          <w:sz w:val="24"/>
          <w:szCs w:val="24"/>
          <w:lang w:val="es-MX"/>
        </w:rPr>
        <w:t xml:space="preserve"> </w:t>
      </w:r>
      <w:r w:rsidR="00D75A04" w:rsidRPr="00347061">
        <w:rPr>
          <w:rFonts w:ascii="Times New Roman" w:hAnsi="Times New Roman" w:cs="Times New Roman"/>
          <w:sz w:val="24"/>
          <w:szCs w:val="24"/>
          <w:lang w:val="es-MX"/>
        </w:rPr>
        <w:t>aproximadamente el 50</w:t>
      </w:r>
      <w:r w:rsidRPr="00347061">
        <w:rPr>
          <w:rFonts w:ascii="Times New Roman" w:hAnsi="Times New Roman" w:cs="Times New Roman"/>
          <w:sz w:val="24"/>
          <w:szCs w:val="24"/>
          <w:lang w:val="es-MX"/>
        </w:rPr>
        <w:t xml:space="preserve"> </w:t>
      </w:r>
      <w:r w:rsidR="00D75A04" w:rsidRPr="00347061">
        <w:rPr>
          <w:rFonts w:ascii="Times New Roman" w:hAnsi="Times New Roman" w:cs="Times New Roman"/>
          <w:sz w:val="24"/>
          <w:szCs w:val="24"/>
          <w:lang w:val="es-MX"/>
        </w:rPr>
        <w:t>%</w:t>
      </w:r>
      <w:r w:rsidR="00644A23" w:rsidRPr="00347061">
        <w:rPr>
          <w:rFonts w:ascii="Times New Roman" w:hAnsi="Times New Roman" w:cs="Times New Roman"/>
          <w:sz w:val="24"/>
          <w:szCs w:val="24"/>
          <w:lang w:val="es-MX"/>
        </w:rPr>
        <w:t xml:space="preserve"> </w:t>
      </w:r>
      <w:r w:rsidRPr="00347061">
        <w:rPr>
          <w:rFonts w:ascii="Times New Roman" w:hAnsi="Times New Roman" w:cs="Times New Roman"/>
          <w:sz w:val="24"/>
          <w:szCs w:val="24"/>
          <w:lang w:val="es-MX"/>
        </w:rPr>
        <w:t>opina</w:t>
      </w:r>
      <w:r w:rsidR="00D75A04" w:rsidRPr="00347061">
        <w:rPr>
          <w:rFonts w:ascii="Times New Roman" w:hAnsi="Times New Roman" w:cs="Times New Roman"/>
          <w:sz w:val="24"/>
          <w:szCs w:val="24"/>
          <w:lang w:val="es-MX"/>
        </w:rPr>
        <w:t xml:space="preserve"> </w:t>
      </w:r>
      <w:r w:rsidR="00644A23" w:rsidRPr="00347061">
        <w:rPr>
          <w:rFonts w:ascii="Times New Roman" w:hAnsi="Times New Roman" w:cs="Times New Roman"/>
          <w:sz w:val="24"/>
          <w:szCs w:val="24"/>
          <w:lang w:val="es-MX"/>
        </w:rPr>
        <w:t>que no pueden aplicarse a la organización (</w:t>
      </w:r>
      <w:r w:rsidRPr="00347061">
        <w:rPr>
          <w:rFonts w:ascii="Times New Roman" w:hAnsi="Times New Roman" w:cs="Times New Roman"/>
          <w:sz w:val="24"/>
          <w:szCs w:val="24"/>
          <w:lang w:val="es-MX"/>
        </w:rPr>
        <w:t>f</w:t>
      </w:r>
      <w:r w:rsidR="00644A23" w:rsidRPr="00347061">
        <w:rPr>
          <w:rFonts w:ascii="Times New Roman" w:hAnsi="Times New Roman" w:cs="Times New Roman"/>
          <w:sz w:val="24"/>
          <w:szCs w:val="24"/>
          <w:lang w:val="es-MX"/>
        </w:rPr>
        <w:t>igura 8).</w:t>
      </w:r>
    </w:p>
    <w:p w14:paraId="54F0ED77" w14:textId="77777777" w:rsidR="005320FF" w:rsidRPr="00347061" w:rsidRDefault="005320FF" w:rsidP="005320FF">
      <w:pPr>
        <w:spacing w:line="360" w:lineRule="auto"/>
        <w:ind w:firstLine="720"/>
        <w:jc w:val="both"/>
        <w:rPr>
          <w:rFonts w:ascii="Times New Roman" w:hAnsi="Times New Roman" w:cs="Times New Roman"/>
          <w:sz w:val="24"/>
          <w:szCs w:val="24"/>
          <w:lang w:val="es-MX"/>
        </w:rPr>
      </w:pPr>
    </w:p>
    <w:p w14:paraId="20051A27" w14:textId="1539EA38" w:rsidR="00D54E04" w:rsidRPr="00347061" w:rsidRDefault="00D54E04" w:rsidP="00644A23">
      <w:pPr>
        <w:spacing w:after="160"/>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Figura 8.</w:t>
      </w:r>
      <w:r w:rsidRPr="00347061">
        <w:rPr>
          <w:rFonts w:ascii="Times New Roman" w:hAnsi="Times New Roman" w:cs="Times New Roman"/>
          <w:sz w:val="24"/>
          <w:szCs w:val="24"/>
          <w:lang w:val="es-MX"/>
        </w:rPr>
        <w:t xml:space="preserve"> </w:t>
      </w:r>
      <w:r w:rsidR="00A868DE" w:rsidRPr="00347061">
        <w:rPr>
          <w:rFonts w:ascii="Times New Roman" w:hAnsi="Times New Roman" w:cs="Times New Roman"/>
          <w:sz w:val="24"/>
          <w:szCs w:val="24"/>
          <w:lang w:val="es-MX"/>
        </w:rPr>
        <w:t xml:space="preserve">Razones </w:t>
      </w:r>
      <w:r w:rsidR="00054081" w:rsidRPr="00347061">
        <w:rPr>
          <w:rFonts w:ascii="Times New Roman" w:hAnsi="Times New Roman" w:cs="Times New Roman"/>
          <w:sz w:val="24"/>
          <w:szCs w:val="24"/>
          <w:lang w:val="es-MX"/>
        </w:rPr>
        <w:t>por las que se</w:t>
      </w:r>
      <w:r w:rsidR="00A868DE" w:rsidRPr="00347061">
        <w:rPr>
          <w:rFonts w:ascii="Times New Roman" w:hAnsi="Times New Roman" w:cs="Times New Roman"/>
          <w:sz w:val="24"/>
          <w:szCs w:val="24"/>
          <w:lang w:val="es-MX"/>
        </w:rPr>
        <w:t xml:space="preserve"> </w:t>
      </w:r>
      <w:r w:rsidR="00054081" w:rsidRPr="00347061">
        <w:rPr>
          <w:rFonts w:ascii="Times New Roman" w:hAnsi="Times New Roman" w:cs="Times New Roman"/>
          <w:sz w:val="24"/>
          <w:szCs w:val="24"/>
          <w:lang w:val="es-MX"/>
        </w:rPr>
        <w:t>a</w:t>
      </w:r>
      <w:r w:rsidR="00A868DE" w:rsidRPr="00347061">
        <w:rPr>
          <w:rFonts w:ascii="Times New Roman" w:hAnsi="Times New Roman" w:cs="Times New Roman"/>
          <w:sz w:val="24"/>
          <w:szCs w:val="24"/>
          <w:lang w:val="es-MX"/>
        </w:rPr>
        <w:t>plican de</w:t>
      </w:r>
      <w:r w:rsidR="00054081" w:rsidRPr="00347061">
        <w:rPr>
          <w:rFonts w:ascii="Times New Roman" w:hAnsi="Times New Roman" w:cs="Times New Roman"/>
          <w:sz w:val="24"/>
          <w:szCs w:val="24"/>
          <w:lang w:val="es-MX"/>
        </w:rPr>
        <w:t>terminados</w:t>
      </w:r>
      <w:r w:rsidR="00A868DE" w:rsidRPr="00347061">
        <w:rPr>
          <w:rFonts w:ascii="Times New Roman" w:hAnsi="Times New Roman" w:cs="Times New Roman"/>
          <w:sz w:val="24"/>
          <w:szCs w:val="24"/>
          <w:lang w:val="es-MX"/>
        </w:rPr>
        <w:t xml:space="preserve"> </w:t>
      </w:r>
      <w:r w:rsidR="00916784" w:rsidRPr="00347061">
        <w:rPr>
          <w:rFonts w:ascii="Times New Roman" w:hAnsi="Times New Roman" w:cs="Times New Roman"/>
          <w:sz w:val="24"/>
          <w:szCs w:val="24"/>
          <w:lang w:val="es-MX"/>
        </w:rPr>
        <w:t>marcos de referencia de proyectos</w:t>
      </w:r>
    </w:p>
    <w:p w14:paraId="793F0D56" w14:textId="4F08AE83" w:rsidR="00D54E04" w:rsidRPr="00347061" w:rsidRDefault="00D54E04" w:rsidP="00D54E04">
      <w:pPr>
        <w:spacing w:line="360" w:lineRule="auto"/>
        <w:jc w:val="center"/>
        <w:rPr>
          <w:rFonts w:ascii="Times New Roman" w:hAnsi="Times New Roman" w:cs="Times New Roman"/>
          <w:sz w:val="24"/>
          <w:szCs w:val="24"/>
          <w:lang w:val="es-MX"/>
        </w:rPr>
      </w:pPr>
      <w:r w:rsidRPr="00347061">
        <w:rPr>
          <w:noProof/>
          <w:lang w:val="es-MX"/>
        </w:rPr>
        <w:drawing>
          <wp:inline distT="0" distB="0" distL="0" distR="0" wp14:anchorId="71FF5C2E" wp14:editId="6240B385">
            <wp:extent cx="3333750" cy="2755900"/>
            <wp:effectExtent l="0" t="0" r="0" b="6350"/>
            <wp:docPr id="12" name="Chart 12">
              <a:extLst xmlns:a="http://schemas.openxmlformats.org/drawingml/2006/main">
                <a:ext uri="{FF2B5EF4-FFF2-40B4-BE49-F238E27FC236}">
                  <a16:creationId xmlns:a16="http://schemas.microsoft.com/office/drawing/2014/main" id="{AD6F9538-9FAA-D107-1EEC-C30CB65A0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A37870" w14:textId="531B0D96" w:rsidR="00D54E04" w:rsidRPr="00347061" w:rsidRDefault="00D54E04" w:rsidP="00D54E04">
      <w:pPr>
        <w:spacing w:line="360" w:lineRule="auto"/>
        <w:jc w:val="center"/>
        <w:rPr>
          <w:rFonts w:ascii="Times New Roman" w:hAnsi="Times New Roman" w:cs="Times New Roman"/>
          <w:sz w:val="24"/>
          <w:szCs w:val="24"/>
          <w:lang w:val="es-MX"/>
        </w:rPr>
      </w:pPr>
      <w:r w:rsidRPr="00567B98">
        <w:rPr>
          <w:rFonts w:ascii="Times New Roman" w:hAnsi="Times New Roman" w:cs="Times New Roman"/>
          <w:sz w:val="24"/>
          <w:szCs w:val="24"/>
          <w:lang w:val="es-MX"/>
        </w:rPr>
        <w:t>Fuente:</w:t>
      </w:r>
      <w:r w:rsidRPr="00347061">
        <w:rPr>
          <w:rFonts w:ascii="Times New Roman" w:hAnsi="Times New Roman" w:cs="Times New Roman"/>
          <w:sz w:val="24"/>
          <w:szCs w:val="24"/>
          <w:lang w:val="es-MX"/>
        </w:rPr>
        <w:t xml:space="preserve"> Elaboración propia</w:t>
      </w:r>
    </w:p>
    <w:p w14:paraId="7889C929" w14:textId="77777777" w:rsidR="00872665" w:rsidRPr="00347061" w:rsidRDefault="00872665" w:rsidP="00872665">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En cuanto a las razones por las cuales las organizaciones a veces consideran que no pueden aplicar los marcos de referencia estándar, se ha observado que esto puede deberse a la </w:t>
      </w:r>
      <w:r w:rsidRPr="00347061">
        <w:rPr>
          <w:rFonts w:ascii="Times New Roman" w:hAnsi="Times New Roman" w:cs="Times New Roman"/>
          <w:sz w:val="24"/>
          <w:szCs w:val="24"/>
          <w:lang w:val="es-MX"/>
        </w:rPr>
        <w:lastRenderedPageBreak/>
        <w:t>falta de alineación con sus políticas o procedimientos internos. Además, algunas organizaciones pueden argumentar que necesitarían contratar a personal especializado en gestión de proyectos, pero tienen preocupaciones de que, al no estar familiarizados con la industria o la organización en particular, podrían poner en riesgo los resultados del proyecto. Sin embargo, es importante destacar que estas prácticas estándar de gestión de proyectos son fundamentales para la mitigación de riesgos, una gestión más efectiva de los recursos y, dada la cantidad de proyectos en marcha, el costo de mantenerlas es generalmente menor que los beneficios que aportan en términos de valor y resultados (</w:t>
      </w:r>
      <w:proofErr w:type="spellStart"/>
      <w:r w:rsidRPr="00347061">
        <w:rPr>
          <w:rFonts w:ascii="Times New Roman" w:hAnsi="Times New Roman" w:cs="Times New Roman"/>
          <w:sz w:val="24"/>
          <w:szCs w:val="24"/>
          <w:lang w:val="es-MX"/>
        </w:rPr>
        <w:t>Najjar</w:t>
      </w:r>
      <w:proofErr w:type="spellEnd"/>
      <w:r w:rsidRPr="00347061">
        <w:rPr>
          <w:rFonts w:ascii="Times New Roman" w:hAnsi="Times New Roman" w:cs="Times New Roman"/>
          <w:sz w:val="24"/>
          <w:szCs w:val="24"/>
          <w:lang w:val="es-MX"/>
        </w:rPr>
        <w:t xml:space="preserve"> y </w:t>
      </w:r>
      <w:proofErr w:type="spellStart"/>
      <w:r w:rsidRPr="00347061">
        <w:rPr>
          <w:rFonts w:ascii="Times New Roman" w:hAnsi="Times New Roman" w:cs="Times New Roman"/>
          <w:sz w:val="24"/>
          <w:szCs w:val="24"/>
          <w:lang w:val="es-MX"/>
        </w:rPr>
        <w:t>Alkhaldi</w:t>
      </w:r>
      <w:proofErr w:type="spellEnd"/>
      <w:r w:rsidRPr="00347061">
        <w:rPr>
          <w:rFonts w:ascii="Times New Roman" w:hAnsi="Times New Roman" w:cs="Times New Roman"/>
          <w:sz w:val="24"/>
          <w:szCs w:val="24"/>
          <w:lang w:val="es-MX"/>
        </w:rPr>
        <w:t>, 2022).</w:t>
      </w:r>
    </w:p>
    <w:p w14:paraId="58F71078" w14:textId="48DE3DC6" w:rsidR="00872665" w:rsidRDefault="00872665" w:rsidP="00872665">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Asimismo, en relación con la alineación del valor, la encuesta incluyó una evaluación sobre si las empresas consideran que sus proyectos están adecuadamente definidos y claros. Los resultados revelaron que aproximadamente el 41 % de los proyectos cuentan con objetivos definidos o bien definidos (figura 9). Sin embargo, esto sugiere que existe un área de oportunidad significativa en el restante porcentaje de proyectos, lo que podría obstaculizar la consecución del éxito deseado. Es importante recordar que la definición clara de objetivos es fundamental, ya que representa el punto de partida esencial para cualquier proyecto (Cerón Her</w:t>
      </w:r>
      <w:r w:rsidR="00BA731D">
        <w:rPr>
          <w:rFonts w:ascii="Times New Roman" w:hAnsi="Times New Roman" w:cs="Times New Roman"/>
          <w:sz w:val="24"/>
          <w:szCs w:val="24"/>
          <w:lang w:val="es-MX"/>
        </w:rPr>
        <w:t>n</w:t>
      </w:r>
      <w:r w:rsidRPr="00347061">
        <w:rPr>
          <w:rFonts w:ascii="Times New Roman" w:hAnsi="Times New Roman" w:cs="Times New Roman"/>
          <w:sz w:val="24"/>
          <w:szCs w:val="24"/>
          <w:lang w:val="es-MX"/>
        </w:rPr>
        <w:t>ández, 2017).</w:t>
      </w:r>
    </w:p>
    <w:p w14:paraId="612C43A6" w14:textId="77777777" w:rsidR="003435E3" w:rsidRPr="00347061" w:rsidRDefault="003435E3" w:rsidP="00872665">
      <w:pPr>
        <w:spacing w:line="360" w:lineRule="auto"/>
        <w:ind w:firstLine="708"/>
        <w:jc w:val="both"/>
        <w:rPr>
          <w:rFonts w:ascii="Times New Roman" w:hAnsi="Times New Roman" w:cs="Times New Roman"/>
          <w:sz w:val="24"/>
          <w:szCs w:val="24"/>
          <w:lang w:val="es-MX"/>
        </w:rPr>
      </w:pPr>
    </w:p>
    <w:p w14:paraId="27E75EF9" w14:textId="7A604ADF" w:rsidR="00666FA7" w:rsidRPr="00347061" w:rsidRDefault="00666FA7" w:rsidP="00666FA7">
      <w:pPr>
        <w:spacing w:after="160"/>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 xml:space="preserve">Figura </w:t>
      </w:r>
      <w:r w:rsidR="00D2277B" w:rsidRPr="00347061">
        <w:rPr>
          <w:rFonts w:ascii="Times New Roman" w:hAnsi="Times New Roman" w:cs="Times New Roman"/>
          <w:b/>
          <w:bCs/>
          <w:sz w:val="24"/>
          <w:szCs w:val="24"/>
          <w:lang w:val="es-MX"/>
        </w:rPr>
        <w:t>9</w:t>
      </w:r>
      <w:r w:rsidRPr="00347061">
        <w:rPr>
          <w:rFonts w:ascii="Times New Roman" w:hAnsi="Times New Roman" w:cs="Times New Roman"/>
          <w:b/>
          <w:bCs/>
          <w:sz w:val="24"/>
          <w:szCs w:val="24"/>
          <w:lang w:val="es-MX"/>
        </w:rPr>
        <w:t>.</w:t>
      </w:r>
      <w:r w:rsidRPr="00347061">
        <w:rPr>
          <w:rFonts w:ascii="Times New Roman" w:hAnsi="Times New Roman" w:cs="Times New Roman"/>
          <w:sz w:val="24"/>
          <w:szCs w:val="24"/>
          <w:lang w:val="es-MX"/>
        </w:rPr>
        <w:t xml:space="preserve"> </w:t>
      </w:r>
      <w:r w:rsidR="00936B21" w:rsidRPr="00347061">
        <w:rPr>
          <w:rFonts w:ascii="Times New Roman" w:hAnsi="Times New Roman" w:cs="Times New Roman"/>
          <w:sz w:val="24"/>
          <w:szCs w:val="24"/>
          <w:lang w:val="es-MX"/>
        </w:rPr>
        <w:t>Nivel de definición de proyectos</w:t>
      </w:r>
    </w:p>
    <w:p w14:paraId="2D7A1901" w14:textId="3E78F829" w:rsidR="006F2FD8" w:rsidRPr="00347061" w:rsidRDefault="00936B21" w:rsidP="00490CA7">
      <w:pPr>
        <w:spacing w:line="360" w:lineRule="auto"/>
        <w:jc w:val="center"/>
        <w:rPr>
          <w:rFonts w:ascii="Times New Roman" w:hAnsi="Times New Roman" w:cs="Times New Roman"/>
          <w:sz w:val="24"/>
          <w:szCs w:val="24"/>
          <w:lang w:val="es-MX"/>
        </w:rPr>
      </w:pPr>
      <w:r w:rsidRPr="00347061">
        <w:rPr>
          <w:noProof/>
          <w:lang w:val="es-MX"/>
        </w:rPr>
        <w:drawing>
          <wp:inline distT="0" distB="0" distL="0" distR="0" wp14:anchorId="41D51AEE" wp14:editId="4F01F972">
            <wp:extent cx="4784327" cy="2913321"/>
            <wp:effectExtent l="0" t="0" r="16510" b="1905"/>
            <wp:docPr id="9" name="Chart 9">
              <a:extLst xmlns:a="http://schemas.openxmlformats.org/drawingml/2006/main">
                <a:ext uri="{FF2B5EF4-FFF2-40B4-BE49-F238E27FC236}">
                  <a16:creationId xmlns:a16="http://schemas.microsoft.com/office/drawing/2014/main" id="{8435374E-2412-2643-29CF-02037DCF63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0C44E0" w14:textId="77777777" w:rsidR="00666FA7" w:rsidRPr="00347061" w:rsidRDefault="00666FA7" w:rsidP="00666FA7">
      <w:pPr>
        <w:spacing w:line="360" w:lineRule="auto"/>
        <w:jc w:val="center"/>
        <w:rPr>
          <w:rFonts w:ascii="Times New Roman" w:hAnsi="Times New Roman" w:cs="Times New Roman"/>
          <w:sz w:val="24"/>
          <w:szCs w:val="24"/>
          <w:lang w:val="es-MX"/>
        </w:rPr>
      </w:pPr>
      <w:r w:rsidRPr="00567B98">
        <w:rPr>
          <w:rFonts w:ascii="Times New Roman" w:hAnsi="Times New Roman" w:cs="Times New Roman"/>
          <w:sz w:val="24"/>
          <w:szCs w:val="24"/>
          <w:lang w:val="es-MX"/>
        </w:rPr>
        <w:t>Fuente:</w:t>
      </w:r>
      <w:r w:rsidRPr="00347061">
        <w:rPr>
          <w:rFonts w:ascii="Times New Roman" w:hAnsi="Times New Roman" w:cs="Times New Roman"/>
          <w:sz w:val="24"/>
          <w:szCs w:val="24"/>
          <w:lang w:val="es-MX"/>
        </w:rPr>
        <w:t xml:space="preserve"> Elaboración propia</w:t>
      </w:r>
    </w:p>
    <w:p w14:paraId="4098CB17" w14:textId="77777777" w:rsidR="00872665" w:rsidRPr="00347061" w:rsidRDefault="00872665" w:rsidP="00872665">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A pesar de que algunas organizaciones pueden lograr el éxito sin el uso de marcos de referencia aceptables, surge la pregunta de cuánto éxito adicional podrían alcanzar al emplear marcos adecuados basados en buenas prácticas. Esto es particularmente relevante dado que aproximadamente el 82 % de las empresas informan tener un nivel de éxito muy bajo en sus proyectos (figura 10), lo que significa que no están alcanzando los objetivos establecidos. Es </w:t>
      </w:r>
      <w:r w:rsidRPr="00347061">
        <w:rPr>
          <w:rFonts w:ascii="Times New Roman" w:hAnsi="Times New Roman" w:cs="Times New Roman"/>
          <w:sz w:val="24"/>
          <w:szCs w:val="24"/>
          <w:lang w:val="es-MX"/>
        </w:rPr>
        <w:lastRenderedPageBreak/>
        <w:t xml:space="preserve">importante destacar que estos objetivos, como se mencionó anteriormente, a menudo no están bien definidos, lo que está relacionado con los desafíos significativos en la gestión de proyectos identificados por Rojas-Molina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(2018).</w:t>
      </w:r>
    </w:p>
    <w:p w14:paraId="3612D76E" w14:textId="77777777" w:rsidR="00872665" w:rsidRPr="00347061" w:rsidRDefault="00872665" w:rsidP="00872665">
      <w:pPr>
        <w:spacing w:line="360" w:lineRule="auto"/>
        <w:ind w:firstLine="720"/>
        <w:jc w:val="both"/>
        <w:rPr>
          <w:rFonts w:ascii="Times New Roman" w:hAnsi="Times New Roman" w:cs="Times New Roman"/>
          <w:sz w:val="24"/>
          <w:szCs w:val="24"/>
          <w:lang w:val="es-MX"/>
        </w:rPr>
      </w:pPr>
    </w:p>
    <w:p w14:paraId="2DB13ADA" w14:textId="39A52245" w:rsidR="0060744E" w:rsidRPr="00347061" w:rsidRDefault="0060744E" w:rsidP="0060744E">
      <w:pPr>
        <w:spacing w:after="160"/>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 xml:space="preserve">Figura </w:t>
      </w:r>
      <w:r w:rsidR="00820803" w:rsidRPr="00347061">
        <w:rPr>
          <w:rFonts w:ascii="Times New Roman" w:hAnsi="Times New Roman" w:cs="Times New Roman"/>
          <w:b/>
          <w:bCs/>
          <w:sz w:val="24"/>
          <w:szCs w:val="24"/>
          <w:lang w:val="es-MX"/>
        </w:rPr>
        <w:t>10</w:t>
      </w:r>
      <w:r w:rsidRPr="00347061">
        <w:rPr>
          <w:rFonts w:ascii="Times New Roman" w:hAnsi="Times New Roman" w:cs="Times New Roman"/>
          <w:b/>
          <w:bCs/>
          <w:sz w:val="24"/>
          <w:szCs w:val="24"/>
          <w:lang w:val="es-MX"/>
        </w:rPr>
        <w:t>.</w:t>
      </w:r>
      <w:r w:rsidRPr="00347061">
        <w:rPr>
          <w:rFonts w:ascii="Times New Roman" w:hAnsi="Times New Roman" w:cs="Times New Roman"/>
          <w:sz w:val="24"/>
          <w:szCs w:val="24"/>
          <w:lang w:val="es-MX"/>
        </w:rPr>
        <w:t xml:space="preserve"> Nivel de éxito de los proyectos</w:t>
      </w:r>
    </w:p>
    <w:p w14:paraId="018E57DA" w14:textId="490BB775" w:rsidR="0060744E" w:rsidRPr="00347061" w:rsidRDefault="00D5275B" w:rsidP="0060744E">
      <w:pPr>
        <w:spacing w:line="360" w:lineRule="auto"/>
        <w:jc w:val="center"/>
        <w:rPr>
          <w:rFonts w:ascii="Times New Roman" w:hAnsi="Times New Roman" w:cs="Times New Roman"/>
          <w:sz w:val="24"/>
          <w:szCs w:val="24"/>
          <w:lang w:val="es-MX"/>
        </w:rPr>
      </w:pPr>
      <w:r w:rsidRPr="00347061">
        <w:rPr>
          <w:noProof/>
          <w:lang w:val="es-MX"/>
        </w:rPr>
        <w:drawing>
          <wp:inline distT="0" distB="0" distL="0" distR="0" wp14:anchorId="6189DC4B" wp14:editId="19CB5D4A">
            <wp:extent cx="4572000" cy="2743200"/>
            <wp:effectExtent l="0" t="0" r="0" b="0"/>
            <wp:docPr id="11" name="Chart 11">
              <a:extLst xmlns:a="http://schemas.openxmlformats.org/drawingml/2006/main">
                <a:ext uri="{FF2B5EF4-FFF2-40B4-BE49-F238E27FC236}">
                  <a16:creationId xmlns:a16="http://schemas.microsoft.com/office/drawing/2014/main" id="{F650E4AD-CD8B-7E41-085D-C19E8AC0D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3DC45D" w14:textId="77777777" w:rsidR="0060744E" w:rsidRPr="00347061" w:rsidRDefault="0060744E" w:rsidP="0060744E">
      <w:pPr>
        <w:spacing w:line="360" w:lineRule="auto"/>
        <w:jc w:val="center"/>
        <w:rPr>
          <w:rFonts w:ascii="Times New Roman" w:hAnsi="Times New Roman" w:cs="Times New Roman"/>
          <w:sz w:val="24"/>
          <w:szCs w:val="24"/>
          <w:lang w:val="es-MX"/>
        </w:rPr>
      </w:pPr>
      <w:r w:rsidRPr="00567B98">
        <w:rPr>
          <w:rFonts w:ascii="Times New Roman" w:hAnsi="Times New Roman" w:cs="Times New Roman"/>
          <w:sz w:val="24"/>
          <w:szCs w:val="24"/>
          <w:lang w:val="es-MX"/>
        </w:rPr>
        <w:t>Fuente:</w:t>
      </w:r>
      <w:r w:rsidRPr="00347061">
        <w:rPr>
          <w:rFonts w:ascii="Times New Roman" w:hAnsi="Times New Roman" w:cs="Times New Roman"/>
          <w:sz w:val="24"/>
          <w:szCs w:val="24"/>
          <w:lang w:val="es-MX"/>
        </w:rPr>
        <w:t xml:space="preserve"> Elaboración propia</w:t>
      </w:r>
    </w:p>
    <w:p w14:paraId="56BB8C7C" w14:textId="77777777" w:rsidR="005A3DF7" w:rsidRPr="00347061" w:rsidRDefault="005A3DF7" w:rsidP="00F204DE">
      <w:pPr>
        <w:spacing w:line="360" w:lineRule="auto"/>
        <w:rPr>
          <w:rFonts w:ascii="Times New Roman" w:hAnsi="Times New Roman" w:cs="Times New Roman"/>
          <w:sz w:val="24"/>
          <w:szCs w:val="24"/>
          <w:lang w:val="es-MX"/>
        </w:rPr>
      </w:pPr>
    </w:p>
    <w:p w14:paraId="575F5233" w14:textId="452EEA8B" w:rsidR="00255AF6" w:rsidRPr="00347061" w:rsidRDefault="00255AF6" w:rsidP="00F204DE">
      <w:pPr>
        <w:spacing w:line="360" w:lineRule="auto"/>
        <w:jc w:val="center"/>
        <w:rPr>
          <w:rFonts w:ascii="Times New Roman" w:hAnsi="Times New Roman" w:cs="Times New Roman"/>
          <w:b/>
          <w:bCs/>
          <w:sz w:val="32"/>
          <w:szCs w:val="32"/>
          <w:lang w:val="es-MX"/>
        </w:rPr>
      </w:pPr>
      <w:r w:rsidRPr="00347061">
        <w:rPr>
          <w:rFonts w:ascii="Times New Roman" w:hAnsi="Times New Roman" w:cs="Times New Roman"/>
          <w:b/>
          <w:bCs/>
          <w:sz w:val="32"/>
          <w:szCs w:val="32"/>
          <w:lang w:val="es-MX"/>
        </w:rPr>
        <w:t>Discusión</w:t>
      </w:r>
    </w:p>
    <w:p w14:paraId="1179EC7D" w14:textId="498D794C" w:rsidR="00333AC3" w:rsidRPr="00347061" w:rsidRDefault="00333AC3" w:rsidP="00333AC3">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Aunque no se haya publicado un estudio específico sobre prácticas de gestión de proyectos en las pequeñas y medianas empresas en México, que representan una parte significativa de la economía del país (</w:t>
      </w:r>
      <w:proofErr w:type="spellStart"/>
      <w:r w:rsidRPr="00347061">
        <w:rPr>
          <w:rFonts w:ascii="Times New Roman" w:hAnsi="Times New Roman" w:cs="Times New Roman"/>
          <w:sz w:val="24"/>
          <w:szCs w:val="24"/>
          <w:lang w:val="es-MX"/>
        </w:rPr>
        <w:t>Inegi</w:t>
      </w:r>
      <w:proofErr w:type="spellEnd"/>
      <w:r w:rsidRPr="00347061">
        <w:rPr>
          <w:rFonts w:ascii="Times New Roman" w:hAnsi="Times New Roman" w:cs="Times New Roman"/>
          <w:sz w:val="24"/>
          <w:szCs w:val="24"/>
          <w:lang w:val="es-MX"/>
        </w:rPr>
        <w:t xml:space="preserve">, </w:t>
      </w:r>
      <w:r w:rsidR="00BA731D">
        <w:rPr>
          <w:rFonts w:ascii="Times New Roman" w:hAnsi="Times New Roman" w:cs="Times New Roman"/>
          <w:sz w:val="24"/>
          <w:szCs w:val="24"/>
          <w:lang w:val="es-MX"/>
        </w:rPr>
        <w:t xml:space="preserve">23 de junio de </w:t>
      </w:r>
      <w:r w:rsidRPr="00347061">
        <w:rPr>
          <w:rFonts w:ascii="Times New Roman" w:hAnsi="Times New Roman" w:cs="Times New Roman"/>
          <w:sz w:val="24"/>
          <w:szCs w:val="24"/>
          <w:lang w:val="es-MX"/>
        </w:rPr>
        <w:t xml:space="preserve">2022), es importante tener en cuenta que investigaciones previas en el ámbito de la gestión de proyectos —como las de López Miranda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xml:space="preserve">. (2016), Cerón Hernández (2017), Rojas-Molina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xml:space="preserve">. (2018) y </w:t>
      </w:r>
      <w:proofErr w:type="spellStart"/>
      <w:r w:rsidRPr="00347061">
        <w:rPr>
          <w:rFonts w:ascii="Times New Roman" w:hAnsi="Times New Roman" w:cs="Times New Roman"/>
          <w:sz w:val="24"/>
          <w:szCs w:val="24"/>
          <w:lang w:val="es-MX"/>
        </w:rPr>
        <w:t>Najjar</w:t>
      </w:r>
      <w:proofErr w:type="spellEnd"/>
      <w:r w:rsidRPr="00347061">
        <w:rPr>
          <w:rFonts w:ascii="Times New Roman" w:hAnsi="Times New Roman" w:cs="Times New Roman"/>
          <w:sz w:val="24"/>
          <w:szCs w:val="24"/>
          <w:lang w:val="es-MX"/>
        </w:rPr>
        <w:t xml:space="preserve"> y </w:t>
      </w:r>
      <w:proofErr w:type="spellStart"/>
      <w:r w:rsidRPr="00347061">
        <w:rPr>
          <w:rFonts w:ascii="Times New Roman" w:hAnsi="Times New Roman" w:cs="Times New Roman"/>
          <w:sz w:val="24"/>
          <w:szCs w:val="24"/>
          <w:lang w:val="es-MX"/>
        </w:rPr>
        <w:t>Alkhaldi</w:t>
      </w:r>
      <w:proofErr w:type="spellEnd"/>
      <w:r w:rsidRPr="00347061">
        <w:rPr>
          <w:rFonts w:ascii="Times New Roman" w:hAnsi="Times New Roman" w:cs="Times New Roman"/>
          <w:sz w:val="24"/>
          <w:szCs w:val="24"/>
          <w:lang w:val="es-MX"/>
        </w:rPr>
        <w:t xml:space="preserve"> (2022)— brindan una comprensión clara de cómo se llevan a cabo las prácticas de gestión de proyectos en México y a nivel global, y cuáles son los principales desafíos asociados, que están estrechamente relacionados con los procesos de gestión.</w:t>
      </w:r>
    </w:p>
    <w:p w14:paraId="0D723049" w14:textId="77777777" w:rsidR="00333AC3" w:rsidRPr="00347061" w:rsidRDefault="00333AC3" w:rsidP="00333AC3">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De acuerdo con </w:t>
      </w:r>
      <w:proofErr w:type="spellStart"/>
      <w:r w:rsidRPr="00347061">
        <w:rPr>
          <w:rFonts w:ascii="Times New Roman" w:hAnsi="Times New Roman" w:cs="Times New Roman"/>
          <w:sz w:val="24"/>
          <w:szCs w:val="24"/>
          <w:lang w:val="es-MX"/>
        </w:rPr>
        <w:t>Vasantro</w:t>
      </w:r>
      <w:proofErr w:type="spellEnd"/>
      <w:r w:rsidRPr="00347061">
        <w:rPr>
          <w:rFonts w:ascii="Times New Roman" w:hAnsi="Times New Roman" w:cs="Times New Roman"/>
          <w:sz w:val="24"/>
          <w:szCs w:val="24"/>
          <w:lang w:val="es-MX"/>
        </w:rPr>
        <w:t xml:space="preserve"> </w:t>
      </w:r>
      <w:proofErr w:type="spellStart"/>
      <w:r w:rsidRPr="00347061">
        <w:rPr>
          <w:rFonts w:ascii="Times New Roman" w:hAnsi="Times New Roman" w:cs="Times New Roman"/>
          <w:sz w:val="24"/>
          <w:szCs w:val="24"/>
          <w:lang w:val="es-MX"/>
        </w:rPr>
        <w:t>Patil</w:t>
      </w:r>
      <w:proofErr w:type="spellEnd"/>
      <w:r w:rsidRPr="00347061">
        <w:rPr>
          <w:rFonts w:ascii="Times New Roman" w:hAnsi="Times New Roman" w:cs="Times New Roman"/>
          <w:sz w:val="24"/>
          <w:szCs w:val="24"/>
          <w:lang w:val="es-MX"/>
        </w:rPr>
        <w:t xml:space="preserve"> (2016) y </w:t>
      </w:r>
      <w:proofErr w:type="spellStart"/>
      <w:r w:rsidRPr="00347061">
        <w:rPr>
          <w:rFonts w:ascii="Times New Roman" w:hAnsi="Times New Roman" w:cs="Times New Roman"/>
          <w:sz w:val="24"/>
          <w:szCs w:val="24"/>
          <w:lang w:val="es-MX"/>
        </w:rPr>
        <w:t>Tabassi</w:t>
      </w:r>
      <w:proofErr w:type="spellEnd"/>
      <w:r w:rsidRPr="00347061">
        <w:rPr>
          <w:rFonts w:ascii="Times New Roman" w:hAnsi="Times New Roman" w:cs="Times New Roman"/>
          <w:sz w:val="24"/>
          <w:szCs w:val="24"/>
          <w:lang w:val="es-MX"/>
        </w:rPr>
        <w:t xml:space="preserve">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(2019), existen elementos críticos por considerar para llevar a cabo una gestión efectiva de proyectos. Estos abarcan procesos que incorporan marcos de referencia como el del PMI o Prince2, así como la definición del alcance y el valor del proyecto, la planificación de tiempos y costos, la gestión de recursos humanos, la gestión de riesgos, el establecimiento de estándares de desempeño, la gestión del conocimiento y la gestión de las partes interesadas. Todos estos aspectos son fundamentales para lograr los resultados deseados.</w:t>
      </w:r>
    </w:p>
    <w:p w14:paraId="70B30ED3" w14:textId="77777777" w:rsidR="00333AC3" w:rsidRPr="00347061" w:rsidRDefault="00333AC3" w:rsidP="00333AC3">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lastRenderedPageBreak/>
        <w:t>Los resultados obtenidos nos permiten ofrecer una respuesta, aunque limitada a los hallazgos, sobre por qué los proyectos continúan experimentando fallas a pesar de la disponibilidad de estándares internacionales como el PMI, Prince2, PM2 o enfoques ágiles. Es decir, este fenómeno está relacionado con la baja adopción de estos estándares por parte de las organizaciones, lo cual se debe a la percepción de costos elevados, la falta de conocimiento y la creencia de que estos estándares pueden no ser aplicables (figura 8). Esta resistencia a implementar prácticas probadas conduce a una alta proporción de proyectos con resultados insatisfactorios.</w:t>
      </w:r>
    </w:p>
    <w:p w14:paraId="204C983C" w14:textId="77777777" w:rsidR="00333AC3" w:rsidRPr="00347061" w:rsidRDefault="00333AC3" w:rsidP="00333AC3">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Por otra parte, es importante destacar que este estudio se basó en una muestra de 113 casos con un nivel de confianza del 92 %, lo que implica un margen de error del 8 % (ver figura 1). Este nivel de error es aceptable dada la naturaleza de la investigación (</w:t>
      </w:r>
      <w:proofErr w:type="spellStart"/>
      <w:r w:rsidRPr="00347061">
        <w:rPr>
          <w:rFonts w:ascii="Times New Roman" w:hAnsi="Times New Roman" w:cs="Times New Roman"/>
          <w:sz w:val="24"/>
          <w:szCs w:val="24"/>
          <w:lang w:val="es-MX"/>
        </w:rPr>
        <w:t>Hazra</w:t>
      </w:r>
      <w:proofErr w:type="spellEnd"/>
      <w:r w:rsidRPr="00347061">
        <w:rPr>
          <w:rFonts w:ascii="Times New Roman" w:hAnsi="Times New Roman" w:cs="Times New Roman"/>
          <w:sz w:val="24"/>
          <w:szCs w:val="24"/>
          <w:lang w:val="es-MX"/>
        </w:rPr>
        <w:t xml:space="preserve">, 2017). Por lo tanto, los resultados obtenidos pueden considerarse válidos y respaldan la afirmación de que en México existe un amplio campo de mejora en la implementación de buenas prácticas de gestión de proyectos. A pesar de la disponibilidad de estas prácticas, muchas organizaciones aún no las aplican debido a percepciones erróneas sobre su costo, su aplicabilidad o su complejidad. No obstante, cuando se adaptan de manera adecuada, estas prácticas pueden ofrecer resultados alineados con una gestión de recursos efectiva, objetivos claros y una planificación alineada con la generación de valor y la estrategia organizacional (Cerón Hernández, 2017; Rojas-Molina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xml:space="preserve">., 2018; Rudas Tayo, 2017; </w:t>
      </w:r>
      <w:proofErr w:type="spellStart"/>
      <w:r w:rsidRPr="00347061">
        <w:rPr>
          <w:rFonts w:ascii="Times New Roman" w:hAnsi="Times New Roman" w:cs="Times New Roman"/>
          <w:sz w:val="24"/>
          <w:szCs w:val="24"/>
          <w:lang w:val="es-MX"/>
        </w:rPr>
        <w:t>Tabassi</w:t>
      </w:r>
      <w:proofErr w:type="spellEnd"/>
      <w:r w:rsidRPr="00347061">
        <w:rPr>
          <w:rFonts w:ascii="Times New Roman" w:hAnsi="Times New Roman" w:cs="Times New Roman"/>
          <w:sz w:val="24"/>
          <w:szCs w:val="24"/>
          <w:lang w:val="es-MX"/>
        </w:rPr>
        <w:t xml:space="preserve">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xml:space="preserve">., 2019; </w:t>
      </w:r>
      <w:proofErr w:type="spellStart"/>
      <w:r w:rsidRPr="00347061">
        <w:rPr>
          <w:rFonts w:ascii="Times New Roman" w:hAnsi="Times New Roman" w:cs="Times New Roman"/>
          <w:sz w:val="24"/>
          <w:szCs w:val="24"/>
          <w:lang w:val="es-MX"/>
        </w:rPr>
        <w:t>Vasantro</w:t>
      </w:r>
      <w:proofErr w:type="spellEnd"/>
      <w:r w:rsidRPr="00347061">
        <w:rPr>
          <w:rFonts w:ascii="Times New Roman" w:hAnsi="Times New Roman" w:cs="Times New Roman"/>
          <w:sz w:val="24"/>
          <w:szCs w:val="24"/>
          <w:lang w:val="es-MX"/>
        </w:rPr>
        <w:t xml:space="preserve"> </w:t>
      </w:r>
      <w:proofErr w:type="spellStart"/>
      <w:r w:rsidRPr="00347061">
        <w:rPr>
          <w:rFonts w:ascii="Times New Roman" w:hAnsi="Times New Roman" w:cs="Times New Roman"/>
          <w:sz w:val="24"/>
          <w:szCs w:val="24"/>
          <w:lang w:val="es-MX"/>
        </w:rPr>
        <w:t>Patil</w:t>
      </w:r>
      <w:proofErr w:type="spellEnd"/>
      <w:r w:rsidRPr="00347061">
        <w:rPr>
          <w:rFonts w:ascii="Times New Roman" w:hAnsi="Times New Roman" w:cs="Times New Roman"/>
          <w:sz w:val="24"/>
          <w:szCs w:val="24"/>
          <w:lang w:val="es-MX"/>
        </w:rPr>
        <w:t>, 2016).</w:t>
      </w:r>
    </w:p>
    <w:p w14:paraId="3578F8B5" w14:textId="430CFFEF" w:rsidR="00333AC3" w:rsidRPr="00347061" w:rsidRDefault="00333AC3" w:rsidP="00333AC3">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Ahora bien, para determinar la influencia de estos factores en el éxito de los proyectos, se elaboró una tabla </w:t>
      </w:r>
      <w:proofErr w:type="spellStart"/>
      <w:r w:rsidRPr="00347061">
        <w:rPr>
          <w:rFonts w:ascii="Times New Roman" w:hAnsi="Times New Roman" w:cs="Times New Roman"/>
          <w:sz w:val="24"/>
          <w:szCs w:val="24"/>
          <w:lang w:val="es-MX"/>
        </w:rPr>
        <w:t>Anova</w:t>
      </w:r>
      <w:proofErr w:type="spellEnd"/>
      <w:r w:rsidRPr="00347061">
        <w:rPr>
          <w:rFonts w:ascii="Times New Roman" w:hAnsi="Times New Roman" w:cs="Times New Roman"/>
          <w:sz w:val="24"/>
          <w:szCs w:val="24"/>
          <w:lang w:val="es-MX"/>
        </w:rPr>
        <w:t xml:space="preserve"> con un nivel de confianza del 95 % (p-</w:t>
      </w:r>
      <w:proofErr w:type="spellStart"/>
      <w:r w:rsidRPr="00347061">
        <w:rPr>
          <w:rFonts w:ascii="Times New Roman" w:hAnsi="Times New Roman" w:cs="Times New Roman"/>
          <w:sz w:val="24"/>
          <w:szCs w:val="24"/>
          <w:lang w:val="es-MX"/>
        </w:rPr>
        <w:t>value</w:t>
      </w:r>
      <w:proofErr w:type="spellEnd"/>
      <w:r w:rsidRPr="00347061">
        <w:rPr>
          <w:rFonts w:ascii="Times New Roman" w:hAnsi="Times New Roman" w:cs="Times New Roman"/>
          <w:sz w:val="24"/>
          <w:szCs w:val="24"/>
          <w:lang w:val="es-MX"/>
        </w:rPr>
        <w:t xml:space="preserve"> de 0.05) utilizando SPSS. Este análisis determinó en qué medida el éxito de los proyectos depende del uso de una metodología estándar (tabla 1).</w:t>
      </w:r>
    </w:p>
    <w:p w14:paraId="1CCBD55B" w14:textId="77777777" w:rsidR="006F50A2" w:rsidRPr="00347061" w:rsidRDefault="006F50A2" w:rsidP="00F204DE">
      <w:pPr>
        <w:spacing w:line="360" w:lineRule="auto"/>
        <w:jc w:val="both"/>
        <w:rPr>
          <w:rFonts w:ascii="Times New Roman" w:hAnsi="Times New Roman" w:cs="Times New Roman"/>
          <w:sz w:val="24"/>
          <w:szCs w:val="24"/>
          <w:lang w:val="es-MX"/>
        </w:rPr>
      </w:pPr>
    </w:p>
    <w:p w14:paraId="6866BD59" w14:textId="3861B7D9" w:rsidR="00D61CAA" w:rsidRPr="00347061" w:rsidRDefault="00A17177" w:rsidP="00E40DD1">
      <w:pPr>
        <w:autoSpaceDE/>
        <w:autoSpaceDN/>
        <w:adjustRightInd/>
        <w:spacing w:line="360" w:lineRule="auto"/>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Tabla 1.</w:t>
      </w:r>
      <w:r w:rsidRPr="00347061">
        <w:rPr>
          <w:rFonts w:ascii="Times New Roman" w:hAnsi="Times New Roman" w:cs="Times New Roman"/>
          <w:sz w:val="24"/>
          <w:szCs w:val="24"/>
          <w:lang w:val="es-MX"/>
        </w:rPr>
        <w:t xml:space="preserve"> </w:t>
      </w:r>
      <w:r w:rsidR="007F6520" w:rsidRPr="00347061">
        <w:rPr>
          <w:rFonts w:ascii="Times New Roman" w:hAnsi="Times New Roman" w:cs="Times New Roman"/>
          <w:sz w:val="24"/>
          <w:szCs w:val="24"/>
          <w:lang w:val="es-MX"/>
        </w:rPr>
        <w:t xml:space="preserve">Tabla de </w:t>
      </w:r>
      <w:proofErr w:type="spellStart"/>
      <w:r w:rsidR="007F6520" w:rsidRPr="00347061">
        <w:rPr>
          <w:rFonts w:ascii="Times New Roman" w:hAnsi="Times New Roman" w:cs="Times New Roman"/>
          <w:sz w:val="24"/>
          <w:szCs w:val="24"/>
          <w:lang w:val="es-MX"/>
        </w:rPr>
        <w:t>A</w:t>
      </w:r>
      <w:r w:rsidR="00333AC3" w:rsidRPr="00347061">
        <w:rPr>
          <w:rFonts w:ascii="Times New Roman" w:hAnsi="Times New Roman" w:cs="Times New Roman"/>
          <w:sz w:val="24"/>
          <w:szCs w:val="24"/>
          <w:lang w:val="es-MX"/>
        </w:rPr>
        <w:t>nova</w:t>
      </w:r>
      <w:proofErr w:type="spellEnd"/>
      <w:r w:rsidR="007F6520" w:rsidRPr="00347061">
        <w:rPr>
          <w:rFonts w:ascii="Times New Roman" w:hAnsi="Times New Roman" w:cs="Times New Roman"/>
          <w:sz w:val="24"/>
          <w:szCs w:val="24"/>
          <w:lang w:val="es-MX"/>
        </w:rPr>
        <w:t xml:space="preserve"> entre </w:t>
      </w:r>
      <w:r w:rsidR="00F76BC1" w:rsidRPr="00347061">
        <w:rPr>
          <w:rFonts w:ascii="Times New Roman" w:hAnsi="Times New Roman" w:cs="Times New Roman"/>
          <w:sz w:val="24"/>
          <w:szCs w:val="24"/>
          <w:lang w:val="es-MX"/>
        </w:rPr>
        <w:t>la m</w:t>
      </w:r>
      <w:r w:rsidR="00731A8C" w:rsidRPr="00347061">
        <w:rPr>
          <w:rFonts w:ascii="Times New Roman" w:hAnsi="Times New Roman" w:cs="Times New Roman"/>
          <w:sz w:val="24"/>
          <w:szCs w:val="24"/>
          <w:lang w:val="es-MX"/>
        </w:rPr>
        <w:t>etodología</w:t>
      </w:r>
      <w:r w:rsidR="00F76BC1" w:rsidRPr="00347061">
        <w:rPr>
          <w:rFonts w:ascii="Times New Roman" w:hAnsi="Times New Roman" w:cs="Times New Roman"/>
          <w:sz w:val="24"/>
          <w:szCs w:val="24"/>
          <w:lang w:val="es-MX"/>
        </w:rPr>
        <w:t xml:space="preserve"> utilizada</w:t>
      </w:r>
      <w:r w:rsidR="007F6520" w:rsidRPr="00347061">
        <w:rPr>
          <w:rFonts w:ascii="Times New Roman" w:hAnsi="Times New Roman" w:cs="Times New Roman"/>
          <w:sz w:val="24"/>
          <w:szCs w:val="24"/>
          <w:lang w:val="es-MX"/>
        </w:rPr>
        <w:t xml:space="preserve"> y </w:t>
      </w:r>
      <w:r w:rsidR="00333AC3" w:rsidRPr="00347061">
        <w:rPr>
          <w:rFonts w:ascii="Times New Roman" w:hAnsi="Times New Roman" w:cs="Times New Roman"/>
          <w:sz w:val="24"/>
          <w:szCs w:val="24"/>
          <w:lang w:val="es-MX"/>
        </w:rPr>
        <w:t xml:space="preserve">el </w:t>
      </w:r>
      <w:r w:rsidR="00F76BC1" w:rsidRPr="00347061">
        <w:rPr>
          <w:rFonts w:ascii="Times New Roman" w:hAnsi="Times New Roman" w:cs="Times New Roman"/>
          <w:sz w:val="24"/>
          <w:szCs w:val="24"/>
          <w:lang w:val="es-MX"/>
        </w:rPr>
        <w:t>éxito en los proyectos</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1"/>
        <w:gridCol w:w="1814"/>
        <w:gridCol w:w="1304"/>
        <w:gridCol w:w="1415"/>
        <w:gridCol w:w="1030"/>
        <w:gridCol w:w="1474"/>
      </w:tblGrid>
      <w:tr w:rsidR="00D61CAA" w:rsidRPr="003435E3" w14:paraId="693D822A" w14:textId="77777777" w:rsidTr="003435E3">
        <w:trPr>
          <w:cantSplit/>
          <w:jc w:val="center"/>
        </w:trPr>
        <w:tc>
          <w:tcPr>
            <w:tcW w:w="2381" w:type="dxa"/>
            <w:shd w:val="clear" w:color="auto" w:fill="FFFFFF"/>
            <w:vAlign w:val="bottom"/>
          </w:tcPr>
          <w:p w14:paraId="09910317" w14:textId="2F099AAB" w:rsidR="00D61CAA" w:rsidRPr="003435E3" w:rsidRDefault="00F2118F">
            <w:pPr>
              <w:rPr>
                <w:rFonts w:ascii="Times New Roman" w:hAnsi="Times New Roman" w:cs="Times New Roman"/>
                <w:color w:val="auto"/>
                <w:sz w:val="24"/>
                <w:szCs w:val="24"/>
                <w:lang w:val="es-MX"/>
              </w:rPr>
            </w:pPr>
            <w:r w:rsidRPr="003435E3">
              <w:rPr>
                <w:rFonts w:ascii="Times New Roman" w:hAnsi="Times New Roman" w:cs="Times New Roman"/>
                <w:sz w:val="24"/>
                <w:szCs w:val="24"/>
                <w:shd w:val="clear" w:color="auto" w:fill="FFFFFF"/>
                <w:lang w:val="es-MX"/>
              </w:rPr>
              <w:t>Variabilidad</w:t>
            </w:r>
          </w:p>
        </w:tc>
        <w:tc>
          <w:tcPr>
            <w:tcW w:w="1814" w:type="dxa"/>
            <w:shd w:val="clear" w:color="auto" w:fill="FFFFFF"/>
            <w:vAlign w:val="bottom"/>
          </w:tcPr>
          <w:p w14:paraId="1B3046A7" w14:textId="28AB8A2F" w:rsidR="00D61CAA" w:rsidRPr="003435E3" w:rsidRDefault="00E40DD1">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 xml:space="preserve">Suma de </w:t>
            </w:r>
            <w:r w:rsidR="00333AC3" w:rsidRPr="003435E3">
              <w:rPr>
                <w:rFonts w:ascii="Times New Roman" w:hAnsi="Times New Roman" w:cs="Times New Roman"/>
                <w:sz w:val="24"/>
                <w:szCs w:val="24"/>
                <w:lang w:val="es-MX"/>
              </w:rPr>
              <w:t>c</w:t>
            </w:r>
            <w:r w:rsidRPr="003435E3">
              <w:rPr>
                <w:rFonts w:ascii="Times New Roman" w:hAnsi="Times New Roman" w:cs="Times New Roman"/>
                <w:sz w:val="24"/>
                <w:szCs w:val="24"/>
                <w:lang w:val="es-MX"/>
              </w:rPr>
              <w:t>uadrados</w:t>
            </w:r>
            <w:r w:rsidR="00E07B55" w:rsidRPr="003435E3">
              <w:rPr>
                <w:rFonts w:ascii="Times New Roman" w:hAnsi="Times New Roman" w:cs="Times New Roman"/>
                <w:sz w:val="24"/>
                <w:szCs w:val="24"/>
                <w:lang w:val="es-MX"/>
              </w:rPr>
              <w:t xml:space="preserve"> (SS)</w:t>
            </w:r>
          </w:p>
        </w:tc>
        <w:tc>
          <w:tcPr>
            <w:tcW w:w="1304" w:type="dxa"/>
            <w:shd w:val="clear" w:color="auto" w:fill="FFFFFF"/>
            <w:vAlign w:val="bottom"/>
          </w:tcPr>
          <w:p w14:paraId="2613239D" w14:textId="6C0D109F" w:rsidR="00D61CAA" w:rsidRPr="003435E3" w:rsidRDefault="00E40DD1">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 xml:space="preserve">Grados de </w:t>
            </w:r>
            <w:r w:rsidR="00333AC3" w:rsidRPr="003435E3">
              <w:rPr>
                <w:rFonts w:ascii="Times New Roman" w:hAnsi="Times New Roman" w:cs="Times New Roman"/>
                <w:sz w:val="24"/>
                <w:szCs w:val="24"/>
                <w:lang w:val="es-MX"/>
              </w:rPr>
              <w:t>l</w:t>
            </w:r>
            <w:r w:rsidRPr="003435E3">
              <w:rPr>
                <w:rFonts w:ascii="Times New Roman" w:hAnsi="Times New Roman" w:cs="Times New Roman"/>
                <w:sz w:val="24"/>
                <w:szCs w:val="24"/>
                <w:lang w:val="es-MX"/>
              </w:rPr>
              <w:t>ibertad</w:t>
            </w:r>
          </w:p>
        </w:tc>
        <w:tc>
          <w:tcPr>
            <w:tcW w:w="1415" w:type="dxa"/>
            <w:shd w:val="clear" w:color="auto" w:fill="FFFFFF"/>
            <w:vAlign w:val="bottom"/>
          </w:tcPr>
          <w:p w14:paraId="4749FCF0" w14:textId="0D07DD68" w:rsidR="00D61CAA" w:rsidRPr="003435E3" w:rsidRDefault="00E40DD1" w:rsidP="00E07B55">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 xml:space="preserve">Media de </w:t>
            </w:r>
            <w:r w:rsidR="00E07B55" w:rsidRPr="003435E3">
              <w:rPr>
                <w:rFonts w:ascii="Times New Roman" w:hAnsi="Times New Roman" w:cs="Times New Roman"/>
                <w:sz w:val="24"/>
                <w:szCs w:val="24"/>
                <w:lang w:val="es-MX"/>
              </w:rPr>
              <w:t>SS</w:t>
            </w:r>
          </w:p>
        </w:tc>
        <w:tc>
          <w:tcPr>
            <w:tcW w:w="1030" w:type="dxa"/>
            <w:shd w:val="clear" w:color="auto" w:fill="FFFFFF"/>
            <w:vAlign w:val="bottom"/>
          </w:tcPr>
          <w:p w14:paraId="7C795C89" w14:textId="77777777" w:rsidR="00D61CAA" w:rsidRPr="003435E3" w:rsidRDefault="00D61CAA">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F</w:t>
            </w:r>
          </w:p>
        </w:tc>
        <w:tc>
          <w:tcPr>
            <w:tcW w:w="1474" w:type="dxa"/>
            <w:shd w:val="clear" w:color="auto" w:fill="FFFFFF"/>
            <w:vAlign w:val="bottom"/>
          </w:tcPr>
          <w:p w14:paraId="56DFF818" w14:textId="0081B6B7" w:rsidR="00D61CAA" w:rsidRPr="003435E3" w:rsidRDefault="00D61CAA">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Sig</w:t>
            </w:r>
            <w:r w:rsidR="00B45C0A" w:rsidRPr="003435E3">
              <w:rPr>
                <w:rFonts w:ascii="Times New Roman" w:hAnsi="Times New Roman" w:cs="Times New Roman"/>
                <w:sz w:val="24"/>
                <w:szCs w:val="24"/>
                <w:lang w:val="es-MX"/>
              </w:rPr>
              <w:t>nificancia</w:t>
            </w:r>
          </w:p>
        </w:tc>
      </w:tr>
      <w:tr w:rsidR="00D61CAA" w:rsidRPr="003435E3" w14:paraId="5803DC1E" w14:textId="77777777" w:rsidTr="003435E3">
        <w:trPr>
          <w:cantSplit/>
          <w:trHeight w:val="61"/>
          <w:jc w:val="center"/>
        </w:trPr>
        <w:tc>
          <w:tcPr>
            <w:tcW w:w="2381" w:type="dxa"/>
            <w:shd w:val="clear" w:color="auto" w:fill="FFFFFF"/>
          </w:tcPr>
          <w:p w14:paraId="77B7701A" w14:textId="1DA36318" w:rsidR="00D61CAA" w:rsidRPr="003435E3" w:rsidRDefault="00F2118F">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Entre grupos</w:t>
            </w:r>
          </w:p>
        </w:tc>
        <w:tc>
          <w:tcPr>
            <w:tcW w:w="1814" w:type="dxa"/>
            <w:shd w:val="clear" w:color="auto" w:fill="FFFFFF"/>
            <w:vAlign w:val="center"/>
          </w:tcPr>
          <w:p w14:paraId="53549665"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30.366</w:t>
            </w:r>
          </w:p>
        </w:tc>
        <w:tc>
          <w:tcPr>
            <w:tcW w:w="1304" w:type="dxa"/>
            <w:shd w:val="clear" w:color="auto" w:fill="FFFFFF"/>
            <w:vAlign w:val="center"/>
          </w:tcPr>
          <w:p w14:paraId="6F1A91C1"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4</w:t>
            </w:r>
          </w:p>
        </w:tc>
        <w:tc>
          <w:tcPr>
            <w:tcW w:w="1415" w:type="dxa"/>
            <w:shd w:val="clear" w:color="auto" w:fill="FFFFFF"/>
            <w:vAlign w:val="center"/>
          </w:tcPr>
          <w:p w14:paraId="69569CFC"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7.592</w:t>
            </w:r>
          </w:p>
        </w:tc>
        <w:tc>
          <w:tcPr>
            <w:tcW w:w="1030" w:type="dxa"/>
            <w:shd w:val="clear" w:color="auto" w:fill="FFFFFF"/>
            <w:vAlign w:val="center"/>
          </w:tcPr>
          <w:p w14:paraId="3AD163C3"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9.488</w:t>
            </w:r>
          </w:p>
        </w:tc>
        <w:tc>
          <w:tcPr>
            <w:tcW w:w="1474" w:type="dxa"/>
            <w:shd w:val="clear" w:color="auto" w:fill="FFFFFF"/>
            <w:vAlign w:val="center"/>
          </w:tcPr>
          <w:p w14:paraId="0DECFF1E"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.000</w:t>
            </w:r>
          </w:p>
        </w:tc>
      </w:tr>
      <w:tr w:rsidR="00D61CAA" w:rsidRPr="003435E3" w14:paraId="349C195C" w14:textId="77777777" w:rsidTr="003435E3">
        <w:trPr>
          <w:cantSplit/>
          <w:jc w:val="center"/>
        </w:trPr>
        <w:tc>
          <w:tcPr>
            <w:tcW w:w="2381" w:type="dxa"/>
            <w:shd w:val="clear" w:color="auto" w:fill="FFFFFF"/>
          </w:tcPr>
          <w:p w14:paraId="272049E9" w14:textId="636DDE2E" w:rsidR="00D61CAA" w:rsidRPr="003435E3" w:rsidRDefault="00F2118F">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Dentro de los grupos</w:t>
            </w:r>
          </w:p>
        </w:tc>
        <w:tc>
          <w:tcPr>
            <w:tcW w:w="1814" w:type="dxa"/>
            <w:shd w:val="clear" w:color="auto" w:fill="FFFFFF"/>
            <w:vAlign w:val="center"/>
          </w:tcPr>
          <w:p w14:paraId="1CC02F69"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86.412</w:t>
            </w:r>
          </w:p>
        </w:tc>
        <w:tc>
          <w:tcPr>
            <w:tcW w:w="1304" w:type="dxa"/>
            <w:shd w:val="clear" w:color="auto" w:fill="FFFFFF"/>
            <w:vAlign w:val="center"/>
          </w:tcPr>
          <w:p w14:paraId="13E798BA"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108</w:t>
            </w:r>
          </w:p>
        </w:tc>
        <w:tc>
          <w:tcPr>
            <w:tcW w:w="1415" w:type="dxa"/>
            <w:shd w:val="clear" w:color="auto" w:fill="FFFFFF"/>
            <w:vAlign w:val="center"/>
          </w:tcPr>
          <w:p w14:paraId="36DAD949"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.800</w:t>
            </w:r>
          </w:p>
        </w:tc>
        <w:tc>
          <w:tcPr>
            <w:tcW w:w="1030" w:type="dxa"/>
            <w:shd w:val="clear" w:color="auto" w:fill="FFFFFF"/>
            <w:vAlign w:val="center"/>
          </w:tcPr>
          <w:p w14:paraId="04CE8477" w14:textId="77777777" w:rsidR="00D61CAA" w:rsidRPr="003435E3" w:rsidRDefault="00D61CAA">
            <w:pPr>
              <w:rPr>
                <w:rFonts w:ascii="Times New Roman" w:hAnsi="Times New Roman" w:cs="Times New Roman"/>
                <w:color w:val="auto"/>
                <w:sz w:val="24"/>
                <w:szCs w:val="24"/>
                <w:lang w:val="es-MX"/>
              </w:rPr>
            </w:pPr>
          </w:p>
        </w:tc>
        <w:tc>
          <w:tcPr>
            <w:tcW w:w="1474" w:type="dxa"/>
            <w:shd w:val="clear" w:color="auto" w:fill="FFFFFF"/>
            <w:vAlign w:val="center"/>
          </w:tcPr>
          <w:p w14:paraId="01BC6C87" w14:textId="77777777" w:rsidR="00D61CAA" w:rsidRPr="003435E3" w:rsidRDefault="00D61CAA">
            <w:pPr>
              <w:rPr>
                <w:rFonts w:ascii="Times New Roman" w:hAnsi="Times New Roman" w:cs="Times New Roman"/>
                <w:color w:val="auto"/>
                <w:sz w:val="24"/>
                <w:szCs w:val="24"/>
                <w:lang w:val="es-MX"/>
              </w:rPr>
            </w:pPr>
          </w:p>
        </w:tc>
      </w:tr>
      <w:tr w:rsidR="00D61CAA" w:rsidRPr="003435E3" w14:paraId="18FB4235" w14:textId="77777777" w:rsidTr="003435E3">
        <w:trPr>
          <w:cantSplit/>
          <w:jc w:val="center"/>
        </w:trPr>
        <w:tc>
          <w:tcPr>
            <w:tcW w:w="2381" w:type="dxa"/>
            <w:shd w:val="clear" w:color="auto" w:fill="FFFFFF"/>
          </w:tcPr>
          <w:p w14:paraId="6385BF9B" w14:textId="77777777" w:rsidR="00D61CAA" w:rsidRPr="003435E3" w:rsidRDefault="00D61CAA">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Total</w:t>
            </w:r>
          </w:p>
        </w:tc>
        <w:tc>
          <w:tcPr>
            <w:tcW w:w="1814" w:type="dxa"/>
            <w:shd w:val="clear" w:color="auto" w:fill="FFFFFF"/>
            <w:vAlign w:val="center"/>
          </w:tcPr>
          <w:p w14:paraId="1D147E58"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116.779</w:t>
            </w:r>
          </w:p>
        </w:tc>
        <w:tc>
          <w:tcPr>
            <w:tcW w:w="1304" w:type="dxa"/>
            <w:shd w:val="clear" w:color="auto" w:fill="FFFFFF"/>
            <w:vAlign w:val="center"/>
          </w:tcPr>
          <w:p w14:paraId="363FB210" w14:textId="77777777" w:rsidR="00D61CAA" w:rsidRPr="003435E3" w:rsidRDefault="00D61CAA">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112</w:t>
            </w:r>
          </w:p>
        </w:tc>
        <w:tc>
          <w:tcPr>
            <w:tcW w:w="1415" w:type="dxa"/>
            <w:shd w:val="clear" w:color="auto" w:fill="FFFFFF"/>
            <w:vAlign w:val="center"/>
          </w:tcPr>
          <w:p w14:paraId="449EDD37" w14:textId="77777777" w:rsidR="00D61CAA" w:rsidRPr="003435E3" w:rsidRDefault="00D61CAA">
            <w:pPr>
              <w:rPr>
                <w:rFonts w:ascii="Times New Roman" w:hAnsi="Times New Roman" w:cs="Times New Roman"/>
                <w:color w:val="auto"/>
                <w:sz w:val="24"/>
                <w:szCs w:val="24"/>
                <w:lang w:val="es-MX"/>
              </w:rPr>
            </w:pPr>
          </w:p>
        </w:tc>
        <w:tc>
          <w:tcPr>
            <w:tcW w:w="1030" w:type="dxa"/>
            <w:shd w:val="clear" w:color="auto" w:fill="FFFFFF"/>
            <w:vAlign w:val="center"/>
          </w:tcPr>
          <w:p w14:paraId="1D9952CF" w14:textId="77777777" w:rsidR="00D61CAA" w:rsidRPr="003435E3" w:rsidRDefault="00D61CAA">
            <w:pPr>
              <w:rPr>
                <w:rFonts w:ascii="Times New Roman" w:hAnsi="Times New Roman" w:cs="Times New Roman"/>
                <w:color w:val="auto"/>
                <w:sz w:val="24"/>
                <w:szCs w:val="24"/>
                <w:lang w:val="es-MX"/>
              </w:rPr>
            </w:pPr>
          </w:p>
        </w:tc>
        <w:tc>
          <w:tcPr>
            <w:tcW w:w="1474" w:type="dxa"/>
            <w:shd w:val="clear" w:color="auto" w:fill="FFFFFF"/>
            <w:vAlign w:val="center"/>
          </w:tcPr>
          <w:p w14:paraId="1E0AA226" w14:textId="77777777" w:rsidR="00D61CAA" w:rsidRPr="003435E3" w:rsidRDefault="00D61CAA">
            <w:pPr>
              <w:rPr>
                <w:rFonts w:ascii="Times New Roman" w:hAnsi="Times New Roman" w:cs="Times New Roman"/>
                <w:color w:val="auto"/>
                <w:sz w:val="24"/>
                <w:szCs w:val="24"/>
                <w:lang w:val="es-MX"/>
              </w:rPr>
            </w:pPr>
          </w:p>
        </w:tc>
      </w:tr>
    </w:tbl>
    <w:p w14:paraId="414A36EB" w14:textId="51C640D8" w:rsidR="00E11FA0" w:rsidRPr="00347061" w:rsidRDefault="00E11FA0" w:rsidP="00E11FA0">
      <w:pPr>
        <w:spacing w:line="360" w:lineRule="auto"/>
        <w:jc w:val="center"/>
        <w:rPr>
          <w:rFonts w:ascii="Times New Roman" w:hAnsi="Times New Roman" w:cs="Times New Roman"/>
          <w:sz w:val="24"/>
          <w:szCs w:val="24"/>
          <w:lang w:val="es-MX"/>
        </w:rPr>
      </w:pPr>
      <w:r w:rsidRPr="00347061">
        <w:rPr>
          <w:rFonts w:ascii="Times New Roman" w:hAnsi="Times New Roman" w:cs="Times New Roman"/>
          <w:sz w:val="24"/>
          <w:szCs w:val="24"/>
          <w:lang w:val="es-MX"/>
        </w:rPr>
        <w:t>Fuente: Elaboración propia</w:t>
      </w:r>
    </w:p>
    <w:p w14:paraId="04B6825D" w14:textId="77777777" w:rsidR="00333AC3" w:rsidRPr="00347061" w:rsidRDefault="00333AC3" w:rsidP="00333AC3">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De acuerdo con los resultados de la tabla de </w:t>
      </w:r>
      <w:proofErr w:type="spellStart"/>
      <w:r w:rsidRPr="00347061">
        <w:rPr>
          <w:rFonts w:ascii="Times New Roman" w:hAnsi="Times New Roman" w:cs="Times New Roman"/>
          <w:sz w:val="24"/>
          <w:szCs w:val="24"/>
          <w:lang w:val="es-MX"/>
        </w:rPr>
        <w:t>Anova</w:t>
      </w:r>
      <w:proofErr w:type="spellEnd"/>
      <w:r w:rsidRPr="00347061">
        <w:rPr>
          <w:rFonts w:ascii="Times New Roman" w:hAnsi="Times New Roman" w:cs="Times New Roman"/>
          <w:sz w:val="24"/>
          <w:szCs w:val="24"/>
          <w:lang w:val="es-MX"/>
        </w:rPr>
        <w:t>, la prueba F indica que el valor de significancia es de 0.000, lo cual es menor que p-</w:t>
      </w:r>
      <w:proofErr w:type="spellStart"/>
      <w:r w:rsidRPr="00347061">
        <w:rPr>
          <w:rFonts w:ascii="Times New Roman" w:hAnsi="Times New Roman" w:cs="Times New Roman"/>
          <w:sz w:val="24"/>
          <w:szCs w:val="24"/>
          <w:lang w:val="es-MX"/>
        </w:rPr>
        <w:t>value</w:t>
      </w:r>
      <w:proofErr w:type="spellEnd"/>
      <w:r w:rsidRPr="00347061">
        <w:rPr>
          <w:rFonts w:ascii="Times New Roman" w:hAnsi="Times New Roman" w:cs="Times New Roman"/>
          <w:sz w:val="24"/>
          <w:szCs w:val="24"/>
          <w:lang w:val="es-MX"/>
        </w:rPr>
        <w:t xml:space="preserve"> de 0.05 (tabla 1). Por lo tanto, se rechaza la hipótesis nula (H0), lo que lleva a la conclusión de que el uso de una metodología sí influye en el éxito de los proyectos. Esto concuerda con los resultados obtenidos por Rudas Tayo </w:t>
      </w:r>
      <w:r w:rsidRPr="00347061">
        <w:rPr>
          <w:rFonts w:ascii="Times New Roman" w:hAnsi="Times New Roman" w:cs="Times New Roman"/>
          <w:sz w:val="24"/>
          <w:szCs w:val="24"/>
          <w:lang w:val="es-MX"/>
        </w:rPr>
        <w:lastRenderedPageBreak/>
        <w:t xml:space="preserve">(2017), </w:t>
      </w:r>
      <w:proofErr w:type="spellStart"/>
      <w:r w:rsidRPr="00347061">
        <w:rPr>
          <w:rFonts w:ascii="Times New Roman" w:hAnsi="Times New Roman" w:cs="Times New Roman"/>
          <w:sz w:val="24"/>
          <w:szCs w:val="24"/>
          <w:lang w:val="es-MX"/>
        </w:rPr>
        <w:t>Vasantro</w:t>
      </w:r>
      <w:proofErr w:type="spellEnd"/>
      <w:r w:rsidRPr="00347061">
        <w:rPr>
          <w:rFonts w:ascii="Times New Roman" w:hAnsi="Times New Roman" w:cs="Times New Roman"/>
          <w:sz w:val="24"/>
          <w:szCs w:val="24"/>
          <w:lang w:val="es-MX"/>
        </w:rPr>
        <w:t xml:space="preserve"> </w:t>
      </w:r>
      <w:proofErr w:type="spellStart"/>
      <w:r w:rsidRPr="00347061">
        <w:rPr>
          <w:rFonts w:ascii="Times New Roman" w:hAnsi="Times New Roman" w:cs="Times New Roman"/>
          <w:sz w:val="24"/>
          <w:szCs w:val="24"/>
          <w:lang w:val="es-MX"/>
        </w:rPr>
        <w:t>Patil</w:t>
      </w:r>
      <w:proofErr w:type="spellEnd"/>
      <w:r w:rsidRPr="00347061">
        <w:rPr>
          <w:rFonts w:ascii="Times New Roman" w:hAnsi="Times New Roman" w:cs="Times New Roman"/>
          <w:sz w:val="24"/>
          <w:szCs w:val="24"/>
          <w:lang w:val="es-MX"/>
        </w:rPr>
        <w:t xml:space="preserve"> (2019) y </w:t>
      </w:r>
      <w:proofErr w:type="spellStart"/>
      <w:r w:rsidRPr="00347061">
        <w:rPr>
          <w:rFonts w:ascii="Times New Roman" w:hAnsi="Times New Roman" w:cs="Times New Roman"/>
          <w:sz w:val="24"/>
          <w:szCs w:val="24"/>
          <w:lang w:val="es-MX"/>
        </w:rPr>
        <w:t>Najjar</w:t>
      </w:r>
      <w:proofErr w:type="spellEnd"/>
      <w:r w:rsidRPr="00347061">
        <w:rPr>
          <w:rFonts w:ascii="Times New Roman" w:hAnsi="Times New Roman" w:cs="Times New Roman"/>
          <w:sz w:val="24"/>
          <w:szCs w:val="24"/>
          <w:lang w:val="es-MX"/>
        </w:rPr>
        <w:t xml:space="preserve"> y </w:t>
      </w:r>
      <w:proofErr w:type="spellStart"/>
      <w:r w:rsidRPr="00347061">
        <w:rPr>
          <w:rFonts w:ascii="Times New Roman" w:hAnsi="Times New Roman" w:cs="Times New Roman"/>
          <w:sz w:val="24"/>
          <w:szCs w:val="24"/>
          <w:lang w:val="es-MX"/>
        </w:rPr>
        <w:t>Alkhaldi</w:t>
      </w:r>
      <w:proofErr w:type="spellEnd"/>
      <w:r w:rsidRPr="00347061">
        <w:rPr>
          <w:rFonts w:ascii="Times New Roman" w:hAnsi="Times New Roman" w:cs="Times New Roman"/>
          <w:sz w:val="24"/>
          <w:szCs w:val="24"/>
          <w:lang w:val="es-MX"/>
        </w:rPr>
        <w:t xml:space="preserve"> (2022). Aunque sus estudios no se centraron en México, destacan la importancia de este factor en proyectos a nivel global.</w:t>
      </w:r>
    </w:p>
    <w:p w14:paraId="68B3EB6C" w14:textId="77777777" w:rsidR="00333AC3" w:rsidRPr="00347061" w:rsidRDefault="00333AC3" w:rsidP="00333AC3">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Para fortalecer la validez de estos resultados, se calcularon las medias y sus intervalos de confianza al 95 %, los cuales se presentan en la tabla 2.</w:t>
      </w:r>
    </w:p>
    <w:p w14:paraId="6B900F59" w14:textId="77777777" w:rsidR="00333AC3" w:rsidRPr="00347061" w:rsidRDefault="00333AC3" w:rsidP="00333AC3">
      <w:pPr>
        <w:spacing w:line="400" w:lineRule="atLeast"/>
        <w:ind w:firstLine="720"/>
        <w:jc w:val="both"/>
        <w:rPr>
          <w:rFonts w:ascii="Times New Roman" w:hAnsi="Times New Roman" w:cs="Times New Roman"/>
          <w:sz w:val="24"/>
          <w:szCs w:val="24"/>
          <w:lang w:val="es-MX"/>
        </w:rPr>
      </w:pPr>
    </w:p>
    <w:p w14:paraId="211D30FF" w14:textId="40510E93" w:rsidR="003E4EA6" w:rsidRPr="00347061" w:rsidRDefault="00F76BC1" w:rsidP="008A12C9">
      <w:pPr>
        <w:autoSpaceDE/>
        <w:autoSpaceDN/>
        <w:adjustRightInd/>
        <w:spacing w:line="360" w:lineRule="auto"/>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Tabla 2.</w:t>
      </w:r>
      <w:r w:rsidRPr="00347061">
        <w:rPr>
          <w:rFonts w:ascii="Times New Roman" w:hAnsi="Times New Roman" w:cs="Times New Roman"/>
          <w:sz w:val="24"/>
          <w:szCs w:val="24"/>
          <w:lang w:val="es-MX"/>
        </w:rPr>
        <w:t xml:space="preserve"> Medias del nivel de éxito de los proyectos de acuerdo con la metodología</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521"/>
        <w:gridCol w:w="771"/>
        <w:gridCol w:w="1134"/>
        <w:gridCol w:w="964"/>
        <w:gridCol w:w="1043"/>
        <w:gridCol w:w="1134"/>
        <w:gridCol w:w="567"/>
        <w:gridCol w:w="567"/>
        <w:gridCol w:w="1417"/>
      </w:tblGrid>
      <w:tr w:rsidR="007253EF" w:rsidRPr="00397E11" w14:paraId="18C2BB35" w14:textId="77777777" w:rsidTr="003435E3">
        <w:trPr>
          <w:cantSplit/>
        </w:trPr>
        <w:tc>
          <w:tcPr>
            <w:tcW w:w="1757" w:type="dxa"/>
            <w:shd w:val="clear" w:color="auto" w:fill="FFFFFF"/>
            <w:vAlign w:val="bottom"/>
          </w:tcPr>
          <w:p w14:paraId="25FF70B9" w14:textId="3EE94E5F" w:rsidR="007253EF" w:rsidRPr="00397E11" w:rsidRDefault="007253EF" w:rsidP="00713223">
            <w:pPr>
              <w:spacing w:line="320" w:lineRule="atLeast"/>
              <w:ind w:left="60" w:right="60"/>
              <w:jc w:val="center"/>
              <w:rPr>
                <w:rFonts w:ascii="Times New Roman" w:hAnsi="Times New Roman" w:cs="Times New Roman"/>
                <w:sz w:val="24"/>
                <w:szCs w:val="24"/>
                <w:lang w:val="es-MX"/>
              </w:rPr>
            </w:pPr>
            <w:r w:rsidRPr="00397E11">
              <w:rPr>
                <w:rFonts w:ascii="Times New Roman" w:hAnsi="Times New Roman" w:cs="Times New Roman"/>
                <w:color w:val="auto"/>
                <w:sz w:val="24"/>
                <w:szCs w:val="24"/>
                <w:lang w:val="es-MX"/>
              </w:rPr>
              <w:t>Metodología</w:t>
            </w:r>
          </w:p>
        </w:tc>
        <w:tc>
          <w:tcPr>
            <w:tcW w:w="521" w:type="dxa"/>
            <w:shd w:val="clear" w:color="auto" w:fill="FFFFFF"/>
            <w:vAlign w:val="bottom"/>
          </w:tcPr>
          <w:p w14:paraId="539432DC" w14:textId="7AFE5FAE" w:rsidR="007253EF" w:rsidRPr="00397E11" w:rsidRDefault="007253EF" w:rsidP="00713223">
            <w:pPr>
              <w:spacing w:line="320" w:lineRule="atLeast"/>
              <w:ind w:left="60" w:right="60"/>
              <w:jc w:val="center"/>
              <w:rPr>
                <w:rFonts w:ascii="Times New Roman" w:hAnsi="Times New Roman" w:cs="Times New Roman"/>
                <w:sz w:val="24"/>
                <w:szCs w:val="24"/>
                <w:lang w:val="es-MX"/>
              </w:rPr>
            </w:pPr>
            <w:r w:rsidRPr="00397E11">
              <w:rPr>
                <w:rFonts w:ascii="Times New Roman" w:hAnsi="Times New Roman" w:cs="Times New Roman"/>
                <w:sz w:val="24"/>
                <w:szCs w:val="24"/>
                <w:lang w:val="es-MX"/>
              </w:rPr>
              <w:t>N</w:t>
            </w:r>
          </w:p>
        </w:tc>
        <w:tc>
          <w:tcPr>
            <w:tcW w:w="771" w:type="dxa"/>
            <w:shd w:val="clear" w:color="auto" w:fill="FFFFFF"/>
            <w:vAlign w:val="bottom"/>
          </w:tcPr>
          <w:p w14:paraId="777010F6" w14:textId="0BA9A22E" w:rsidR="007253EF" w:rsidRPr="00397E11" w:rsidRDefault="007253EF" w:rsidP="00713223">
            <w:pPr>
              <w:spacing w:line="320" w:lineRule="atLeast"/>
              <w:ind w:left="60" w:right="60"/>
              <w:jc w:val="center"/>
              <w:rPr>
                <w:rFonts w:ascii="Times New Roman" w:hAnsi="Times New Roman" w:cs="Times New Roman"/>
                <w:sz w:val="24"/>
                <w:szCs w:val="24"/>
                <w:lang w:val="es-MX"/>
              </w:rPr>
            </w:pPr>
            <w:r w:rsidRPr="00397E11">
              <w:rPr>
                <w:rFonts w:ascii="Times New Roman" w:hAnsi="Times New Roman" w:cs="Times New Roman"/>
                <w:sz w:val="24"/>
                <w:szCs w:val="24"/>
                <w:lang w:val="es-MX"/>
              </w:rPr>
              <w:t>Media</w:t>
            </w:r>
          </w:p>
        </w:tc>
        <w:tc>
          <w:tcPr>
            <w:tcW w:w="1134" w:type="dxa"/>
            <w:shd w:val="clear" w:color="auto" w:fill="FFFFFF"/>
            <w:vAlign w:val="bottom"/>
          </w:tcPr>
          <w:p w14:paraId="2147B4EA" w14:textId="18072BFB" w:rsidR="007253EF" w:rsidRPr="00397E11" w:rsidRDefault="007253EF" w:rsidP="00713223">
            <w:pPr>
              <w:spacing w:line="320" w:lineRule="atLeast"/>
              <w:ind w:left="60" w:right="60"/>
              <w:jc w:val="center"/>
              <w:rPr>
                <w:rFonts w:ascii="Times New Roman" w:hAnsi="Times New Roman" w:cs="Times New Roman"/>
                <w:sz w:val="24"/>
                <w:szCs w:val="24"/>
                <w:lang w:val="es-MX"/>
              </w:rPr>
            </w:pPr>
            <w:r w:rsidRPr="00397E11">
              <w:rPr>
                <w:rFonts w:ascii="Times New Roman" w:hAnsi="Times New Roman" w:cs="Times New Roman"/>
                <w:sz w:val="24"/>
                <w:szCs w:val="24"/>
                <w:lang w:val="es-MX"/>
              </w:rPr>
              <w:t xml:space="preserve">Desviación </w:t>
            </w:r>
            <w:r w:rsidR="00333AC3" w:rsidRPr="00397E11">
              <w:rPr>
                <w:rFonts w:ascii="Times New Roman" w:hAnsi="Times New Roman" w:cs="Times New Roman"/>
                <w:sz w:val="24"/>
                <w:szCs w:val="24"/>
                <w:lang w:val="es-MX"/>
              </w:rPr>
              <w:t>e</w:t>
            </w:r>
            <w:r w:rsidRPr="00397E11">
              <w:rPr>
                <w:rFonts w:ascii="Times New Roman" w:hAnsi="Times New Roman" w:cs="Times New Roman"/>
                <w:sz w:val="24"/>
                <w:szCs w:val="24"/>
                <w:lang w:val="es-MX"/>
              </w:rPr>
              <w:t>stándar</w:t>
            </w:r>
          </w:p>
        </w:tc>
        <w:tc>
          <w:tcPr>
            <w:tcW w:w="964" w:type="dxa"/>
            <w:shd w:val="clear" w:color="auto" w:fill="FFFFFF"/>
            <w:vAlign w:val="bottom"/>
          </w:tcPr>
          <w:p w14:paraId="56F43F1C" w14:textId="36A61E71" w:rsidR="007253EF" w:rsidRPr="00397E11" w:rsidRDefault="007253EF" w:rsidP="00713223">
            <w:pPr>
              <w:spacing w:line="320" w:lineRule="atLeast"/>
              <w:ind w:left="60" w:right="60"/>
              <w:jc w:val="center"/>
              <w:rPr>
                <w:rFonts w:ascii="Times New Roman" w:hAnsi="Times New Roman" w:cs="Times New Roman"/>
                <w:sz w:val="24"/>
                <w:szCs w:val="24"/>
                <w:lang w:val="es-MX"/>
              </w:rPr>
            </w:pPr>
            <w:r w:rsidRPr="00397E11">
              <w:rPr>
                <w:rFonts w:ascii="Times New Roman" w:hAnsi="Times New Roman" w:cs="Times New Roman"/>
                <w:sz w:val="24"/>
                <w:szCs w:val="24"/>
                <w:lang w:val="es-MX"/>
              </w:rPr>
              <w:t xml:space="preserve">Error </w:t>
            </w:r>
            <w:r w:rsidR="00333AC3" w:rsidRPr="00397E11">
              <w:rPr>
                <w:rFonts w:ascii="Times New Roman" w:hAnsi="Times New Roman" w:cs="Times New Roman"/>
                <w:sz w:val="24"/>
                <w:szCs w:val="24"/>
                <w:lang w:val="es-MX"/>
              </w:rPr>
              <w:t>e</w:t>
            </w:r>
            <w:r w:rsidRPr="00397E11">
              <w:rPr>
                <w:rFonts w:ascii="Times New Roman" w:hAnsi="Times New Roman" w:cs="Times New Roman"/>
                <w:sz w:val="24"/>
                <w:szCs w:val="24"/>
                <w:lang w:val="es-MX"/>
              </w:rPr>
              <w:t>stándar</w:t>
            </w:r>
          </w:p>
        </w:tc>
        <w:tc>
          <w:tcPr>
            <w:tcW w:w="1043" w:type="dxa"/>
            <w:shd w:val="clear" w:color="auto" w:fill="FFFFFF"/>
            <w:vAlign w:val="bottom"/>
          </w:tcPr>
          <w:p w14:paraId="732607A9" w14:textId="4B226217" w:rsidR="007253EF" w:rsidRPr="00397E11" w:rsidRDefault="007253EF" w:rsidP="00713223">
            <w:pPr>
              <w:spacing w:line="320" w:lineRule="atLeast"/>
              <w:ind w:left="60" w:right="60"/>
              <w:jc w:val="center"/>
              <w:rPr>
                <w:rFonts w:ascii="Times New Roman" w:hAnsi="Times New Roman" w:cs="Times New Roman"/>
                <w:sz w:val="24"/>
                <w:szCs w:val="24"/>
                <w:lang w:val="es-MX"/>
              </w:rPr>
            </w:pPr>
            <w:r w:rsidRPr="00397E11">
              <w:rPr>
                <w:rFonts w:ascii="Times New Roman" w:hAnsi="Times New Roman" w:cs="Times New Roman"/>
                <w:sz w:val="24"/>
                <w:szCs w:val="24"/>
                <w:lang w:val="es-MX"/>
              </w:rPr>
              <w:t xml:space="preserve">Límite </w:t>
            </w:r>
            <w:r w:rsidR="00333AC3" w:rsidRPr="00397E11">
              <w:rPr>
                <w:rFonts w:ascii="Times New Roman" w:hAnsi="Times New Roman" w:cs="Times New Roman"/>
                <w:sz w:val="24"/>
                <w:szCs w:val="24"/>
                <w:lang w:val="es-MX"/>
              </w:rPr>
              <w:t>i</w:t>
            </w:r>
            <w:r w:rsidRPr="00397E11">
              <w:rPr>
                <w:rFonts w:ascii="Times New Roman" w:hAnsi="Times New Roman" w:cs="Times New Roman"/>
                <w:sz w:val="24"/>
                <w:szCs w:val="24"/>
                <w:lang w:val="es-MX"/>
              </w:rPr>
              <w:t>nferior</w:t>
            </w:r>
          </w:p>
        </w:tc>
        <w:tc>
          <w:tcPr>
            <w:tcW w:w="1134" w:type="dxa"/>
            <w:shd w:val="clear" w:color="auto" w:fill="FFFFFF"/>
            <w:vAlign w:val="bottom"/>
          </w:tcPr>
          <w:p w14:paraId="1500CD37" w14:textId="5C9D7B6F" w:rsidR="007253EF" w:rsidRPr="00397E11" w:rsidRDefault="007253EF" w:rsidP="00713223">
            <w:pPr>
              <w:spacing w:line="320" w:lineRule="atLeast"/>
              <w:ind w:left="60" w:right="60"/>
              <w:jc w:val="center"/>
              <w:rPr>
                <w:rFonts w:ascii="Times New Roman" w:hAnsi="Times New Roman" w:cs="Times New Roman"/>
                <w:sz w:val="24"/>
                <w:szCs w:val="24"/>
                <w:lang w:val="es-MX"/>
              </w:rPr>
            </w:pPr>
            <w:r w:rsidRPr="00397E11">
              <w:rPr>
                <w:rFonts w:ascii="Times New Roman" w:hAnsi="Times New Roman" w:cs="Times New Roman"/>
                <w:sz w:val="24"/>
                <w:szCs w:val="24"/>
                <w:lang w:val="es-MX"/>
              </w:rPr>
              <w:t xml:space="preserve">Límite </w:t>
            </w:r>
            <w:r w:rsidR="00333AC3" w:rsidRPr="00397E11">
              <w:rPr>
                <w:rFonts w:ascii="Times New Roman" w:hAnsi="Times New Roman" w:cs="Times New Roman"/>
                <w:sz w:val="24"/>
                <w:szCs w:val="24"/>
                <w:lang w:val="es-MX"/>
              </w:rPr>
              <w:t>s</w:t>
            </w:r>
            <w:r w:rsidRPr="00397E11">
              <w:rPr>
                <w:rFonts w:ascii="Times New Roman" w:hAnsi="Times New Roman" w:cs="Times New Roman"/>
                <w:sz w:val="24"/>
                <w:szCs w:val="24"/>
                <w:lang w:val="es-MX"/>
              </w:rPr>
              <w:t>uperior</w:t>
            </w:r>
          </w:p>
        </w:tc>
        <w:tc>
          <w:tcPr>
            <w:tcW w:w="567" w:type="dxa"/>
            <w:shd w:val="clear" w:color="auto" w:fill="FFFFFF"/>
            <w:vAlign w:val="bottom"/>
          </w:tcPr>
          <w:p w14:paraId="5ACD8355" w14:textId="56AE4C43" w:rsidR="007253EF" w:rsidRPr="00397E11" w:rsidRDefault="007253EF" w:rsidP="00713223">
            <w:pPr>
              <w:spacing w:line="320" w:lineRule="atLeast"/>
              <w:ind w:left="60" w:right="60"/>
              <w:jc w:val="center"/>
              <w:rPr>
                <w:rFonts w:ascii="Times New Roman" w:hAnsi="Times New Roman" w:cs="Times New Roman"/>
                <w:sz w:val="24"/>
                <w:szCs w:val="24"/>
                <w:lang w:val="es-MX"/>
              </w:rPr>
            </w:pPr>
            <w:r w:rsidRPr="00397E11">
              <w:rPr>
                <w:rFonts w:ascii="Times New Roman" w:hAnsi="Times New Roman" w:cs="Times New Roman"/>
                <w:sz w:val="24"/>
                <w:szCs w:val="24"/>
                <w:lang w:val="es-MX"/>
              </w:rPr>
              <w:t>Min</w:t>
            </w:r>
          </w:p>
        </w:tc>
        <w:tc>
          <w:tcPr>
            <w:tcW w:w="567" w:type="dxa"/>
            <w:shd w:val="clear" w:color="auto" w:fill="FFFFFF"/>
            <w:vAlign w:val="bottom"/>
          </w:tcPr>
          <w:p w14:paraId="1934313E" w14:textId="77B09408" w:rsidR="007253EF" w:rsidRPr="00397E11" w:rsidRDefault="007253EF" w:rsidP="00713223">
            <w:pPr>
              <w:spacing w:line="320" w:lineRule="atLeast"/>
              <w:ind w:left="60" w:right="60"/>
              <w:jc w:val="center"/>
              <w:rPr>
                <w:rFonts w:ascii="Times New Roman" w:hAnsi="Times New Roman" w:cs="Times New Roman"/>
                <w:sz w:val="24"/>
                <w:szCs w:val="24"/>
                <w:lang w:val="es-MX"/>
              </w:rPr>
            </w:pPr>
            <w:r w:rsidRPr="00397E11">
              <w:rPr>
                <w:rFonts w:ascii="Times New Roman" w:hAnsi="Times New Roman" w:cs="Times New Roman"/>
                <w:sz w:val="24"/>
                <w:szCs w:val="24"/>
                <w:lang w:val="es-MX"/>
              </w:rPr>
              <w:t>Max</w:t>
            </w:r>
          </w:p>
        </w:tc>
        <w:tc>
          <w:tcPr>
            <w:tcW w:w="1417" w:type="dxa"/>
            <w:shd w:val="clear" w:color="auto" w:fill="FFFFFF"/>
            <w:vAlign w:val="bottom"/>
          </w:tcPr>
          <w:p w14:paraId="0251D771" w14:textId="4C2BF41C" w:rsidR="007253EF" w:rsidRPr="00397E11" w:rsidRDefault="007253EF" w:rsidP="00713223">
            <w:pPr>
              <w:jc w:val="center"/>
              <w:rPr>
                <w:rFonts w:ascii="Times New Roman" w:hAnsi="Times New Roman" w:cs="Times New Roman"/>
                <w:color w:val="auto"/>
                <w:sz w:val="24"/>
                <w:szCs w:val="24"/>
                <w:lang w:val="es-MX"/>
              </w:rPr>
            </w:pPr>
            <w:r w:rsidRPr="00397E11">
              <w:rPr>
                <w:rFonts w:ascii="Times New Roman" w:hAnsi="Times New Roman" w:cs="Times New Roman"/>
                <w:sz w:val="24"/>
                <w:szCs w:val="24"/>
                <w:lang w:val="es-MX"/>
              </w:rPr>
              <w:t>Varianza entre componentes</w:t>
            </w:r>
          </w:p>
        </w:tc>
      </w:tr>
      <w:tr w:rsidR="007253EF" w:rsidRPr="00397E11" w14:paraId="6201A9F1" w14:textId="77777777" w:rsidTr="003435E3">
        <w:trPr>
          <w:cantSplit/>
        </w:trPr>
        <w:tc>
          <w:tcPr>
            <w:tcW w:w="1757" w:type="dxa"/>
            <w:shd w:val="clear" w:color="auto" w:fill="FFFFFF"/>
          </w:tcPr>
          <w:p w14:paraId="2DA1EF26" w14:textId="77777777" w:rsidR="007253EF" w:rsidRPr="00397E11" w:rsidRDefault="007253EF" w:rsidP="007253EF">
            <w:pPr>
              <w:spacing w:line="320" w:lineRule="atLeast"/>
              <w:ind w:left="60" w:right="60"/>
              <w:rPr>
                <w:rFonts w:ascii="Times New Roman" w:hAnsi="Times New Roman" w:cs="Times New Roman"/>
                <w:sz w:val="24"/>
                <w:szCs w:val="24"/>
                <w:lang w:val="es-MX"/>
              </w:rPr>
            </w:pPr>
            <w:r w:rsidRPr="00397E11">
              <w:rPr>
                <w:rFonts w:ascii="Times New Roman" w:hAnsi="Times New Roman" w:cs="Times New Roman"/>
                <w:sz w:val="24"/>
                <w:szCs w:val="24"/>
                <w:lang w:val="es-MX"/>
              </w:rPr>
              <w:t>Ninguna</w:t>
            </w:r>
          </w:p>
        </w:tc>
        <w:tc>
          <w:tcPr>
            <w:tcW w:w="521" w:type="dxa"/>
            <w:shd w:val="clear" w:color="auto" w:fill="FFFFFF"/>
            <w:vAlign w:val="bottom"/>
          </w:tcPr>
          <w:p w14:paraId="38604B76"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25</w:t>
            </w:r>
          </w:p>
        </w:tc>
        <w:tc>
          <w:tcPr>
            <w:tcW w:w="771" w:type="dxa"/>
            <w:shd w:val="clear" w:color="auto" w:fill="FFFFFF"/>
            <w:vAlign w:val="bottom"/>
          </w:tcPr>
          <w:p w14:paraId="613BD2B8"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1.6400</w:t>
            </w:r>
          </w:p>
        </w:tc>
        <w:tc>
          <w:tcPr>
            <w:tcW w:w="1134" w:type="dxa"/>
            <w:shd w:val="clear" w:color="auto" w:fill="FFFFFF"/>
            <w:vAlign w:val="bottom"/>
          </w:tcPr>
          <w:p w14:paraId="4F0FC96A"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.86023</w:t>
            </w:r>
          </w:p>
        </w:tc>
        <w:tc>
          <w:tcPr>
            <w:tcW w:w="964" w:type="dxa"/>
            <w:shd w:val="clear" w:color="auto" w:fill="FFFFFF"/>
            <w:vAlign w:val="bottom"/>
          </w:tcPr>
          <w:p w14:paraId="2BAEC8EB"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.17205</w:t>
            </w:r>
          </w:p>
        </w:tc>
        <w:tc>
          <w:tcPr>
            <w:tcW w:w="1043" w:type="dxa"/>
            <w:shd w:val="clear" w:color="auto" w:fill="FFFFFF"/>
            <w:vAlign w:val="center"/>
          </w:tcPr>
          <w:p w14:paraId="6B5E97F1"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1.2849</w:t>
            </w:r>
          </w:p>
        </w:tc>
        <w:tc>
          <w:tcPr>
            <w:tcW w:w="1134" w:type="dxa"/>
            <w:shd w:val="clear" w:color="auto" w:fill="FFFFFF"/>
            <w:vAlign w:val="center"/>
          </w:tcPr>
          <w:p w14:paraId="26F7D7B6"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1.9951</w:t>
            </w:r>
          </w:p>
        </w:tc>
        <w:tc>
          <w:tcPr>
            <w:tcW w:w="567" w:type="dxa"/>
            <w:shd w:val="clear" w:color="auto" w:fill="FFFFFF"/>
            <w:vAlign w:val="bottom"/>
          </w:tcPr>
          <w:p w14:paraId="0D1B2EF9"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1.00</w:t>
            </w:r>
          </w:p>
        </w:tc>
        <w:tc>
          <w:tcPr>
            <w:tcW w:w="567" w:type="dxa"/>
            <w:shd w:val="clear" w:color="auto" w:fill="FFFFFF"/>
            <w:vAlign w:val="bottom"/>
          </w:tcPr>
          <w:p w14:paraId="66E5AF5E"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5.00</w:t>
            </w:r>
          </w:p>
        </w:tc>
        <w:tc>
          <w:tcPr>
            <w:tcW w:w="1417" w:type="dxa"/>
            <w:shd w:val="clear" w:color="auto" w:fill="FFFFFF"/>
            <w:vAlign w:val="bottom"/>
          </w:tcPr>
          <w:p w14:paraId="148589BC" w14:textId="77777777" w:rsidR="007253EF" w:rsidRPr="00397E11" w:rsidRDefault="007253EF" w:rsidP="007253EF">
            <w:pPr>
              <w:rPr>
                <w:rFonts w:ascii="Times New Roman" w:hAnsi="Times New Roman" w:cs="Times New Roman"/>
                <w:color w:val="auto"/>
                <w:sz w:val="24"/>
                <w:szCs w:val="24"/>
                <w:lang w:val="es-MX"/>
              </w:rPr>
            </w:pPr>
          </w:p>
        </w:tc>
      </w:tr>
      <w:tr w:rsidR="007253EF" w:rsidRPr="00397E11" w14:paraId="5CC3EC74" w14:textId="77777777" w:rsidTr="003435E3">
        <w:trPr>
          <w:cantSplit/>
        </w:trPr>
        <w:tc>
          <w:tcPr>
            <w:tcW w:w="1757" w:type="dxa"/>
            <w:shd w:val="clear" w:color="auto" w:fill="FFFFFF"/>
          </w:tcPr>
          <w:p w14:paraId="74E168AD" w14:textId="77777777" w:rsidR="007253EF" w:rsidRPr="00397E11" w:rsidRDefault="007253EF" w:rsidP="007253EF">
            <w:pPr>
              <w:spacing w:line="320" w:lineRule="atLeast"/>
              <w:ind w:left="60" w:right="60"/>
              <w:rPr>
                <w:rFonts w:ascii="Times New Roman" w:hAnsi="Times New Roman" w:cs="Times New Roman"/>
                <w:sz w:val="24"/>
                <w:szCs w:val="24"/>
                <w:lang w:val="es-MX"/>
              </w:rPr>
            </w:pPr>
            <w:r w:rsidRPr="00397E11">
              <w:rPr>
                <w:rFonts w:ascii="Times New Roman" w:hAnsi="Times New Roman" w:cs="Times New Roman"/>
                <w:sz w:val="24"/>
                <w:szCs w:val="24"/>
                <w:lang w:val="es-MX"/>
              </w:rPr>
              <w:t>Interna</w:t>
            </w:r>
          </w:p>
        </w:tc>
        <w:tc>
          <w:tcPr>
            <w:tcW w:w="521" w:type="dxa"/>
            <w:shd w:val="clear" w:color="auto" w:fill="FFFFFF"/>
            <w:vAlign w:val="center"/>
          </w:tcPr>
          <w:p w14:paraId="0679A4CB"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39</w:t>
            </w:r>
          </w:p>
        </w:tc>
        <w:tc>
          <w:tcPr>
            <w:tcW w:w="771" w:type="dxa"/>
            <w:shd w:val="clear" w:color="auto" w:fill="FFFFFF"/>
            <w:vAlign w:val="center"/>
          </w:tcPr>
          <w:p w14:paraId="03B3C19D"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1.8974</w:t>
            </w:r>
          </w:p>
        </w:tc>
        <w:tc>
          <w:tcPr>
            <w:tcW w:w="1134" w:type="dxa"/>
            <w:shd w:val="clear" w:color="auto" w:fill="FFFFFF"/>
            <w:vAlign w:val="center"/>
          </w:tcPr>
          <w:p w14:paraId="22174A8D"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.85208</w:t>
            </w:r>
          </w:p>
        </w:tc>
        <w:tc>
          <w:tcPr>
            <w:tcW w:w="964" w:type="dxa"/>
            <w:shd w:val="clear" w:color="auto" w:fill="FFFFFF"/>
            <w:vAlign w:val="center"/>
          </w:tcPr>
          <w:p w14:paraId="7293C4A2"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.13644</w:t>
            </w:r>
          </w:p>
        </w:tc>
        <w:tc>
          <w:tcPr>
            <w:tcW w:w="1043" w:type="dxa"/>
            <w:shd w:val="clear" w:color="auto" w:fill="FFFFFF"/>
            <w:vAlign w:val="center"/>
          </w:tcPr>
          <w:p w14:paraId="29EB6AA5"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1.6212</w:t>
            </w:r>
          </w:p>
        </w:tc>
        <w:tc>
          <w:tcPr>
            <w:tcW w:w="1134" w:type="dxa"/>
            <w:shd w:val="clear" w:color="auto" w:fill="FFFFFF"/>
            <w:vAlign w:val="center"/>
          </w:tcPr>
          <w:p w14:paraId="47671614"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2.1736</w:t>
            </w:r>
          </w:p>
        </w:tc>
        <w:tc>
          <w:tcPr>
            <w:tcW w:w="567" w:type="dxa"/>
            <w:shd w:val="clear" w:color="auto" w:fill="FFFFFF"/>
            <w:vAlign w:val="center"/>
          </w:tcPr>
          <w:p w14:paraId="58C6EACF"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1.00</w:t>
            </w:r>
          </w:p>
        </w:tc>
        <w:tc>
          <w:tcPr>
            <w:tcW w:w="567" w:type="dxa"/>
            <w:shd w:val="clear" w:color="auto" w:fill="FFFFFF"/>
            <w:vAlign w:val="center"/>
          </w:tcPr>
          <w:p w14:paraId="622AF677"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5.00</w:t>
            </w:r>
          </w:p>
        </w:tc>
        <w:tc>
          <w:tcPr>
            <w:tcW w:w="1417" w:type="dxa"/>
            <w:shd w:val="clear" w:color="auto" w:fill="FFFFFF"/>
            <w:vAlign w:val="center"/>
          </w:tcPr>
          <w:p w14:paraId="253E2952" w14:textId="77777777" w:rsidR="007253EF" w:rsidRPr="00397E11" w:rsidRDefault="007253EF" w:rsidP="007253EF">
            <w:pPr>
              <w:rPr>
                <w:rFonts w:ascii="Times New Roman" w:hAnsi="Times New Roman" w:cs="Times New Roman"/>
                <w:color w:val="auto"/>
                <w:sz w:val="24"/>
                <w:szCs w:val="24"/>
                <w:lang w:val="es-MX"/>
              </w:rPr>
            </w:pPr>
          </w:p>
        </w:tc>
      </w:tr>
      <w:tr w:rsidR="007253EF" w:rsidRPr="00397E11" w14:paraId="43AC08B9" w14:textId="77777777" w:rsidTr="003435E3">
        <w:trPr>
          <w:cantSplit/>
        </w:trPr>
        <w:tc>
          <w:tcPr>
            <w:tcW w:w="1757" w:type="dxa"/>
            <w:shd w:val="clear" w:color="auto" w:fill="FFFFFF"/>
          </w:tcPr>
          <w:p w14:paraId="63530AC9" w14:textId="77777777" w:rsidR="007253EF" w:rsidRPr="00397E11" w:rsidRDefault="007253EF" w:rsidP="007253EF">
            <w:pPr>
              <w:spacing w:line="320" w:lineRule="atLeast"/>
              <w:ind w:left="60" w:right="60"/>
              <w:rPr>
                <w:rFonts w:ascii="Times New Roman" w:hAnsi="Times New Roman" w:cs="Times New Roman"/>
                <w:sz w:val="24"/>
                <w:szCs w:val="24"/>
                <w:lang w:val="es-MX"/>
              </w:rPr>
            </w:pPr>
            <w:r w:rsidRPr="00397E11">
              <w:rPr>
                <w:rFonts w:ascii="Times New Roman" w:hAnsi="Times New Roman" w:cs="Times New Roman"/>
                <w:sz w:val="24"/>
                <w:szCs w:val="24"/>
                <w:lang w:val="es-MX"/>
              </w:rPr>
              <w:t>Híbrida</w:t>
            </w:r>
          </w:p>
        </w:tc>
        <w:tc>
          <w:tcPr>
            <w:tcW w:w="521" w:type="dxa"/>
            <w:shd w:val="clear" w:color="auto" w:fill="FFFFFF"/>
            <w:vAlign w:val="center"/>
          </w:tcPr>
          <w:p w14:paraId="03D1A966"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23</w:t>
            </w:r>
          </w:p>
        </w:tc>
        <w:tc>
          <w:tcPr>
            <w:tcW w:w="771" w:type="dxa"/>
            <w:shd w:val="clear" w:color="auto" w:fill="FFFFFF"/>
            <w:vAlign w:val="center"/>
          </w:tcPr>
          <w:p w14:paraId="1D5C6282"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1.6522</w:t>
            </w:r>
          </w:p>
        </w:tc>
        <w:tc>
          <w:tcPr>
            <w:tcW w:w="1134" w:type="dxa"/>
            <w:shd w:val="clear" w:color="auto" w:fill="FFFFFF"/>
            <w:vAlign w:val="center"/>
          </w:tcPr>
          <w:p w14:paraId="7C3BCE65"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.88465</w:t>
            </w:r>
          </w:p>
        </w:tc>
        <w:tc>
          <w:tcPr>
            <w:tcW w:w="964" w:type="dxa"/>
            <w:shd w:val="clear" w:color="auto" w:fill="FFFFFF"/>
            <w:vAlign w:val="center"/>
          </w:tcPr>
          <w:p w14:paraId="1D69E93C"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.18446</w:t>
            </w:r>
          </w:p>
        </w:tc>
        <w:tc>
          <w:tcPr>
            <w:tcW w:w="1043" w:type="dxa"/>
            <w:shd w:val="clear" w:color="auto" w:fill="FFFFFF"/>
            <w:vAlign w:val="center"/>
          </w:tcPr>
          <w:p w14:paraId="0325760C"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1.2696</w:t>
            </w:r>
          </w:p>
        </w:tc>
        <w:tc>
          <w:tcPr>
            <w:tcW w:w="1134" w:type="dxa"/>
            <w:shd w:val="clear" w:color="auto" w:fill="FFFFFF"/>
            <w:vAlign w:val="center"/>
          </w:tcPr>
          <w:p w14:paraId="4F2E5644"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2.0347</w:t>
            </w:r>
          </w:p>
        </w:tc>
        <w:tc>
          <w:tcPr>
            <w:tcW w:w="567" w:type="dxa"/>
            <w:shd w:val="clear" w:color="auto" w:fill="FFFFFF"/>
            <w:vAlign w:val="center"/>
          </w:tcPr>
          <w:p w14:paraId="3FB0597B"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1.00</w:t>
            </w:r>
          </w:p>
        </w:tc>
        <w:tc>
          <w:tcPr>
            <w:tcW w:w="567" w:type="dxa"/>
            <w:shd w:val="clear" w:color="auto" w:fill="FFFFFF"/>
            <w:vAlign w:val="center"/>
          </w:tcPr>
          <w:p w14:paraId="6B6587F1"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4.00</w:t>
            </w:r>
          </w:p>
        </w:tc>
        <w:tc>
          <w:tcPr>
            <w:tcW w:w="1417" w:type="dxa"/>
            <w:shd w:val="clear" w:color="auto" w:fill="FFFFFF"/>
            <w:vAlign w:val="center"/>
          </w:tcPr>
          <w:p w14:paraId="311D1499" w14:textId="77777777" w:rsidR="007253EF" w:rsidRPr="00397E11" w:rsidRDefault="007253EF" w:rsidP="007253EF">
            <w:pPr>
              <w:rPr>
                <w:rFonts w:ascii="Times New Roman" w:hAnsi="Times New Roman" w:cs="Times New Roman"/>
                <w:color w:val="auto"/>
                <w:sz w:val="24"/>
                <w:szCs w:val="24"/>
                <w:lang w:val="es-MX"/>
              </w:rPr>
            </w:pPr>
          </w:p>
        </w:tc>
      </w:tr>
      <w:tr w:rsidR="007253EF" w:rsidRPr="00397E11" w14:paraId="347D3E3E" w14:textId="77777777" w:rsidTr="003435E3">
        <w:trPr>
          <w:cantSplit/>
        </w:trPr>
        <w:tc>
          <w:tcPr>
            <w:tcW w:w="1757" w:type="dxa"/>
            <w:shd w:val="clear" w:color="auto" w:fill="FFFFFF"/>
          </w:tcPr>
          <w:p w14:paraId="39D78490" w14:textId="77777777" w:rsidR="007253EF" w:rsidRPr="00397E11" w:rsidRDefault="007253EF" w:rsidP="007253EF">
            <w:pPr>
              <w:spacing w:line="320" w:lineRule="atLeast"/>
              <w:ind w:left="60" w:right="60"/>
              <w:rPr>
                <w:rFonts w:ascii="Times New Roman" w:hAnsi="Times New Roman" w:cs="Times New Roman"/>
                <w:sz w:val="24"/>
                <w:szCs w:val="24"/>
                <w:lang w:val="es-MX"/>
              </w:rPr>
            </w:pPr>
            <w:r w:rsidRPr="00397E11">
              <w:rPr>
                <w:rFonts w:ascii="Times New Roman" w:hAnsi="Times New Roman" w:cs="Times New Roman"/>
                <w:sz w:val="24"/>
                <w:szCs w:val="24"/>
                <w:lang w:val="es-MX"/>
              </w:rPr>
              <w:t>Agile</w:t>
            </w:r>
          </w:p>
        </w:tc>
        <w:tc>
          <w:tcPr>
            <w:tcW w:w="521" w:type="dxa"/>
            <w:shd w:val="clear" w:color="auto" w:fill="FFFFFF"/>
            <w:vAlign w:val="center"/>
          </w:tcPr>
          <w:p w14:paraId="1C055C9C"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14</w:t>
            </w:r>
          </w:p>
        </w:tc>
        <w:tc>
          <w:tcPr>
            <w:tcW w:w="771" w:type="dxa"/>
            <w:shd w:val="clear" w:color="auto" w:fill="FFFFFF"/>
            <w:vAlign w:val="center"/>
          </w:tcPr>
          <w:p w14:paraId="14BE8D6A"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1.9286</w:t>
            </w:r>
          </w:p>
        </w:tc>
        <w:tc>
          <w:tcPr>
            <w:tcW w:w="1134" w:type="dxa"/>
            <w:shd w:val="clear" w:color="auto" w:fill="FFFFFF"/>
            <w:vAlign w:val="center"/>
          </w:tcPr>
          <w:p w14:paraId="6D43CC95"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.99725</w:t>
            </w:r>
          </w:p>
        </w:tc>
        <w:tc>
          <w:tcPr>
            <w:tcW w:w="964" w:type="dxa"/>
            <w:shd w:val="clear" w:color="auto" w:fill="FFFFFF"/>
            <w:vAlign w:val="center"/>
          </w:tcPr>
          <w:p w14:paraId="5D0C6F5B"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.26653</w:t>
            </w:r>
          </w:p>
        </w:tc>
        <w:tc>
          <w:tcPr>
            <w:tcW w:w="1043" w:type="dxa"/>
            <w:shd w:val="clear" w:color="auto" w:fill="FFFFFF"/>
            <w:vAlign w:val="center"/>
          </w:tcPr>
          <w:p w14:paraId="4118E062"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1.3528</w:t>
            </w:r>
          </w:p>
        </w:tc>
        <w:tc>
          <w:tcPr>
            <w:tcW w:w="1134" w:type="dxa"/>
            <w:shd w:val="clear" w:color="auto" w:fill="FFFFFF"/>
            <w:vAlign w:val="center"/>
          </w:tcPr>
          <w:p w14:paraId="7264DFC6"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2.5044</w:t>
            </w:r>
          </w:p>
        </w:tc>
        <w:tc>
          <w:tcPr>
            <w:tcW w:w="567" w:type="dxa"/>
            <w:shd w:val="clear" w:color="auto" w:fill="FFFFFF"/>
            <w:vAlign w:val="center"/>
          </w:tcPr>
          <w:p w14:paraId="22E99668"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1.00</w:t>
            </w:r>
          </w:p>
        </w:tc>
        <w:tc>
          <w:tcPr>
            <w:tcW w:w="567" w:type="dxa"/>
            <w:shd w:val="clear" w:color="auto" w:fill="FFFFFF"/>
            <w:vAlign w:val="center"/>
          </w:tcPr>
          <w:p w14:paraId="763BE7C6"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4.00</w:t>
            </w:r>
          </w:p>
        </w:tc>
        <w:tc>
          <w:tcPr>
            <w:tcW w:w="1417" w:type="dxa"/>
            <w:shd w:val="clear" w:color="auto" w:fill="FFFFFF"/>
            <w:vAlign w:val="center"/>
          </w:tcPr>
          <w:p w14:paraId="73378885" w14:textId="77777777" w:rsidR="007253EF" w:rsidRPr="00397E11" w:rsidRDefault="007253EF" w:rsidP="007253EF">
            <w:pPr>
              <w:rPr>
                <w:rFonts w:ascii="Times New Roman" w:hAnsi="Times New Roman" w:cs="Times New Roman"/>
                <w:color w:val="auto"/>
                <w:sz w:val="24"/>
                <w:szCs w:val="24"/>
                <w:lang w:val="es-MX"/>
              </w:rPr>
            </w:pPr>
          </w:p>
        </w:tc>
      </w:tr>
      <w:tr w:rsidR="007253EF" w:rsidRPr="00397E11" w14:paraId="601F0085" w14:textId="77777777" w:rsidTr="003435E3">
        <w:trPr>
          <w:cantSplit/>
        </w:trPr>
        <w:tc>
          <w:tcPr>
            <w:tcW w:w="1757" w:type="dxa"/>
            <w:shd w:val="clear" w:color="auto" w:fill="FFFFFF"/>
          </w:tcPr>
          <w:p w14:paraId="43C9A7F7" w14:textId="77777777" w:rsidR="007253EF" w:rsidRPr="00397E11" w:rsidRDefault="007253EF" w:rsidP="007253EF">
            <w:pPr>
              <w:spacing w:line="320" w:lineRule="atLeast"/>
              <w:ind w:left="60" w:right="60"/>
              <w:rPr>
                <w:rFonts w:ascii="Times New Roman" w:hAnsi="Times New Roman" w:cs="Times New Roman"/>
                <w:sz w:val="24"/>
                <w:szCs w:val="24"/>
                <w:lang w:val="es-MX"/>
              </w:rPr>
            </w:pPr>
            <w:r w:rsidRPr="00397E11">
              <w:rPr>
                <w:rFonts w:ascii="Times New Roman" w:hAnsi="Times New Roman" w:cs="Times New Roman"/>
                <w:sz w:val="24"/>
                <w:szCs w:val="24"/>
                <w:lang w:val="es-MX"/>
              </w:rPr>
              <w:t>Tradicional</w:t>
            </w:r>
          </w:p>
        </w:tc>
        <w:tc>
          <w:tcPr>
            <w:tcW w:w="521" w:type="dxa"/>
            <w:shd w:val="clear" w:color="auto" w:fill="FFFFFF"/>
            <w:vAlign w:val="center"/>
          </w:tcPr>
          <w:p w14:paraId="2A3D8799"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12</w:t>
            </w:r>
          </w:p>
        </w:tc>
        <w:tc>
          <w:tcPr>
            <w:tcW w:w="771" w:type="dxa"/>
            <w:shd w:val="clear" w:color="auto" w:fill="FFFFFF"/>
            <w:vAlign w:val="center"/>
          </w:tcPr>
          <w:p w14:paraId="1587BC65"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3.4167</w:t>
            </w:r>
          </w:p>
        </w:tc>
        <w:tc>
          <w:tcPr>
            <w:tcW w:w="1134" w:type="dxa"/>
            <w:shd w:val="clear" w:color="auto" w:fill="FFFFFF"/>
            <w:vAlign w:val="center"/>
          </w:tcPr>
          <w:p w14:paraId="135330EE"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.99620</w:t>
            </w:r>
          </w:p>
        </w:tc>
        <w:tc>
          <w:tcPr>
            <w:tcW w:w="964" w:type="dxa"/>
            <w:shd w:val="clear" w:color="auto" w:fill="FFFFFF"/>
            <w:vAlign w:val="center"/>
          </w:tcPr>
          <w:p w14:paraId="7988E3D0"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.28758</w:t>
            </w:r>
          </w:p>
        </w:tc>
        <w:tc>
          <w:tcPr>
            <w:tcW w:w="1043" w:type="dxa"/>
            <w:shd w:val="clear" w:color="auto" w:fill="FFFFFF"/>
            <w:vAlign w:val="center"/>
          </w:tcPr>
          <w:p w14:paraId="13989C19"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2.7837</w:t>
            </w:r>
          </w:p>
        </w:tc>
        <w:tc>
          <w:tcPr>
            <w:tcW w:w="1134" w:type="dxa"/>
            <w:shd w:val="clear" w:color="auto" w:fill="FFFFFF"/>
            <w:vAlign w:val="center"/>
          </w:tcPr>
          <w:p w14:paraId="60A93688"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4.0496</w:t>
            </w:r>
          </w:p>
        </w:tc>
        <w:tc>
          <w:tcPr>
            <w:tcW w:w="567" w:type="dxa"/>
            <w:shd w:val="clear" w:color="auto" w:fill="FFFFFF"/>
            <w:vAlign w:val="center"/>
          </w:tcPr>
          <w:p w14:paraId="569DFC3C"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2.00</w:t>
            </w:r>
          </w:p>
        </w:tc>
        <w:tc>
          <w:tcPr>
            <w:tcW w:w="567" w:type="dxa"/>
            <w:shd w:val="clear" w:color="auto" w:fill="FFFFFF"/>
            <w:vAlign w:val="center"/>
          </w:tcPr>
          <w:p w14:paraId="05E27B2B"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5.00</w:t>
            </w:r>
          </w:p>
        </w:tc>
        <w:tc>
          <w:tcPr>
            <w:tcW w:w="1417" w:type="dxa"/>
            <w:shd w:val="clear" w:color="auto" w:fill="FFFFFF"/>
            <w:vAlign w:val="center"/>
          </w:tcPr>
          <w:p w14:paraId="5C9BCD47" w14:textId="77777777" w:rsidR="007253EF" w:rsidRPr="00397E11" w:rsidRDefault="007253EF" w:rsidP="007253EF">
            <w:pPr>
              <w:rPr>
                <w:rFonts w:ascii="Times New Roman" w:hAnsi="Times New Roman" w:cs="Times New Roman"/>
                <w:color w:val="auto"/>
                <w:sz w:val="24"/>
                <w:szCs w:val="24"/>
                <w:lang w:val="es-MX"/>
              </w:rPr>
            </w:pPr>
          </w:p>
        </w:tc>
      </w:tr>
      <w:tr w:rsidR="007253EF" w:rsidRPr="00397E11" w14:paraId="26D2ECAC" w14:textId="77777777" w:rsidTr="003435E3">
        <w:trPr>
          <w:cantSplit/>
        </w:trPr>
        <w:tc>
          <w:tcPr>
            <w:tcW w:w="1757" w:type="dxa"/>
            <w:shd w:val="clear" w:color="auto" w:fill="FFFFFF"/>
          </w:tcPr>
          <w:p w14:paraId="2063E574" w14:textId="77777777" w:rsidR="007253EF" w:rsidRPr="00397E11" w:rsidRDefault="007253EF" w:rsidP="007253EF">
            <w:pPr>
              <w:spacing w:line="320" w:lineRule="atLeast"/>
              <w:ind w:left="60" w:right="60"/>
              <w:rPr>
                <w:rFonts w:ascii="Times New Roman" w:hAnsi="Times New Roman" w:cs="Times New Roman"/>
                <w:sz w:val="24"/>
                <w:szCs w:val="24"/>
                <w:lang w:val="es-MX"/>
              </w:rPr>
            </w:pPr>
            <w:r w:rsidRPr="00397E11">
              <w:rPr>
                <w:rFonts w:ascii="Times New Roman" w:hAnsi="Times New Roman" w:cs="Times New Roman"/>
                <w:sz w:val="24"/>
                <w:szCs w:val="24"/>
                <w:lang w:val="es-MX"/>
              </w:rPr>
              <w:t>Total</w:t>
            </w:r>
          </w:p>
        </w:tc>
        <w:tc>
          <w:tcPr>
            <w:tcW w:w="521" w:type="dxa"/>
            <w:shd w:val="clear" w:color="auto" w:fill="FFFFFF"/>
            <w:vAlign w:val="center"/>
          </w:tcPr>
          <w:p w14:paraId="336665A3"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113</w:t>
            </w:r>
          </w:p>
        </w:tc>
        <w:tc>
          <w:tcPr>
            <w:tcW w:w="771" w:type="dxa"/>
            <w:shd w:val="clear" w:color="auto" w:fill="FFFFFF"/>
            <w:vAlign w:val="center"/>
          </w:tcPr>
          <w:p w14:paraId="7A55F787"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1.9558</w:t>
            </w:r>
          </w:p>
        </w:tc>
        <w:tc>
          <w:tcPr>
            <w:tcW w:w="1134" w:type="dxa"/>
            <w:shd w:val="clear" w:color="auto" w:fill="FFFFFF"/>
            <w:vAlign w:val="center"/>
          </w:tcPr>
          <w:p w14:paraId="4F05E3AA"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1.02111</w:t>
            </w:r>
          </w:p>
        </w:tc>
        <w:tc>
          <w:tcPr>
            <w:tcW w:w="964" w:type="dxa"/>
            <w:shd w:val="clear" w:color="auto" w:fill="FFFFFF"/>
            <w:vAlign w:val="center"/>
          </w:tcPr>
          <w:p w14:paraId="2FFBC0B5"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.09606</w:t>
            </w:r>
          </w:p>
        </w:tc>
        <w:tc>
          <w:tcPr>
            <w:tcW w:w="1043" w:type="dxa"/>
            <w:shd w:val="clear" w:color="auto" w:fill="FFFFFF"/>
            <w:vAlign w:val="center"/>
          </w:tcPr>
          <w:p w14:paraId="681CB253"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1.7654</w:t>
            </w:r>
          </w:p>
        </w:tc>
        <w:tc>
          <w:tcPr>
            <w:tcW w:w="1134" w:type="dxa"/>
            <w:shd w:val="clear" w:color="auto" w:fill="FFFFFF"/>
            <w:vAlign w:val="center"/>
          </w:tcPr>
          <w:p w14:paraId="2FF1FA70"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2.1461</w:t>
            </w:r>
          </w:p>
        </w:tc>
        <w:tc>
          <w:tcPr>
            <w:tcW w:w="567" w:type="dxa"/>
            <w:shd w:val="clear" w:color="auto" w:fill="FFFFFF"/>
            <w:vAlign w:val="center"/>
          </w:tcPr>
          <w:p w14:paraId="71215DD2"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1.00</w:t>
            </w:r>
          </w:p>
        </w:tc>
        <w:tc>
          <w:tcPr>
            <w:tcW w:w="567" w:type="dxa"/>
            <w:shd w:val="clear" w:color="auto" w:fill="FFFFFF"/>
            <w:vAlign w:val="center"/>
          </w:tcPr>
          <w:p w14:paraId="281937E7"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5.00</w:t>
            </w:r>
          </w:p>
        </w:tc>
        <w:tc>
          <w:tcPr>
            <w:tcW w:w="1417" w:type="dxa"/>
            <w:shd w:val="clear" w:color="auto" w:fill="FFFFFF"/>
            <w:vAlign w:val="center"/>
          </w:tcPr>
          <w:p w14:paraId="6A826112" w14:textId="77777777" w:rsidR="007253EF" w:rsidRPr="00397E11" w:rsidRDefault="007253EF" w:rsidP="007253EF">
            <w:pPr>
              <w:rPr>
                <w:rFonts w:ascii="Times New Roman" w:hAnsi="Times New Roman" w:cs="Times New Roman"/>
                <w:color w:val="auto"/>
                <w:sz w:val="24"/>
                <w:szCs w:val="24"/>
                <w:lang w:val="es-MX"/>
              </w:rPr>
            </w:pPr>
          </w:p>
        </w:tc>
      </w:tr>
      <w:tr w:rsidR="007253EF" w:rsidRPr="00397E11" w14:paraId="54BC849E" w14:textId="77777777" w:rsidTr="003435E3">
        <w:trPr>
          <w:cantSplit/>
        </w:trPr>
        <w:tc>
          <w:tcPr>
            <w:tcW w:w="1757" w:type="dxa"/>
            <w:shd w:val="clear" w:color="auto" w:fill="FFFFFF"/>
          </w:tcPr>
          <w:p w14:paraId="04CE4300" w14:textId="77777777" w:rsidR="007253EF" w:rsidRPr="00397E11" w:rsidRDefault="007253EF" w:rsidP="007253EF">
            <w:pPr>
              <w:spacing w:line="320" w:lineRule="atLeast"/>
              <w:ind w:left="60" w:right="60"/>
              <w:rPr>
                <w:rFonts w:ascii="Times New Roman" w:hAnsi="Times New Roman" w:cs="Times New Roman"/>
                <w:sz w:val="24"/>
                <w:szCs w:val="24"/>
                <w:lang w:val="es-MX"/>
              </w:rPr>
            </w:pPr>
            <w:r w:rsidRPr="00397E11">
              <w:rPr>
                <w:rFonts w:ascii="Times New Roman" w:hAnsi="Times New Roman" w:cs="Times New Roman"/>
                <w:sz w:val="24"/>
                <w:szCs w:val="24"/>
                <w:lang w:val="es-MX"/>
              </w:rPr>
              <w:t>Efectos fijos</w:t>
            </w:r>
          </w:p>
        </w:tc>
        <w:tc>
          <w:tcPr>
            <w:tcW w:w="521" w:type="dxa"/>
            <w:shd w:val="clear" w:color="auto" w:fill="FFFFFF"/>
            <w:vAlign w:val="center"/>
          </w:tcPr>
          <w:p w14:paraId="77ED1989" w14:textId="77777777" w:rsidR="007253EF" w:rsidRPr="00397E11" w:rsidRDefault="007253EF" w:rsidP="007253EF">
            <w:pPr>
              <w:rPr>
                <w:rFonts w:ascii="Times New Roman" w:hAnsi="Times New Roman" w:cs="Times New Roman"/>
                <w:color w:val="auto"/>
                <w:sz w:val="24"/>
                <w:szCs w:val="24"/>
                <w:lang w:val="es-MX"/>
              </w:rPr>
            </w:pPr>
          </w:p>
        </w:tc>
        <w:tc>
          <w:tcPr>
            <w:tcW w:w="771" w:type="dxa"/>
            <w:shd w:val="clear" w:color="auto" w:fill="FFFFFF"/>
            <w:vAlign w:val="center"/>
          </w:tcPr>
          <w:p w14:paraId="5DF981FF" w14:textId="77777777" w:rsidR="007253EF" w:rsidRPr="00397E11" w:rsidRDefault="007253EF" w:rsidP="007253EF">
            <w:pPr>
              <w:rPr>
                <w:rFonts w:ascii="Times New Roman" w:hAnsi="Times New Roman" w:cs="Times New Roman"/>
                <w:color w:val="auto"/>
                <w:sz w:val="24"/>
                <w:szCs w:val="24"/>
                <w:lang w:val="es-MX"/>
              </w:rPr>
            </w:pPr>
          </w:p>
        </w:tc>
        <w:tc>
          <w:tcPr>
            <w:tcW w:w="1134" w:type="dxa"/>
            <w:shd w:val="clear" w:color="auto" w:fill="FFFFFF"/>
            <w:vAlign w:val="center"/>
          </w:tcPr>
          <w:p w14:paraId="47FCFCC3"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.89449</w:t>
            </w:r>
          </w:p>
        </w:tc>
        <w:tc>
          <w:tcPr>
            <w:tcW w:w="964" w:type="dxa"/>
            <w:shd w:val="clear" w:color="auto" w:fill="FFFFFF"/>
            <w:vAlign w:val="center"/>
          </w:tcPr>
          <w:p w14:paraId="4F79989C"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.08415</w:t>
            </w:r>
          </w:p>
        </w:tc>
        <w:tc>
          <w:tcPr>
            <w:tcW w:w="1043" w:type="dxa"/>
            <w:shd w:val="clear" w:color="auto" w:fill="FFFFFF"/>
            <w:vAlign w:val="center"/>
          </w:tcPr>
          <w:p w14:paraId="06E0755D"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1.7890</w:t>
            </w:r>
          </w:p>
        </w:tc>
        <w:tc>
          <w:tcPr>
            <w:tcW w:w="1134" w:type="dxa"/>
            <w:shd w:val="clear" w:color="auto" w:fill="FFFFFF"/>
            <w:vAlign w:val="center"/>
          </w:tcPr>
          <w:p w14:paraId="6C031858"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2.1225</w:t>
            </w:r>
          </w:p>
        </w:tc>
        <w:tc>
          <w:tcPr>
            <w:tcW w:w="567" w:type="dxa"/>
            <w:shd w:val="clear" w:color="auto" w:fill="FFFFFF"/>
            <w:vAlign w:val="center"/>
          </w:tcPr>
          <w:p w14:paraId="4DC9E493" w14:textId="77777777" w:rsidR="007253EF" w:rsidRPr="00397E11" w:rsidRDefault="007253EF" w:rsidP="007253EF">
            <w:pPr>
              <w:rPr>
                <w:rFonts w:ascii="Times New Roman" w:hAnsi="Times New Roman" w:cs="Times New Roman"/>
                <w:color w:val="auto"/>
                <w:sz w:val="24"/>
                <w:szCs w:val="24"/>
                <w:lang w:val="es-MX"/>
              </w:rPr>
            </w:pPr>
          </w:p>
        </w:tc>
        <w:tc>
          <w:tcPr>
            <w:tcW w:w="567" w:type="dxa"/>
            <w:shd w:val="clear" w:color="auto" w:fill="FFFFFF"/>
            <w:vAlign w:val="center"/>
          </w:tcPr>
          <w:p w14:paraId="5552B7F0" w14:textId="77777777" w:rsidR="007253EF" w:rsidRPr="00397E11" w:rsidRDefault="007253EF" w:rsidP="007253EF">
            <w:pPr>
              <w:rPr>
                <w:rFonts w:ascii="Times New Roman" w:hAnsi="Times New Roman" w:cs="Times New Roman"/>
                <w:color w:val="auto"/>
                <w:sz w:val="24"/>
                <w:szCs w:val="24"/>
                <w:lang w:val="es-MX"/>
              </w:rPr>
            </w:pPr>
          </w:p>
        </w:tc>
        <w:tc>
          <w:tcPr>
            <w:tcW w:w="1417" w:type="dxa"/>
            <w:shd w:val="clear" w:color="auto" w:fill="FFFFFF"/>
            <w:vAlign w:val="center"/>
          </w:tcPr>
          <w:p w14:paraId="6167588A" w14:textId="77777777" w:rsidR="007253EF" w:rsidRPr="00397E11" w:rsidRDefault="007253EF" w:rsidP="007253EF">
            <w:pPr>
              <w:rPr>
                <w:rFonts w:ascii="Times New Roman" w:hAnsi="Times New Roman" w:cs="Times New Roman"/>
                <w:color w:val="auto"/>
                <w:sz w:val="24"/>
                <w:szCs w:val="24"/>
                <w:lang w:val="es-MX"/>
              </w:rPr>
            </w:pPr>
          </w:p>
        </w:tc>
      </w:tr>
      <w:tr w:rsidR="007253EF" w:rsidRPr="00397E11" w14:paraId="29A54662" w14:textId="77777777" w:rsidTr="003435E3">
        <w:trPr>
          <w:cantSplit/>
        </w:trPr>
        <w:tc>
          <w:tcPr>
            <w:tcW w:w="1757" w:type="dxa"/>
            <w:shd w:val="clear" w:color="auto" w:fill="FFFFFF"/>
          </w:tcPr>
          <w:p w14:paraId="5F387D1C" w14:textId="77777777" w:rsidR="007253EF" w:rsidRPr="00397E11" w:rsidRDefault="007253EF" w:rsidP="007253EF">
            <w:pPr>
              <w:spacing w:line="320" w:lineRule="atLeast"/>
              <w:ind w:left="60" w:right="60"/>
              <w:rPr>
                <w:rFonts w:ascii="Times New Roman" w:hAnsi="Times New Roman" w:cs="Times New Roman"/>
                <w:sz w:val="24"/>
                <w:szCs w:val="24"/>
                <w:lang w:val="es-MX"/>
              </w:rPr>
            </w:pPr>
            <w:r w:rsidRPr="00397E11">
              <w:rPr>
                <w:rFonts w:ascii="Times New Roman" w:hAnsi="Times New Roman" w:cs="Times New Roman"/>
                <w:sz w:val="24"/>
                <w:szCs w:val="24"/>
                <w:lang w:val="es-MX"/>
              </w:rPr>
              <w:t>Efectos aleatorios</w:t>
            </w:r>
          </w:p>
        </w:tc>
        <w:tc>
          <w:tcPr>
            <w:tcW w:w="521" w:type="dxa"/>
            <w:shd w:val="clear" w:color="auto" w:fill="FFFFFF"/>
            <w:vAlign w:val="center"/>
          </w:tcPr>
          <w:p w14:paraId="1524819A" w14:textId="77777777" w:rsidR="007253EF" w:rsidRPr="00397E11" w:rsidRDefault="007253EF" w:rsidP="007253EF">
            <w:pPr>
              <w:rPr>
                <w:rFonts w:ascii="Times New Roman" w:hAnsi="Times New Roman" w:cs="Times New Roman"/>
                <w:color w:val="auto"/>
                <w:sz w:val="24"/>
                <w:szCs w:val="24"/>
                <w:lang w:val="es-MX"/>
              </w:rPr>
            </w:pPr>
          </w:p>
        </w:tc>
        <w:tc>
          <w:tcPr>
            <w:tcW w:w="771" w:type="dxa"/>
            <w:shd w:val="clear" w:color="auto" w:fill="FFFFFF"/>
            <w:vAlign w:val="center"/>
          </w:tcPr>
          <w:p w14:paraId="348CB009" w14:textId="77777777" w:rsidR="007253EF" w:rsidRPr="00397E11" w:rsidRDefault="007253EF" w:rsidP="007253EF">
            <w:pPr>
              <w:rPr>
                <w:rFonts w:ascii="Times New Roman" w:hAnsi="Times New Roman" w:cs="Times New Roman"/>
                <w:color w:val="auto"/>
                <w:sz w:val="24"/>
                <w:szCs w:val="24"/>
                <w:lang w:val="es-MX"/>
              </w:rPr>
            </w:pPr>
          </w:p>
        </w:tc>
        <w:tc>
          <w:tcPr>
            <w:tcW w:w="1134" w:type="dxa"/>
            <w:shd w:val="clear" w:color="auto" w:fill="FFFFFF"/>
            <w:vAlign w:val="center"/>
          </w:tcPr>
          <w:p w14:paraId="144A20DD" w14:textId="77777777" w:rsidR="007253EF" w:rsidRPr="00397E11" w:rsidRDefault="007253EF" w:rsidP="007253EF">
            <w:pPr>
              <w:rPr>
                <w:rFonts w:ascii="Times New Roman" w:hAnsi="Times New Roman" w:cs="Times New Roman"/>
                <w:color w:val="auto"/>
                <w:sz w:val="24"/>
                <w:szCs w:val="24"/>
                <w:lang w:val="es-MX"/>
              </w:rPr>
            </w:pPr>
          </w:p>
        </w:tc>
        <w:tc>
          <w:tcPr>
            <w:tcW w:w="964" w:type="dxa"/>
            <w:shd w:val="clear" w:color="auto" w:fill="FFFFFF"/>
            <w:vAlign w:val="center"/>
          </w:tcPr>
          <w:p w14:paraId="7ADB7EB8"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.28529</w:t>
            </w:r>
          </w:p>
        </w:tc>
        <w:tc>
          <w:tcPr>
            <w:tcW w:w="1043" w:type="dxa"/>
            <w:shd w:val="clear" w:color="auto" w:fill="FFFFFF"/>
            <w:vAlign w:val="center"/>
          </w:tcPr>
          <w:p w14:paraId="51996123"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1.1637</w:t>
            </w:r>
          </w:p>
        </w:tc>
        <w:tc>
          <w:tcPr>
            <w:tcW w:w="1134" w:type="dxa"/>
            <w:shd w:val="clear" w:color="auto" w:fill="FFFFFF"/>
            <w:vAlign w:val="center"/>
          </w:tcPr>
          <w:p w14:paraId="04306525"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2.7478</w:t>
            </w:r>
          </w:p>
        </w:tc>
        <w:tc>
          <w:tcPr>
            <w:tcW w:w="567" w:type="dxa"/>
            <w:shd w:val="clear" w:color="auto" w:fill="FFFFFF"/>
            <w:vAlign w:val="center"/>
          </w:tcPr>
          <w:p w14:paraId="4FA4DF5B" w14:textId="77777777" w:rsidR="007253EF" w:rsidRPr="00397E11" w:rsidRDefault="007253EF" w:rsidP="007253EF">
            <w:pPr>
              <w:rPr>
                <w:rFonts w:ascii="Times New Roman" w:hAnsi="Times New Roman" w:cs="Times New Roman"/>
                <w:color w:val="auto"/>
                <w:sz w:val="24"/>
                <w:szCs w:val="24"/>
                <w:lang w:val="es-MX"/>
              </w:rPr>
            </w:pPr>
          </w:p>
        </w:tc>
        <w:tc>
          <w:tcPr>
            <w:tcW w:w="567" w:type="dxa"/>
            <w:shd w:val="clear" w:color="auto" w:fill="FFFFFF"/>
            <w:vAlign w:val="center"/>
          </w:tcPr>
          <w:p w14:paraId="031998A1" w14:textId="77777777" w:rsidR="007253EF" w:rsidRPr="00397E11" w:rsidRDefault="007253EF" w:rsidP="007253EF">
            <w:pPr>
              <w:rPr>
                <w:rFonts w:ascii="Times New Roman" w:hAnsi="Times New Roman" w:cs="Times New Roman"/>
                <w:color w:val="auto"/>
                <w:sz w:val="24"/>
                <w:szCs w:val="24"/>
                <w:lang w:val="es-MX"/>
              </w:rPr>
            </w:pPr>
          </w:p>
        </w:tc>
        <w:tc>
          <w:tcPr>
            <w:tcW w:w="1417" w:type="dxa"/>
            <w:shd w:val="clear" w:color="auto" w:fill="FFFFFF"/>
            <w:vAlign w:val="center"/>
          </w:tcPr>
          <w:p w14:paraId="0801018D" w14:textId="77777777" w:rsidR="007253EF" w:rsidRPr="00397E11" w:rsidRDefault="007253EF" w:rsidP="007253EF">
            <w:pPr>
              <w:spacing w:line="320" w:lineRule="atLeast"/>
              <w:ind w:left="60" w:right="60"/>
              <w:jc w:val="right"/>
              <w:rPr>
                <w:rFonts w:ascii="Times New Roman" w:hAnsi="Times New Roman" w:cs="Times New Roman"/>
                <w:sz w:val="24"/>
                <w:szCs w:val="24"/>
                <w:lang w:val="es-MX"/>
              </w:rPr>
            </w:pPr>
            <w:r w:rsidRPr="00397E11">
              <w:rPr>
                <w:rFonts w:ascii="Times New Roman" w:hAnsi="Times New Roman" w:cs="Times New Roman"/>
                <w:sz w:val="24"/>
                <w:szCs w:val="24"/>
                <w:lang w:val="es-MX"/>
              </w:rPr>
              <w:t>.31472</w:t>
            </w:r>
          </w:p>
        </w:tc>
      </w:tr>
    </w:tbl>
    <w:p w14:paraId="0677C1CE" w14:textId="71FD7969" w:rsidR="00F76BC1" w:rsidRPr="00347061" w:rsidRDefault="00F76BC1" w:rsidP="00F76BC1">
      <w:pPr>
        <w:spacing w:line="360" w:lineRule="auto"/>
        <w:jc w:val="center"/>
        <w:rPr>
          <w:rFonts w:ascii="Times New Roman" w:hAnsi="Times New Roman" w:cs="Times New Roman"/>
          <w:sz w:val="24"/>
          <w:szCs w:val="24"/>
          <w:lang w:val="es-MX"/>
        </w:rPr>
      </w:pPr>
      <w:r w:rsidRPr="00347061">
        <w:rPr>
          <w:rFonts w:ascii="Times New Roman" w:hAnsi="Times New Roman" w:cs="Times New Roman"/>
          <w:sz w:val="24"/>
          <w:szCs w:val="24"/>
          <w:lang w:val="es-MX"/>
        </w:rPr>
        <w:t>Fuente: Elaboración propia</w:t>
      </w:r>
    </w:p>
    <w:p w14:paraId="0AAEA4BF" w14:textId="77777777" w:rsidR="00622890" w:rsidRPr="00347061" w:rsidRDefault="00622890" w:rsidP="00622890">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La tabla 2 revela que la media más alta se observa cuando se utiliza un marco de referencia tradicional, con un valor promedio de 3.4167, seguido por los marcos de referencia Agile, que tienen un promedio de 1.9286. En tercer lugar, se encuentran aquellos que emplean un marco interno, con una media de 1.8974. Estos valores reflejan la variabilidad, como se evidencia a través de la desviación estándar, lo cual corrobora las conclusiones previas de Tereso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(2019) en empresas privadas.</w:t>
      </w:r>
    </w:p>
    <w:p w14:paraId="68F2DBEC" w14:textId="77777777" w:rsidR="00622890" w:rsidRDefault="00622890" w:rsidP="00622890">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Para determinar las diferencias de significancia entre estos resultados, se realizó una prueba de diferencia de medias (Tukey) utilizando SPSS con un nivel de confianza del 95 %. Los resultados se presentan en la tabla 3, lo que refuerza aún más las conclusiones obtenidas en los estudios de Tereso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(2019).</w:t>
      </w:r>
    </w:p>
    <w:p w14:paraId="5CE91E7E" w14:textId="77777777" w:rsidR="00567B98" w:rsidRDefault="00567B98" w:rsidP="00622890">
      <w:pPr>
        <w:spacing w:line="360" w:lineRule="auto"/>
        <w:ind w:firstLine="708"/>
        <w:jc w:val="both"/>
        <w:rPr>
          <w:rFonts w:ascii="Times New Roman" w:hAnsi="Times New Roman" w:cs="Times New Roman"/>
          <w:sz w:val="24"/>
          <w:szCs w:val="24"/>
          <w:lang w:val="es-MX"/>
        </w:rPr>
      </w:pPr>
    </w:p>
    <w:p w14:paraId="1DF49AAE" w14:textId="77777777" w:rsidR="00567B98" w:rsidRDefault="00567B98" w:rsidP="00622890">
      <w:pPr>
        <w:spacing w:line="360" w:lineRule="auto"/>
        <w:ind w:firstLine="708"/>
        <w:jc w:val="both"/>
        <w:rPr>
          <w:rFonts w:ascii="Times New Roman" w:hAnsi="Times New Roman" w:cs="Times New Roman"/>
          <w:sz w:val="24"/>
          <w:szCs w:val="24"/>
          <w:lang w:val="es-MX"/>
        </w:rPr>
      </w:pPr>
    </w:p>
    <w:p w14:paraId="3D7965EA" w14:textId="77777777" w:rsidR="00567B98" w:rsidRDefault="00567B98" w:rsidP="00622890">
      <w:pPr>
        <w:spacing w:line="360" w:lineRule="auto"/>
        <w:ind w:firstLine="708"/>
        <w:jc w:val="both"/>
        <w:rPr>
          <w:rFonts w:ascii="Times New Roman" w:hAnsi="Times New Roman" w:cs="Times New Roman"/>
          <w:sz w:val="24"/>
          <w:szCs w:val="24"/>
          <w:lang w:val="es-MX"/>
        </w:rPr>
      </w:pPr>
    </w:p>
    <w:p w14:paraId="5926CF00" w14:textId="77777777" w:rsidR="00567B98" w:rsidRDefault="00567B98" w:rsidP="00622890">
      <w:pPr>
        <w:spacing w:line="360" w:lineRule="auto"/>
        <w:ind w:firstLine="708"/>
        <w:jc w:val="both"/>
        <w:rPr>
          <w:rFonts w:ascii="Times New Roman" w:hAnsi="Times New Roman" w:cs="Times New Roman"/>
          <w:sz w:val="24"/>
          <w:szCs w:val="24"/>
          <w:lang w:val="es-MX"/>
        </w:rPr>
      </w:pPr>
    </w:p>
    <w:p w14:paraId="700E521E" w14:textId="77777777" w:rsidR="00567B98" w:rsidRPr="00347061" w:rsidRDefault="00567B98" w:rsidP="00622890">
      <w:pPr>
        <w:spacing w:line="360" w:lineRule="auto"/>
        <w:ind w:firstLine="708"/>
        <w:jc w:val="both"/>
        <w:rPr>
          <w:rFonts w:ascii="Times New Roman" w:hAnsi="Times New Roman" w:cs="Times New Roman"/>
          <w:sz w:val="24"/>
          <w:szCs w:val="24"/>
          <w:lang w:val="es-MX"/>
        </w:rPr>
      </w:pPr>
    </w:p>
    <w:p w14:paraId="32BBFC8E" w14:textId="685A955A" w:rsidR="00A04DB1" w:rsidRPr="00347061" w:rsidRDefault="002A644D" w:rsidP="001F4FB8">
      <w:pPr>
        <w:autoSpaceDE/>
        <w:autoSpaceDN/>
        <w:adjustRightInd/>
        <w:spacing w:line="360" w:lineRule="auto"/>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lastRenderedPageBreak/>
        <w:t xml:space="preserve">Tabla </w:t>
      </w:r>
      <w:r w:rsidR="00873D02" w:rsidRPr="00347061">
        <w:rPr>
          <w:rFonts w:ascii="Times New Roman" w:hAnsi="Times New Roman" w:cs="Times New Roman"/>
          <w:b/>
          <w:bCs/>
          <w:sz w:val="24"/>
          <w:szCs w:val="24"/>
          <w:lang w:val="es-MX"/>
        </w:rPr>
        <w:t>3</w:t>
      </w:r>
      <w:r w:rsidRPr="00347061">
        <w:rPr>
          <w:rFonts w:ascii="Times New Roman" w:hAnsi="Times New Roman" w:cs="Times New Roman"/>
          <w:b/>
          <w:bCs/>
          <w:sz w:val="24"/>
          <w:szCs w:val="24"/>
          <w:lang w:val="es-MX"/>
        </w:rPr>
        <w:t>.</w:t>
      </w:r>
      <w:r w:rsidRPr="00347061">
        <w:rPr>
          <w:rFonts w:ascii="Times New Roman" w:hAnsi="Times New Roman" w:cs="Times New Roman"/>
          <w:sz w:val="24"/>
          <w:szCs w:val="24"/>
          <w:lang w:val="es-MX"/>
        </w:rPr>
        <w:t xml:space="preserve"> Diferencia de medias del uso de metodologías de gestión de proyectos</w:t>
      </w:r>
    </w:p>
    <w:tbl>
      <w:tblPr>
        <w:tblW w:w="981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8"/>
        <w:gridCol w:w="1905"/>
        <w:gridCol w:w="1519"/>
        <w:gridCol w:w="1092"/>
        <w:gridCol w:w="1466"/>
        <w:gridCol w:w="1000"/>
        <w:gridCol w:w="568"/>
        <w:gridCol w:w="503"/>
      </w:tblGrid>
      <w:tr w:rsidR="00902492" w:rsidRPr="003435E3" w14:paraId="7D0D41AB" w14:textId="77777777" w:rsidTr="003435E3">
        <w:trPr>
          <w:cantSplit/>
          <w:trHeight w:val="638"/>
        </w:trPr>
        <w:tc>
          <w:tcPr>
            <w:tcW w:w="1758" w:type="dxa"/>
            <w:shd w:val="clear" w:color="auto" w:fill="FFFFFF"/>
            <w:vAlign w:val="bottom"/>
          </w:tcPr>
          <w:p w14:paraId="2287D2D7" w14:textId="7B230F7F" w:rsidR="00902492" w:rsidRPr="003435E3" w:rsidRDefault="00902492" w:rsidP="00713223">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(I) Metodología</w:t>
            </w:r>
          </w:p>
        </w:tc>
        <w:tc>
          <w:tcPr>
            <w:tcW w:w="1905" w:type="dxa"/>
            <w:shd w:val="clear" w:color="auto" w:fill="FFFFFF"/>
            <w:vAlign w:val="bottom"/>
          </w:tcPr>
          <w:p w14:paraId="4FB04BD6" w14:textId="243ACA3A" w:rsidR="00902492" w:rsidRPr="003435E3" w:rsidRDefault="00902492" w:rsidP="00713223">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(J) Metodología</w:t>
            </w:r>
          </w:p>
        </w:tc>
        <w:tc>
          <w:tcPr>
            <w:tcW w:w="1519" w:type="dxa"/>
            <w:shd w:val="clear" w:color="auto" w:fill="FFFFFF"/>
            <w:vAlign w:val="bottom"/>
          </w:tcPr>
          <w:p w14:paraId="395A2064" w14:textId="73558A74" w:rsidR="00902492" w:rsidRPr="003435E3" w:rsidRDefault="00902492" w:rsidP="00713223">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Diferencia de Medias (I-J)</w:t>
            </w:r>
          </w:p>
        </w:tc>
        <w:tc>
          <w:tcPr>
            <w:tcW w:w="1092" w:type="dxa"/>
            <w:shd w:val="clear" w:color="auto" w:fill="FFFFFF"/>
            <w:vAlign w:val="bottom"/>
          </w:tcPr>
          <w:p w14:paraId="51997963" w14:textId="369AB715" w:rsidR="00902492" w:rsidRPr="003435E3" w:rsidRDefault="00902492" w:rsidP="00713223">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Error Estándar</w:t>
            </w:r>
          </w:p>
        </w:tc>
        <w:tc>
          <w:tcPr>
            <w:tcW w:w="1466" w:type="dxa"/>
            <w:shd w:val="clear" w:color="auto" w:fill="FFFFFF"/>
            <w:vAlign w:val="bottom"/>
          </w:tcPr>
          <w:p w14:paraId="07D2BBBC" w14:textId="5D84FAC4" w:rsidR="00902492" w:rsidRPr="003435E3" w:rsidRDefault="00902492" w:rsidP="00713223">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Significancia</w:t>
            </w:r>
          </w:p>
        </w:tc>
        <w:tc>
          <w:tcPr>
            <w:tcW w:w="1000" w:type="dxa"/>
            <w:shd w:val="clear" w:color="auto" w:fill="FFFFFF"/>
            <w:vAlign w:val="bottom"/>
          </w:tcPr>
          <w:p w14:paraId="3A78DCEF" w14:textId="66F24936" w:rsidR="00902492" w:rsidRPr="003435E3" w:rsidRDefault="00902492" w:rsidP="00713223">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Límite Inferior</w:t>
            </w:r>
          </w:p>
        </w:tc>
        <w:tc>
          <w:tcPr>
            <w:tcW w:w="1071" w:type="dxa"/>
            <w:gridSpan w:val="2"/>
            <w:shd w:val="clear" w:color="auto" w:fill="FFFFFF"/>
            <w:vAlign w:val="bottom"/>
          </w:tcPr>
          <w:p w14:paraId="49C09B29" w14:textId="26BD7FCB" w:rsidR="00902492" w:rsidRPr="003435E3" w:rsidRDefault="00902492" w:rsidP="00713223">
            <w:pPr>
              <w:spacing w:line="320" w:lineRule="atLeast"/>
              <w:ind w:left="60" w:right="60"/>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Límite Superior</w:t>
            </w:r>
          </w:p>
        </w:tc>
      </w:tr>
      <w:tr w:rsidR="00A04DB1" w:rsidRPr="003435E3" w14:paraId="20F0BBDA" w14:textId="77777777" w:rsidTr="003435E3">
        <w:trPr>
          <w:cantSplit/>
          <w:trHeight w:val="319"/>
        </w:trPr>
        <w:tc>
          <w:tcPr>
            <w:tcW w:w="1758" w:type="dxa"/>
            <w:vMerge w:val="restart"/>
            <w:shd w:val="clear" w:color="auto" w:fill="FFFFFF"/>
          </w:tcPr>
          <w:p w14:paraId="74D68988"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Ninguna</w:t>
            </w:r>
          </w:p>
        </w:tc>
        <w:tc>
          <w:tcPr>
            <w:tcW w:w="1905" w:type="dxa"/>
            <w:shd w:val="clear" w:color="auto" w:fill="FFFFFF"/>
          </w:tcPr>
          <w:p w14:paraId="656728C8"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Interna</w:t>
            </w:r>
          </w:p>
        </w:tc>
        <w:tc>
          <w:tcPr>
            <w:tcW w:w="1519" w:type="dxa"/>
            <w:shd w:val="clear" w:color="auto" w:fill="FFFFFF"/>
            <w:vAlign w:val="center"/>
          </w:tcPr>
          <w:p w14:paraId="41945C98"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-.25744</w:t>
            </w:r>
          </w:p>
        </w:tc>
        <w:tc>
          <w:tcPr>
            <w:tcW w:w="1092" w:type="dxa"/>
            <w:shd w:val="clear" w:color="auto" w:fill="FFFFFF"/>
            <w:vAlign w:val="center"/>
          </w:tcPr>
          <w:p w14:paraId="73B1082F"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.22917</w:t>
            </w:r>
          </w:p>
        </w:tc>
        <w:tc>
          <w:tcPr>
            <w:tcW w:w="1466" w:type="dxa"/>
            <w:shd w:val="clear" w:color="auto" w:fill="FFFFFF"/>
            <w:vAlign w:val="center"/>
          </w:tcPr>
          <w:p w14:paraId="6993F28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.794</w:t>
            </w:r>
          </w:p>
        </w:tc>
        <w:tc>
          <w:tcPr>
            <w:tcW w:w="1000" w:type="dxa"/>
            <w:shd w:val="clear" w:color="auto" w:fill="FFFFFF"/>
            <w:vAlign w:val="center"/>
          </w:tcPr>
          <w:p w14:paraId="6BCBFDD5"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-.8933</w:t>
            </w:r>
          </w:p>
        </w:tc>
        <w:tc>
          <w:tcPr>
            <w:tcW w:w="1071" w:type="dxa"/>
            <w:gridSpan w:val="2"/>
            <w:shd w:val="clear" w:color="auto" w:fill="FFFFFF"/>
            <w:vAlign w:val="center"/>
          </w:tcPr>
          <w:p w14:paraId="0BD5B79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.3784</w:t>
            </w:r>
          </w:p>
        </w:tc>
      </w:tr>
      <w:tr w:rsidR="00A04DB1" w:rsidRPr="003435E3" w14:paraId="75A07D71" w14:textId="77777777" w:rsidTr="003435E3">
        <w:trPr>
          <w:cantSplit/>
          <w:trHeight w:val="143"/>
        </w:trPr>
        <w:tc>
          <w:tcPr>
            <w:tcW w:w="1758" w:type="dxa"/>
            <w:vMerge/>
            <w:shd w:val="clear" w:color="auto" w:fill="FFFFFF"/>
          </w:tcPr>
          <w:p w14:paraId="4E63632D"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55E08C0A"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Híbrida</w:t>
            </w:r>
          </w:p>
        </w:tc>
        <w:tc>
          <w:tcPr>
            <w:tcW w:w="1519" w:type="dxa"/>
            <w:shd w:val="clear" w:color="auto" w:fill="FFFFFF"/>
            <w:vAlign w:val="center"/>
          </w:tcPr>
          <w:p w14:paraId="22693B8B"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-.01217</w:t>
            </w:r>
          </w:p>
        </w:tc>
        <w:tc>
          <w:tcPr>
            <w:tcW w:w="1092" w:type="dxa"/>
            <w:shd w:val="clear" w:color="auto" w:fill="FFFFFF"/>
            <w:vAlign w:val="center"/>
          </w:tcPr>
          <w:p w14:paraId="3A1E0A27"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.25844</w:t>
            </w:r>
          </w:p>
        </w:tc>
        <w:tc>
          <w:tcPr>
            <w:tcW w:w="1466" w:type="dxa"/>
            <w:shd w:val="clear" w:color="auto" w:fill="FFFFFF"/>
            <w:vAlign w:val="center"/>
          </w:tcPr>
          <w:p w14:paraId="2D785F0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1.000</w:t>
            </w:r>
          </w:p>
        </w:tc>
        <w:tc>
          <w:tcPr>
            <w:tcW w:w="1000" w:type="dxa"/>
            <w:shd w:val="clear" w:color="auto" w:fill="FFFFFF"/>
            <w:vAlign w:val="center"/>
          </w:tcPr>
          <w:p w14:paraId="7DE22F62"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-.7292</w:t>
            </w:r>
          </w:p>
        </w:tc>
        <w:tc>
          <w:tcPr>
            <w:tcW w:w="1071" w:type="dxa"/>
            <w:gridSpan w:val="2"/>
            <w:shd w:val="clear" w:color="auto" w:fill="FFFFFF"/>
            <w:vAlign w:val="center"/>
          </w:tcPr>
          <w:p w14:paraId="6940CA5F"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.7048</w:t>
            </w:r>
          </w:p>
        </w:tc>
      </w:tr>
      <w:tr w:rsidR="00A04DB1" w:rsidRPr="003435E3" w14:paraId="74663BCC" w14:textId="77777777" w:rsidTr="003435E3">
        <w:trPr>
          <w:cantSplit/>
          <w:trHeight w:val="143"/>
        </w:trPr>
        <w:tc>
          <w:tcPr>
            <w:tcW w:w="1758" w:type="dxa"/>
            <w:vMerge/>
            <w:shd w:val="clear" w:color="auto" w:fill="FFFFFF"/>
          </w:tcPr>
          <w:p w14:paraId="28F95D93"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01879E42"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Agile</w:t>
            </w:r>
          </w:p>
        </w:tc>
        <w:tc>
          <w:tcPr>
            <w:tcW w:w="1519" w:type="dxa"/>
            <w:shd w:val="clear" w:color="auto" w:fill="FFFFFF"/>
            <w:vAlign w:val="center"/>
          </w:tcPr>
          <w:p w14:paraId="4ACEF2E3"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-.28857</w:t>
            </w:r>
          </w:p>
        </w:tc>
        <w:tc>
          <w:tcPr>
            <w:tcW w:w="1092" w:type="dxa"/>
            <w:shd w:val="clear" w:color="auto" w:fill="FFFFFF"/>
            <w:vAlign w:val="center"/>
          </w:tcPr>
          <w:p w14:paraId="0048CF0E"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.29859</w:t>
            </w:r>
          </w:p>
        </w:tc>
        <w:tc>
          <w:tcPr>
            <w:tcW w:w="1466" w:type="dxa"/>
            <w:shd w:val="clear" w:color="auto" w:fill="FFFFFF"/>
            <w:vAlign w:val="center"/>
          </w:tcPr>
          <w:p w14:paraId="043BE9D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.870</w:t>
            </w:r>
          </w:p>
        </w:tc>
        <w:tc>
          <w:tcPr>
            <w:tcW w:w="1000" w:type="dxa"/>
            <w:shd w:val="clear" w:color="auto" w:fill="FFFFFF"/>
            <w:vAlign w:val="center"/>
          </w:tcPr>
          <w:p w14:paraId="09866E7E"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-1.1170</w:t>
            </w:r>
          </w:p>
        </w:tc>
        <w:tc>
          <w:tcPr>
            <w:tcW w:w="1071" w:type="dxa"/>
            <w:gridSpan w:val="2"/>
            <w:shd w:val="clear" w:color="auto" w:fill="FFFFFF"/>
            <w:vAlign w:val="center"/>
          </w:tcPr>
          <w:p w14:paraId="05499F05"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.5398</w:t>
            </w:r>
          </w:p>
        </w:tc>
      </w:tr>
      <w:tr w:rsidR="00A04DB1" w:rsidRPr="003435E3" w14:paraId="14B7DC04" w14:textId="77777777" w:rsidTr="003435E3">
        <w:trPr>
          <w:cantSplit/>
          <w:trHeight w:val="143"/>
        </w:trPr>
        <w:tc>
          <w:tcPr>
            <w:tcW w:w="1758" w:type="dxa"/>
            <w:vMerge/>
            <w:shd w:val="clear" w:color="auto" w:fill="FFFFFF"/>
          </w:tcPr>
          <w:p w14:paraId="1110F36A"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5256F3C3"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Tradicional</w:t>
            </w:r>
          </w:p>
        </w:tc>
        <w:tc>
          <w:tcPr>
            <w:tcW w:w="1519" w:type="dxa"/>
            <w:shd w:val="clear" w:color="auto" w:fill="FFFFFF"/>
            <w:vAlign w:val="center"/>
          </w:tcPr>
          <w:p w14:paraId="6CD259E7"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-1.77667</w:t>
            </w:r>
            <w:r w:rsidRPr="003435E3">
              <w:rPr>
                <w:rFonts w:ascii="Times New Roman" w:hAnsi="Times New Roman" w:cs="Times New Roman"/>
                <w:sz w:val="24"/>
                <w:szCs w:val="24"/>
                <w:vertAlign w:val="superscript"/>
                <w:lang w:val="es-MX"/>
              </w:rPr>
              <w:t>*</w:t>
            </w:r>
          </w:p>
        </w:tc>
        <w:tc>
          <w:tcPr>
            <w:tcW w:w="1092" w:type="dxa"/>
            <w:shd w:val="clear" w:color="auto" w:fill="FFFFFF"/>
            <w:vAlign w:val="center"/>
          </w:tcPr>
          <w:p w14:paraId="5CCFD97E"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.31413</w:t>
            </w:r>
          </w:p>
        </w:tc>
        <w:tc>
          <w:tcPr>
            <w:tcW w:w="1466" w:type="dxa"/>
            <w:shd w:val="clear" w:color="auto" w:fill="FFFFFF"/>
            <w:vAlign w:val="center"/>
          </w:tcPr>
          <w:p w14:paraId="2CD7AA3D"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.000</w:t>
            </w:r>
          </w:p>
        </w:tc>
        <w:tc>
          <w:tcPr>
            <w:tcW w:w="1000" w:type="dxa"/>
            <w:shd w:val="clear" w:color="auto" w:fill="FFFFFF"/>
            <w:vAlign w:val="center"/>
          </w:tcPr>
          <w:p w14:paraId="68AABC7A"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-2.6482</w:t>
            </w:r>
          </w:p>
        </w:tc>
        <w:tc>
          <w:tcPr>
            <w:tcW w:w="1071" w:type="dxa"/>
            <w:gridSpan w:val="2"/>
            <w:shd w:val="clear" w:color="auto" w:fill="FFFFFF"/>
            <w:vAlign w:val="center"/>
          </w:tcPr>
          <w:p w14:paraId="790D77BF"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-.9051</w:t>
            </w:r>
          </w:p>
        </w:tc>
      </w:tr>
      <w:tr w:rsidR="00A04DB1" w:rsidRPr="003435E3" w14:paraId="536A9335" w14:textId="77777777" w:rsidTr="003435E3">
        <w:trPr>
          <w:cantSplit/>
          <w:trHeight w:val="319"/>
        </w:trPr>
        <w:tc>
          <w:tcPr>
            <w:tcW w:w="1758" w:type="dxa"/>
            <w:vMerge w:val="restart"/>
            <w:shd w:val="clear" w:color="auto" w:fill="FFFFFF"/>
          </w:tcPr>
          <w:p w14:paraId="6C804238"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Interna</w:t>
            </w:r>
          </w:p>
        </w:tc>
        <w:tc>
          <w:tcPr>
            <w:tcW w:w="1905" w:type="dxa"/>
            <w:shd w:val="clear" w:color="auto" w:fill="FFFFFF"/>
          </w:tcPr>
          <w:p w14:paraId="0F79441A"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Ninguna</w:t>
            </w:r>
          </w:p>
        </w:tc>
        <w:tc>
          <w:tcPr>
            <w:tcW w:w="1519" w:type="dxa"/>
            <w:shd w:val="clear" w:color="auto" w:fill="FFFFFF"/>
            <w:vAlign w:val="center"/>
          </w:tcPr>
          <w:p w14:paraId="3A364055"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.25744</w:t>
            </w:r>
          </w:p>
        </w:tc>
        <w:tc>
          <w:tcPr>
            <w:tcW w:w="1092" w:type="dxa"/>
            <w:shd w:val="clear" w:color="auto" w:fill="FFFFFF"/>
            <w:vAlign w:val="center"/>
          </w:tcPr>
          <w:p w14:paraId="4E4EE122"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.22917</w:t>
            </w:r>
          </w:p>
        </w:tc>
        <w:tc>
          <w:tcPr>
            <w:tcW w:w="1466" w:type="dxa"/>
            <w:shd w:val="clear" w:color="auto" w:fill="FFFFFF"/>
            <w:vAlign w:val="center"/>
          </w:tcPr>
          <w:p w14:paraId="431FB08A"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.794</w:t>
            </w:r>
          </w:p>
        </w:tc>
        <w:tc>
          <w:tcPr>
            <w:tcW w:w="1000" w:type="dxa"/>
            <w:shd w:val="clear" w:color="auto" w:fill="FFFFFF"/>
            <w:vAlign w:val="center"/>
          </w:tcPr>
          <w:p w14:paraId="31C47A25"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-.3784</w:t>
            </w:r>
          </w:p>
        </w:tc>
        <w:tc>
          <w:tcPr>
            <w:tcW w:w="1071" w:type="dxa"/>
            <w:gridSpan w:val="2"/>
            <w:shd w:val="clear" w:color="auto" w:fill="FFFFFF"/>
            <w:vAlign w:val="center"/>
          </w:tcPr>
          <w:p w14:paraId="598EB961"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.8933</w:t>
            </w:r>
          </w:p>
        </w:tc>
      </w:tr>
      <w:tr w:rsidR="00A04DB1" w:rsidRPr="003435E3" w14:paraId="6FC2F024" w14:textId="77777777" w:rsidTr="003435E3">
        <w:trPr>
          <w:cantSplit/>
          <w:trHeight w:val="143"/>
        </w:trPr>
        <w:tc>
          <w:tcPr>
            <w:tcW w:w="1758" w:type="dxa"/>
            <w:vMerge/>
            <w:shd w:val="clear" w:color="auto" w:fill="FFFFFF"/>
          </w:tcPr>
          <w:p w14:paraId="3A9E3158"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61D7D5AF"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Híbrida</w:t>
            </w:r>
          </w:p>
        </w:tc>
        <w:tc>
          <w:tcPr>
            <w:tcW w:w="1519" w:type="dxa"/>
            <w:shd w:val="clear" w:color="auto" w:fill="FFFFFF"/>
            <w:vAlign w:val="center"/>
          </w:tcPr>
          <w:p w14:paraId="302D76D0"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.24526</w:t>
            </w:r>
          </w:p>
        </w:tc>
        <w:tc>
          <w:tcPr>
            <w:tcW w:w="1092" w:type="dxa"/>
            <w:shd w:val="clear" w:color="auto" w:fill="FFFFFF"/>
            <w:vAlign w:val="center"/>
          </w:tcPr>
          <w:p w14:paraId="5B33D40A"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.23517</w:t>
            </w:r>
          </w:p>
        </w:tc>
        <w:tc>
          <w:tcPr>
            <w:tcW w:w="1466" w:type="dxa"/>
            <w:shd w:val="clear" w:color="auto" w:fill="FFFFFF"/>
            <w:vAlign w:val="center"/>
          </w:tcPr>
          <w:p w14:paraId="6E5A7299"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.835</w:t>
            </w:r>
          </w:p>
        </w:tc>
        <w:tc>
          <w:tcPr>
            <w:tcW w:w="1000" w:type="dxa"/>
            <w:shd w:val="clear" w:color="auto" w:fill="FFFFFF"/>
            <w:vAlign w:val="center"/>
          </w:tcPr>
          <w:p w14:paraId="1EEB5829"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-.4072</w:t>
            </w:r>
          </w:p>
        </w:tc>
        <w:tc>
          <w:tcPr>
            <w:tcW w:w="1071" w:type="dxa"/>
            <w:gridSpan w:val="2"/>
            <w:shd w:val="clear" w:color="auto" w:fill="FFFFFF"/>
            <w:vAlign w:val="center"/>
          </w:tcPr>
          <w:p w14:paraId="45A1EB0B"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.8977</w:t>
            </w:r>
          </w:p>
        </w:tc>
      </w:tr>
      <w:tr w:rsidR="00A04DB1" w:rsidRPr="003435E3" w14:paraId="0037E4AC" w14:textId="77777777" w:rsidTr="003435E3">
        <w:trPr>
          <w:cantSplit/>
          <w:trHeight w:val="143"/>
        </w:trPr>
        <w:tc>
          <w:tcPr>
            <w:tcW w:w="1758" w:type="dxa"/>
            <w:vMerge/>
            <w:shd w:val="clear" w:color="auto" w:fill="FFFFFF"/>
          </w:tcPr>
          <w:p w14:paraId="24838B8B"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658D0DB7"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Agile</w:t>
            </w:r>
          </w:p>
        </w:tc>
        <w:tc>
          <w:tcPr>
            <w:tcW w:w="1519" w:type="dxa"/>
            <w:shd w:val="clear" w:color="auto" w:fill="FFFFFF"/>
            <w:vAlign w:val="center"/>
          </w:tcPr>
          <w:p w14:paraId="6F54047D"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-.03114</w:t>
            </w:r>
          </w:p>
        </w:tc>
        <w:tc>
          <w:tcPr>
            <w:tcW w:w="1092" w:type="dxa"/>
            <w:shd w:val="clear" w:color="auto" w:fill="FFFFFF"/>
            <w:vAlign w:val="center"/>
          </w:tcPr>
          <w:p w14:paraId="053D158B"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.27869</w:t>
            </w:r>
          </w:p>
        </w:tc>
        <w:tc>
          <w:tcPr>
            <w:tcW w:w="1466" w:type="dxa"/>
            <w:shd w:val="clear" w:color="auto" w:fill="FFFFFF"/>
            <w:vAlign w:val="center"/>
          </w:tcPr>
          <w:p w14:paraId="137018CA"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1.000</w:t>
            </w:r>
          </w:p>
        </w:tc>
        <w:tc>
          <w:tcPr>
            <w:tcW w:w="1000" w:type="dxa"/>
            <w:shd w:val="clear" w:color="auto" w:fill="FFFFFF"/>
            <w:vAlign w:val="center"/>
          </w:tcPr>
          <w:p w14:paraId="4E73C610"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-.8043</w:t>
            </w:r>
          </w:p>
        </w:tc>
        <w:tc>
          <w:tcPr>
            <w:tcW w:w="1071" w:type="dxa"/>
            <w:gridSpan w:val="2"/>
            <w:shd w:val="clear" w:color="auto" w:fill="FFFFFF"/>
            <w:vAlign w:val="center"/>
          </w:tcPr>
          <w:p w14:paraId="4A8234FF"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.7421</w:t>
            </w:r>
          </w:p>
        </w:tc>
      </w:tr>
      <w:tr w:rsidR="00A04DB1" w:rsidRPr="003435E3" w14:paraId="440D3BD8" w14:textId="77777777" w:rsidTr="003435E3">
        <w:trPr>
          <w:cantSplit/>
          <w:trHeight w:val="143"/>
        </w:trPr>
        <w:tc>
          <w:tcPr>
            <w:tcW w:w="1758" w:type="dxa"/>
            <w:vMerge/>
            <w:shd w:val="clear" w:color="auto" w:fill="FFFFFF"/>
          </w:tcPr>
          <w:p w14:paraId="7B4C3947"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363E4BBC"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Tradicional</w:t>
            </w:r>
          </w:p>
        </w:tc>
        <w:tc>
          <w:tcPr>
            <w:tcW w:w="1519" w:type="dxa"/>
            <w:shd w:val="clear" w:color="auto" w:fill="FFFFFF"/>
            <w:vAlign w:val="center"/>
          </w:tcPr>
          <w:p w14:paraId="0EEC4597"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-1.51923</w:t>
            </w:r>
            <w:r w:rsidRPr="003435E3">
              <w:rPr>
                <w:rFonts w:ascii="Times New Roman" w:hAnsi="Times New Roman" w:cs="Times New Roman"/>
                <w:sz w:val="24"/>
                <w:szCs w:val="24"/>
                <w:vertAlign w:val="superscript"/>
                <w:lang w:val="es-MX"/>
              </w:rPr>
              <w:t>*</w:t>
            </w:r>
          </w:p>
        </w:tc>
        <w:tc>
          <w:tcPr>
            <w:tcW w:w="1092" w:type="dxa"/>
            <w:shd w:val="clear" w:color="auto" w:fill="FFFFFF"/>
            <w:vAlign w:val="center"/>
          </w:tcPr>
          <w:p w14:paraId="1936609D"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.29528</w:t>
            </w:r>
          </w:p>
        </w:tc>
        <w:tc>
          <w:tcPr>
            <w:tcW w:w="1466" w:type="dxa"/>
            <w:shd w:val="clear" w:color="auto" w:fill="FFFFFF"/>
            <w:vAlign w:val="center"/>
          </w:tcPr>
          <w:p w14:paraId="562527B2"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.000</w:t>
            </w:r>
          </w:p>
        </w:tc>
        <w:tc>
          <w:tcPr>
            <w:tcW w:w="1000" w:type="dxa"/>
            <w:shd w:val="clear" w:color="auto" w:fill="FFFFFF"/>
            <w:vAlign w:val="center"/>
          </w:tcPr>
          <w:p w14:paraId="6A70CE80"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-2.3385</w:t>
            </w:r>
          </w:p>
        </w:tc>
        <w:tc>
          <w:tcPr>
            <w:tcW w:w="1071" w:type="dxa"/>
            <w:gridSpan w:val="2"/>
            <w:shd w:val="clear" w:color="auto" w:fill="FFFFFF"/>
            <w:vAlign w:val="center"/>
          </w:tcPr>
          <w:p w14:paraId="04AEE17D"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-.7000</w:t>
            </w:r>
          </w:p>
        </w:tc>
      </w:tr>
      <w:tr w:rsidR="00A04DB1" w:rsidRPr="003435E3" w14:paraId="20A2ECEE" w14:textId="77777777" w:rsidTr="003435E3">
        <w:trPr>
          <w:cantSplit/>
          <w:trHeight w:val="319"/>
        </w:trPr>
        <w:tc>
          <w:tcPr>
            <w:tcW w:w="1758" w:type="dxa"/>
            <w:vMerge w:val="restart"/>
            <w:shd w:val="clear" w:color="auto" w:fill="FFFFFF"/>
          </w:tcPr>
          <w:p w14:paraId="4ABDB997"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Híbrida</w:t>
            </w:r>
          </w:p>
        </w:tc>
        <w:tc>
          <w:tcPr>
            <w:tcW w:w="1905" w:type="dxa"/>
            <w:shd w:val="clear" w:color="auto" w:fill="FFFFFF"/>
          </w:tcPr>
          <w:p w14:paraId="6B85B3D0"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Ninguna</w:t>
            </w:r>
          </w:p>
        </w:tc>
        <w:tc>
          <w:tcPr>
            <w:tcW w:w="1519" w:type="dxa"/>
            <w:shd w:val="clear" w:color="auto" w:fill="FFFFFF"/>
            <w:vAlign w:val="center"/>
          </w:tcPr>
          <w:p w14:paraId="03502A3A"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.01217</w:t>
            </w:r>
          </w:p>
        </w:tc>
        <w:tc>
          <w:tcPr>
            <w:tcW w:w="1092" w:type="dxa"/>
            <w:shd w:val="clear" w:color="auto" w:fill="FFFFFF"/>
            <w:vAlign w:val="center"/>
          </w:tcPr>
          <w:p w14:paraId="3570A9B2"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.25844</w:t>
            </w:r>
          </w:p>
        </w:tc>
        <w:tc>
          <w:tcPr>
            <w:tcW w:w="1466" w:type="dxa"/>
            <w:shd w:val="clear" w:color="auto" w:fill="FFFFFF"/>
            <w:vAlign w:val="center"/>
          </w:tcPr>
          <w:p w14:paraId="3E2AD51A"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1.000</w:t>
            </w:r>
          </w:p>
        </w:tc>
        <w:tc>
          <w:tcPr>
            <w:tcW w:w="1000" w:type="dxa"/>
            <w:shd w:val="clear" w:color="auto" w:fill="FFFFFF"/>
            <w:vAlign w:val="center"/>
          </w:tcPr>
          <w:p w14:paraId="0C3E233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-.7048</w:t>
            </w:r>
          </w:p>
        </w:tc>
        <w:tc>
          <w:tcPr>
            <w:tcW w:w="1071" w:type="dxa"/>
            <w:gridSpan w:val="2"/>
            <w:shd w:val="clear" w:color="auto" w:fill="FFFFFF"/>
            <w:vAlign w:val="center"/>
          </w:tcPr>
          <w:p w14:paraId="46D97D2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.7292</w:t>
            </w:r>
          </w:p>
        </w:tc>
      </w:tr>
      <w:tr w:rsidR="00A04DB1" w:rsidRPr="003435E3" w14:paraId="2DEE6305" w14:textId="77777777" w:rsidTr="003435E3">
        <w:trPr>
          <w:cantSplit/>
          <w:trHeight w:val="143"/>
        </w:trPr>
        <w:tc>
          <w:tcPr>
            <w:tcW w:w="1758" w:type="dxa"/>
            <w:vMerge/>
            <w:shd w:val="clear" w:color="auto" w:fill="FFFFFF"/>
          </w:tcPr>
          <w:p w14:paraId="25681CF0"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262AD8B0"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Interna</w:t>
            </w:r>
          </w:p>
        </w:tc>
        <w:tc>
          <w:tcPr>
            <w:tcW w:w="1519" w:type="dxa"/>
            <w:shd w:val="clear" w:color="auto" w:fill="FFFFFF"/>
            <w:vAlign w:val="center"/>
          </w:tcPr>
          <w:p w14:paraId="54C7A5F0"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-.24526</w:t>
            </w:r>
          </w:p>
        </w:tc>
        <w:tc>
          <w:tcPr>
            <w:tcW w:w="1092" w:type="dxa"/>
            <w:shd w:val="clear" w:color="auto" w:fill="FFFFFF"/>
            <w:vAlign w:val="center"/>
          </w:tcPr>
          <w:p w14:paraId="0A35C567"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.23517</w:t>
            </w:r>
          </w:p>
        </w:tc>
        <w:tc>
          <w:tcPr>
            <w:tcW w:w="1466" w:type="dxa"/>
            <w:shd w:val="clear" w:color="auto" w:fill="FFFFFF"/>
            <w:vAlign w:val="center"/>
          </w:tcPr>
          <w:p w14:paraId="4BE2B265"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.835</w:t>
            </w:r>
          </w:p>
        </w:tc>
        <w:tc>
          <w:tcPr>
            <w:tcW w:w="1000" w:type="dxa"/>
            <w:shd w:val="clear" w:color="auto" w:fill="FFFFFF"/>
            <w:vAlign w:val="center"/>
          </w:tcPr>
          <w:p w14:paraId="52E2AC73"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-.8977</w:t>
            </w:r>
          </w:p>
        </w:tc>
        <w:tc>
          <w:tcPr>
            <w:tcW w:w="1071" w:type="dxa"/>
            <w:gridSpan w:val="2"/>
            <w:shd w:val="clear" w:color="auto" w:fill="FFFFFF"/>
            <w:vAlign w:val="center"/>
          </w:tcPr>
          <w:p w14:paraId="5CFE96DC"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.4072</w:t>
            </w:r>
          </w:p>
        </w:tc>
      </w:tr>
      <w:tr w:rsidR="00A04DB1" w:rsidRPr="003435E3" w14:paraId="3145281B" w14:textId="77777777" w:rsidTr="003435E3">
        <w:trPr>
          <w:cantSplit/>
          <w:trHeight w:val="143"/>
        </w:trPr>
        <w:tc>
          <w:tcPr>
            <w:tcW w:w="1758" w:type="dxa"/>
            <w:vMerge/>
            <w:shd w:val="clear" w:color="auto" w:fill="FFFFFF"/>
          </w:tcPr>
          <w:p w14:paraId="2D597C47"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5D0171E1"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Agile</w:t>
            </w:r>
          </w:p>
        </w:tc>
        <w:tc>
          <w:tcPr>
            <w:tcW w:w="1519" w:type="dxa"/>
            <w:shd w:val="clear" w:color="auto" w:fill="FFFFFF"/>
            <w:vAlign w:val="center"/>
          </w:tcPr>
          <w:p w14:paraId="1B7AA68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-.27640</w:t>
            </w:r>
          </w:p>
        </w:tc>
        <w:tc>
          <w:tcPr>
            <w:tcW w:w="1092" w:type="dxa"/>
            <w:shd w:val="clear" w:color="auto" w:fill="FFFFFF"/>
            <w:vAlign w:val="center"/>
          </w:tcPr>
          <w:p w14:paraId="4B5317BB"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.30321</w:t>
            </w:r>
          </w:p>
        </w:tc>
        <w:tc>
          <w:tcPr>
            <w:tcW w:w="1466" w:type="dxa"/>
            <w:shd w:val="clear" w:color="auto" w:fill="FFFFFF"/>
            <w:vAlign w:val="center"/>
          </w:tcPr>
          <w:p w14:paraId="4DC22B7D"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.892</w:t>
            </w:r>
          </w:p>
        </w:tc>
        <w:tc>
          <w:tcPr>
            <w:tcW w:w="1000" w:type="dxa"/>
            <w:shd w:val="clear" w:color="auto" w:fill="FFFFFF"/>
            <w:vAlign w:val="center"/>
          </w:tcPr>
          <w:p w14:paraId="2D0B29FC"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-1.1176</w:t>
            </w:r>
          </w:p>
        </w:tc>
        <w:tc>
          <w:tcPr>
            <w:tcW w:w="1071" w:type="dxa"/>
            <w:gridSpan w:val="2"/>
            <w:shd w:val="clear" w:color="auto" w:fill="FFFFFF"/>
            <w:vAlign w:val="center"/>
          </w:tcPr>
          <w:p w14:paraId="20567EA4"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.5648</w:t>
            </w:r>
          </w:p>
        </w:tc>
      </w:tr>
      <w:tr w:rsidR="00A04DB1" w:rsidRPr="003435E3" w14:paraId="32A04123" w14:textId="77777777" w:rsidTr="003435E3">
        <w:trPr>
          <w:cantSplit/>
          <w:trHeight w:val="143"/>
        </w:trPr>
        <w:tc>
          <w:tcPr>
            <w:tcW w:w="1758" w:type="dxa"/>
            <w:vMerge/>
            <w:shd w:val="clear" w:color="auto" w:fill="FFFFFF"/>
          </w:tcPr>
          <w:p w14:paraId="45205512"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046C7566"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Tradicional</w:t>
            </w:r>
          </w:p>
        </w:tc>
        <w:tc>
          <w:tcPr>
            <w:tcW w:w="1519" w:type="dxa"/>
            <w:shd w:val="clear" w:color="auto" w:fill="FFFFFF"/>
            <w:vAlign w:val="center"/>
          </w:tcPr>
          <w:p w14:paraId="4FE08612"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-1.76449</w:t>
            </w:r>
            <w:r w:rsidRPr="003435E3">
              <w:rPr>
                <w:rFonts w:ascii="Times New Roman" w:hAnsi="Times New Roman" w:cs="Times New Roman"/>
                <w:sz w:val="24"/>
                <w:szCs w:val="24"/>
                <w:vertAlign w:val="superscript"/>
                <w:lang w:val="es-MX"/>
              </w:rPr>
              <w:t>*</w:t>
            </w:r>
          </w:p>
        </w:tc>
        <w:tc>
          <w:tcPr>
            <w:tcW w:w="1092" w:type="dxa"/>
            <w:shd w:val="clear" w:color="auto" w:fill="FFFFFF"/>
            <w:vAlign w:val="center"/>
          </w:tcPr>
          <w:p w14:paraId="73844D55"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.31853</w:t>
            </w:r>
          </w:p>
        </w:tc>
        <w:tc>
          <w:tcPr>
            <w:tcW w:w="1466" w:type="dxa"/>
            <w:shd w:val="clear" w:color="auto" w:fill="FFFFFF"/>
            <w:vAlign w:val="center"/>
          </w:tcPr>
          <w:p w14:paraId="3597AC31"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.000</w:t>
            </w:r>
          </w:p>
        </w:tc>
        <w:tc>
          <w:tcPr>
            <w:tcW w:w="1000" w:type="dxa"/>
            <w:shd w:val="clear" w:color="auto" w:fill="FFFFFF"/>
            <w:vAlign w:val="center"/>
          </w:tcPr>
          <w:p w14:paraId="16B5A673"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-2.6482</w:t>
            </w:r>
          </w:p>
        </w:tc>
        <w:tc>
          <w:tcPr>
            <w:tcW w:w="1071" w:type="dxa"/>
            <w:gridSpan w:val="2"/>
            <w:shd w:val="clear" w:color="auto" w:fill="FFFFFF"/>
            <w:vAlign w:val="center"/>
          </w:tcPr>
          <w:p w14:paraId="51BF4AAA"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-.8808</w:t>
            </w:r>
          </w:p>
        </w:tc>
      </w:tr>
      <w:tr w:rsidR="00A04DB1" w:rsidRPr="003435E3" w14:paraId="4318CE83" w14:textId="77777777" w:rsidTr="003435E3">
        <w:trPr>
          <w:cantSplit/>
          <w:trHeight w:val="319"/>
        </w:trPr>
        <w:tc>
          <w:tcPr>
            <w:tcW w:w="1758" w:type="dxa"/>
            <w:vMerge w:val="restart"/>
            <w:shd w:val="clear" w:color="auto" w:fill="FFFFFF"/>
          </w:tcPr>
          <w:p w14:paraId="48EFAC56"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Agile</w:t>
            </w:r>
          </w:p>
        </w:tc>
        <w:tc>
          <w:tcPr>
            <w:tcW w:w="1905" w:type="dxa"/>
            <w:shd w:val="clear" w:color="auto" w:fill="FFFFFF"/>
          </w:tcPr>
          <w:p w14:paraId="2DB34A2B"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Ninguna</w:t>
            </w:r>
          </w:p>
        </w:tc>
        <w:tc>
          <w:tcPr>
            <w:tcW w:w="1519" w:type="dxa"/>
            <w:shd w:val="clear" w:color="auto" w:fill="FFFFFF"/>
            <w:vAlign w:val="center"/>
          </w:tcPr>
          <w:p w14:paraId="52310ED0"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.28857</w:t>
            </w:r>
          </w:p>
        </w:tc>
        <w:tc>
          <w:tcPr>
            <w:tcW w:w="1092" w:type="dxa"/>
            <w:shd w:val="clear" w:color="auto" w:fill="FFFFFF"/>
            <w:vAlign w:val="center"/>
          </w:tcPr>
          <w:p w14:paraId="3F122E6F"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.29859</w:t>
            </w:r>
          </w:p>
        </w:tc>
        <w:tc>
          <w:tcPr>
            <w:tcW w:w="1466" w:type="dxa"/>
            <w:shd w:val="clear" w:color="auto" w:fill="FFFFFF"/>
            <w:vAlign w:val="center"/>
          </w:tcPr>
          <w:p w14:paraId="378C2F3E"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.870</w:t>
            </w:r>
          </w:p>
        </w:tc>
        <w:tc>
          <w:tcPr>
            <w:tcW w:w="1000" w:type="dxa"/>
            <w:shd w:val="clear" w:color="auto" w:fill="FFFFFF"/>
            <w:vAlign w:val="center"/>
          </w:tcPr>
          <w:p w14:paraId="17FD2BFA"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-.5398</w:t>
            </w:r>
          </w:p>
        </w:tc>
        <w:tc>
          <w:tcPr>
            <w:tcW w:w="1071" w:type="dxa"/>
            <w:gridSpan w:val="2"/>
            <w:shd w:val="clear" w:color="auto" w:fill="FFFFFF"/>
            <w:vAlign w:val="center"/>
          </w:tcPr>
          <w:p w14:paraId="668CD01D"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1.1170</w:t>
            </w:r>
          </w:p>
        </w:tc>
      </w:tr>
      <w:tr w:rsidR="00A04DB1" w:rsidRPr="003435E3" w14:paraId="300BFCA8" w14:textId="77777777" w:rsidTr="003435E3">
        <w:trPr>
          <w:cantSplit/>
          <w:trHeight w:val="143"/>
        </w:trPr>
        <w:tc>
          <w:tcPr>
            <w:tcW w:w="1758" w:type="dxa"/>
            <w:vMerge/>
            <w:shd w:val="clear" w:color="auto" w:fill="FFFFFF"/>
          </w:tcPr>
          <w:p w14:paraId="29B75999"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79F50C88"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Interna</w:t>
            </w:r>
          </w:p>
        </w:tc>
        <w:tc>
          <w:tcPr>
            <w:tcW w:w="1519" w:type="dxa"/>
            <w:shd w:val="clear" w:color="auto" w:fill="FFFFFF"/>
            <w:vAlign w:val="center"/>
          </w:tcPr>
          <w:p w14:paraId="48EEC853"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.03114</w:t>
            </w:r>
          </w:p>
        </w:tc>
        <w:tc>
          <w:tcPr>
            <w:tcW w:w="1092" w:type="dxa"/>
            <w:shd w:val="clear" w:color="auto" w:fill="FFFFFF"/>
            <w:vAlign w:val="center"/>
          </w:tcPr>
          <w:p w14:paraId="0B87E901"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.27869</w:t>
            </w:r>
          </w:p>
        </w:tc>
        <w:tc>
          <w:tcPr>
            <w:tcW w:w="1466" w:type="dxa"/>
            <w:shd w:val="clear" w:color="auto" w:fill="FFFFFF"/>
            <w:vAlign w:val="center"/>
          </w:tcPr>
          <w:p w14:paraId="78027E7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1.000</w:t>
            </w:r>
          </w:p>
        </w:tc>
        <w:tc>
          <w:tcPr>
            <w:tcW w:w="1000" w:type="dxa"/>
            <w:shd w:val="clear" w:color="auto" w:fill="FFFFFF"/>
            <w:vAlign w:val="center"/>
          </w:tcPr>
          <w:p w14:paraId="12BA706D"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-.7421</w:t>
            </w:r>
          </w:p>
        </w:tc>
        <w:tc>
          <w:tcPr>
            <w:tcW w:w="1071" w:type="dxa"/>
            <w:gridSpan w:val="2"/>
            <w:shd w:val="clear" w:color="auto" w:fill="FFFFFF"/>
            <w:vAlign w:val="center"/>
          </w:tcPr>
          <w:p w14:paraId="1577CD4F"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.8043</w:t>
            </w:r>
          </w:p>
        </w:tc>
      </w:tr>
      <w:tr w:rsidR="00A04DB1" w:rsidRPr="003435E3" w14:paraId="0E59A351" w14:textId="77777777" w:rsidTr="003435E3">
        <w:trPr>
          <w:cantSplit/>
          <w:trHeight w:val="143"/>
        </w:trPr>
        <w:tc>
          <w:tcPr>
            <w:tcW w:w="1758" w:type="dxa"/>
            <w:vMerge/>
            <w:shd w:val="clear" w:color="auto" w:fill="FFFFFF"/>
          </w:tcPr>
          <w:p w14:paraId="56E89245"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334047B8"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Híbrida</w:t>
            </w:r>
          </w:p>
        </w:tc>
        <w:tc>
          <w:tcPr>
            <w:tcW w:w="1519" w:type="dxa"/>
            <w:shd w:val="clear" w:color="auto" w:fill="FFFFFF"/>
            <w:vAlign w:val="center"/>
          </w:tcPr>
          <w:p w14:paraId="440C31D7"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.27640</w:t>
            </w:r>
          </w:p>
        </w:tc>
        <w:tc>
          <w:tcPr>
            <w:tcW w:w="1092" w:type="dxa"/>
            <w:shd w:val="clear" w:color="auto" w:fill="FFFFFF"/>
            <w:vAlign w:val="center"/>
          </w:tcPr>
          <w:p w14:paraId="22E0D05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.30321</w:t>
            </w:r>
          </w:p>
        </w:tc>
        <w:tc>
          <w:tcPr>
            <w:tcW w:w="1466" w:type="dxa"/>
            <w:shd w:val="clear" w:color="auto" w:fill="FFFFFF"/>
            <w:vAlign w:val="center"/>
          </w:tcPr>
          <w:p w14:paraId="25A534CE"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.892</w:t>
            </w:r>
          </w:p>
        </w:tc>
        <w:tc>
          <w:tcPr>
            <w:tcW w:w="1000" w:type="dxa"/>
            <w:shd w:val="clear" w:color="auto" w:fill="FFFFFF"/>
            <w:vAlign w:val="center"/>
          </w:tcPr>
          <w:p w14:paraId="4DE79A34"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-.5648</w:t>
            </w:r>
          </w:p>
        </w:tc>
        <w:tc>
          <w:tcPr>
            <w:tcW w:w="1071" w:type="dxa"/>
            <w:gridSpan w:val="2"/>
            <w:shd w:val="clear" w:color="auto" w:fill="FFFFFF"/>
            <w:vAlign w:val="center"/>
          </w:tcPr>
          <w:p w14:paraId="49138EC9"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1.1176</w:t>
            </w:r>
          </w:p>
        </w:tc>
      </w:tr>
      <w:tr w:rsidR="00A04DB1" w:rsidRPr="003435E3" w14:paraId="4E744B97" w14:textId="77777777" w:rsidTr="003435E3">
        <w:trPr>
          <w:cantSplit/>
          <w:trHeight w:val="143"/>
        </w:trPr>
        <w:tc>
          <w:tcPr>
            <w:tcW w:w="1758" w:type="dxa"/>
            <w:vMerge/>
            <w:shd w:val="clear" w:color="auto" w:fill="FFFFFF"/>
          </w:tcPr>
          <w:p w14:paraId="1FDB1C4A"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33D90FC3"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Tradicional</w:t>
            </w:r>
          </w:p>
        </w:tc>
        <w:tc>
          <w:tcPr>
            <w:tcW w:w="1519" w:type="dxa"/>
            <w:shd w:val="clear" w:color="auto" w:fill="FFFFFF"/>
            <w:vAlign w:val="center"/>
          </w:tcPr>
          <w:p w14:paraId="293E6D41"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-1.48810</w:t>
            </w:r>
            <w:r w:rsidRPr="003435E3">
              <w:rPr>
                <w:rFonts w:ascii="Times New Roman" w:hAnsi="Times New Roman" w:cs="Times New Roman"/>
                <w:sz w:val="24"/>
                <w:szCs w:val="24"/>
                <w:vertAlign w:val="superscript"/>
                <w:lang w:val="es-MX"/>
              </w:rPr>
              <w:t>*</w:t>
            </w:r>
          </w:p>
        </w:tc>
        <w:tc>
          <w:tcPr>
            <w:tcW w:w="1092" w:type="dxa"/>
            <w:shd w:val="clear" w:color="auto" w:fill="FFFFFF"/>
            <w:vAlign w:val="center"/>
          </w:tcPr>
          <w:p w14:paraId="5AF2200B"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.35189</w:t>
            </w:r>
          </w:p>
        </w:tc>
        <w:tc>
          <w:tcPr>
            <w:tcW w:w="1466" w:type="dxa"/>
            <w:shd w:val="clear" w:color="auto" w:fill="FFFFFF"/>
            <w:vAlign w:val="center"/>
          </w:tcPr>
          <w:p w14:paraId="15C42023"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.000</w:t>
            </w:r>
          </w:p>
        </w:tc>
        <w:tc>
          <w:tcPr>
            <w:tcW w:w="1000" w:type="dxa"/>
            <w:shd w:val="clear" w:color="auto" w:fill="FFFFFF"/>
            <w:vAlign w:val="center"/>
          </w:tcPr>
          <w:p w14:paraId="2011A5E6"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-2.4644</w:t>
            </w:r>
          </w:p>
        </w:tc>
        <w:tc>
          <w:tcPr>
            <w:tcW w:w="1071" w:type="dxa"/>
            <w:gridSpan w:val="2"/>
            <w:shd w:val="clear" w:color="auto" w:fill="FFFFFF"/>
            <w:vAlign w:val="center"/>
          </w:tcPr>
          <w:p w14:paraId="60163175"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-.5118</w:t>
            </w:r>
          </w:p>
        </w:tc>
      </w:tr>
      <w:tr w:rsidR="00A04DB1" w:rsidRPr="003435E3" w14:paraId="4B7AF44A" w14:textId="77777777" w:rsidTr="003435E3">
        <w:trPr>
          <w:cantSplit/>
          <w:trHeight w:val="319"/>
        </w:trPr>
        <w:tc>
          <w:tcPr>
            <w:tcW w:w="1758" w:type="dxa"/>
            <w:vMerge w:val="restart"/>
            <w:shd w:val="clear" w:color="auto" w:fill="FFFFFF"/>
          </w:tcPr>
          <w:p w14:paraId="5E84C3E2"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Tradicional</w:t>
            </w:r>
          </w:p>
        </w:tc>
        <w:tc>
          <w:tcPr>
            <w:tcW w:w="1905" w:type="dxa"/>
            <w:shd w:val="clear" w:color="auto" w:fill="FFFFFF"/>
          </w:tcPr>
          <w:p w14:paraId="265BA1C0"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Ninguna</w:t>
            </w:r>
          </w:p>
        </w:tc>
        <w:tc>
          <w:tcPr>
            <w:tcW w:w="1519" w:type="dxa"/>
            <w:shd w:val="clear" w:color="auto" w:fill="FFFFFF"/>
            <w:vAlign w:val="center"/>
          </w:tcPr>
          <w:p w14:paraId="245904C4"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1.77667</w:t>
            </w:r>
            <w:r w:rsidRPr="003435E3">
              <w:rPr>
                <w:rFonts w:ascii="Times New Roman" w:hAnsi="Times New Roman" w:cs="Times New Roman"/>
                <w:sz w:val="24"/>
                <w:szCs w:val="24"/>
                <w:vertAlign w:val="superscript"/>
                <w:lang w:val="es-MX"/>
              </w:rPr>
              <w:t>*</w:t>
            </w:r>
          </w:p>
        </w:tc>
        <w:tc>
          <w:tcPr>
            <w:tcW w:w="1092" w:type="dxa"/>
            <w:shd w:val="clear" w:color="auto" w:fill="FFFFFF"/>
            <w:vAlign w:val="center"/>
          </w:tcPr>
          <w:p w14:paraId="061887A8"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.31413</w:t>
            </w:r>
          </w:p>
        </w:tc>
        <w:tc>
          <w:tcPr>
            <w:tcW w:w="1466" w:type="dxa"/>
            <w:shd w:val="clear" w:color="auto" w:fill="FFFFFF"/>
            <w:vAlign w:val="center"/>
          </w:tcPr>
          <w:p w14:paraId="7618F133"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.000</w:t>
            </w:r>
          </w:p>
        </w:tc>
        <w:tc>
          <w:tcPr>
            <w:tcW w:w="1000" w:type="dxa"/>
            <w:shd w:val="clear" w:color="auto" w:fill="FFFFFF"/>
            <w:vAlign w:val="center"/>
          </w:tcPr>
          <w:p w14:paraId="35EA2212"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.9051</w:t>
            </w:r>
          </w:p>
        </w:tc>
        <w:tc>
          <w:tcPr>
            <w:tcW w:w="1071" w:type="dxa"/>
            <w:gridSpan w:val="2"/>
            <w:shd w:val="clear" w:color="auto" w:fill="FFFFFF"/>
            <w:vAlign w:val="center"/>
          </w:tcPr>
          <w:p w14:paraId="7229DFC8"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2.6482</w:t>
            </w:r>
          </w:p>
        </w:tc>
      </w:tr>
      <w:tr w:rsidR="00A04DB1" w:rsidRPr="003435E3" w14:paraId="57D97A0C" w14:textId="77777777" w:rsidTr="003435E3">
        <w:trPr>
          <w:cantSplit/>
          <w:trHeight w:val="143"/>
        </w:trPr>
        <w:tc>
          <w:tcPr>
            <w:tcW w:w="1758" w:type="dxa"/>
            <w:vMerge/>
            <w:shd w:val="clear" w:color="auto" w:fill="FFFFFF"/>
          </w:tcPr>
          <w:p w14:paraId="46FAA5CE"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18B7B165"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Interna</w:t>
            </w:r>
          </w:p>
        </w:tc>
        <w:tc>
          <w:tcPr>
            <w:tcW w:w="1519" w:type="dxa"/>
            <w:shd w:val="clear" w:color="auto" w:fill="FFFFFF"/>
            <w:vAlign w:val="center"/>
          </w:tcPr>
          <w:p w14:paraId="5A1D3633"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1.51923</w:t>
            </w:r>
            <w:r w:rsidRPr="003435E3">
              <w:rPr>
                <w:rFonts w:ascii="Times New Roman" w:hAnsi="Times New Roman" w:cs="Times New Roman"/>
                <w:sz w:val="24"/>
                <w:szCs w:val="24"/>
                <w:vertAlign w:val="superscript"/>
                <w:lang w:val="es-MX"/>
              </w:rPr>
              <w:t>*</w:t>
            </w:r>
          </w:p>
        </w:tc>
        <w:tc>
          <w:tcPr>
            <w:tcW w:w="1092" w:type="dxa"/>
            <w:shd w:val="clear" w:color="auto" w:fill="FFFFFF"/>
            <w:vAlign w:val="center"/>
          </w:tcPr>
          <w:p w14:paraId="2DB51972"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.29528</w:t>
            </w:r>
          </w:p>
        </w:tc>
        <w:tc>
          <w:tcPr>
            <w:tcW w:w="1466" w:type="dxa"/>
            <w:shd w:val="clear" w:color="auto" w:fill="FFFFFF"/>
            <w:vAlign w:val="center"/>
          </w:tcPr>
          <w:p w14:paraId="179DF8DE"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.000</w:t>
            </w:r>
          </w:p>
        </w:tc>
        <w:tc>
          <w:tcPr>
            <w:tcW w:w="1000" w:type="dxa"/>
            <w:shd w:val="clear" w:color="auto" w:fill="FFFFFF"/>
            <w:vAlign w:val="center"/>
          </w:tcPr>
          <w:p w14:paraId="226116F2"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.7000</w:t>
            </w:r>
          </w:p>
        </w:tc>
        <w:tc>
          <w:tcPr>
            <w:tcW w:w="1071" w:type="dxa"/>
            <w:gridSpan w:val="2"/>
            <w:shd w:val="clear" w:color="auto" w:fill="FFFFFF"/>
            <w:vAlign w:val="center"/>
          </w:tcPr>
          <w:p w14:paraId="01BA0188"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2.3385</w:t>
            </w:r>
          </w:p>
        </w:tc>
      </w:tr>
      <w:tr w:rsidR="00A04DB1" w:rsidRPr="003435E3" w14:paraId="14E73AD0" w14:textId="77777777" w:rsidTr="003435E3">
        <w:trPr>
          <w:cantSplit/>
          <w:trHeight w:val="143"/>
        </w:trPr>
        <w:tc>
          <w:tcPr>
            <w:tcW w:w="1758" w:type="dxa"/>
            <w:vMerge/>
            <w:shd w:val="clear" w:color="auto" w:fill="FFFFFF"/>
          </w:tcPr>
          <w:p w14:paraId="4D2C0EAE"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2E3BFE68"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Híbrida</w:t>
            </w:r>
          </w:p>
        </w:tc>
        <w:tc>
          <w:tcPr>
            <w:tcW w:w="1519" w:type="dxa"/>
            <w:shd w:val="clear" w:color="auto" w:fill="FFFFFF"/>
            <w:vAlign w:val="center"/>
          </w:tcPr>
          <w:p w14:paraId="4E9BA36A"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1.76449</w:t>
            </w:r>
            <w:r w:rsidRPr="003435E3">
              <w:rPr>
                <w:rFonts w:ascii="Times New Roman" w:hAnsi="Times New Roman" w:cs="Times New Roman"/>
                <w:sz w:val="24"/>
                <w:szCs w:val="24"/>
                <w:vertAlign w:val="superscript"/>
                <w:lang w:val="es-MX"/>
              </w:rPr>
              <w:t>*</w:t>
            </w:r>
          </w:p>
        </w:tc>
        <w:tc>
          <w:tcPr>
            <w:tcW w:w="1092" w:type="dxa"/>
            <w:shd w:val="clear" w:color="auto" w:fill="FFFFFF"/>
            <w:vAlign w:val="center"/>
          </w:tcPr>
          <w:p w14:paraId="43D8E5DC"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.31853</w:t>
            </w:r>
          </w:p>
        </w:tc>
        <w:tc>
          <w:tcPr>
            <w:tcW w:w="1466" w:type="dxa"/>
            <w:shd w:val="clear" w:color="auto" w:fill="FFFFFF"/>
            <w:vAlign w:val="center"/>
          </w:tcPr>
          <w:p w14:paraId="72F70648"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.000</w:t>
            </w:r>
          </w:p>
        </w:tc>
        <w:tc>
          <w:tcPr>
            <w:tcW w:w="1000" w:type="dxa"/>
            <w:shd w:val="clear" w:color="auto" w:fill="FFFFFF"/>
            <w:vAlign w:val="center"/>
          </w:tcPr>
          <w:p w14:paraId="09B8DE70"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.8808</w:t>
            </w:r>
          </w:p>
        </w:tc>
        <w:tc>
          <w:tcPr>
            <w:tcW w:w="1071" w:type="dxa"/>
            <w:gridSpan w:val="2"/>
            <w:shd w:val="clear" w:color="auto" w:fill="FFFFFF"/>
            <w:vAlign w:val="center"/>
          </w:tcPr>
          <w:p w14:paraId="143A1FEB"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2.6482</w:t>
            </w:r>
          </w:p>
        </w:tc>
      </w:tr>
      <w:tr w:rsidR="00A04DB1" w:rsidRPr="003435E3" w14:paraId="5055FCFF" w14:textId="77777777" w:rsidTr="003435E3">
        <w:trPr>
          <w:cantSplit/>
          <w:trHeight w:val="143"/>
        </w:trPr>
        <w:tc>
          <w:tcPr>
            <w:tcW w:w="1758" w:type="dxa"/>
            <w:vMerge/>
            <w:shd w:val="clear" w:color="auto" w:fill="FFFFFF"/>
          </w:tcPr>
          <w:p w14:paraId="05C7F922" w14:textId="77777777" w:rsidR="00A04DB1" w:rsidRPr="003435E3" w:rsidRDefault="00A04DB1">
            <w:pPr>
              <w:rPr>
                <w:rFonts w:ascii="Times New Roman" w:hAnsi="Times New Roman" w:cs="Times New Roman"/>
                <w:sz w:val="24"/>
                <w:szCs w:val="24"/>
                <w:lang w:val="es-MX"/>
              </w:rPr>
            </w:pPr>
          </w:p>
        </w:tc>
        <w:tc>
          <w:tcPr>
            <w:tcW w:w="1905" w:type="dxa"/>
            <w:shd w:val="clear" w:color="auto" w:fill="FFFFFF"/>
          </w:tcPr>
          <w:p w14:paraId="63AD5056" w14:textId="77777777" w:rsidR="00A04DB1" w:rsidRPr="003435E3" w:rsidRDefault="00A04DB1">
            <w:pPr>
              <w:spacing w:line="320" w:lineRule="atLeast"/>
              <w:ind w:left="60" w:right="60"/>
              <w:rPr>
                <w:rFonts w:ascii="Times New Roman" w:hAnsi="Times New Roman" w:cs="Times New Roman"/>
                <w:sz w:val="24"/>
                <w:szCs w:val="24"/>
                <w:lang w:val="es-MX"/>
              </w:rPr>
            </w:pPr>
            <w:r w:rsidRPr="003435E3">
              <w:rPr>
                <w:rFonts w:ascii="Times New Roman" w:hAnsi="Times New Roman" w:cs="Times New Roman"/>
                <w:sz w:val="24"/>
                <w:szCs w:val="24"/>
                <w:lang w:val="es-MX"/>
              </w:rPr>
              <w:t>Agile</w:t>
            </w:r>
          </w:p>
        </w:tc>
        <w:tc>
          <w:tcPr>
            <w:tcW w:w="1519" w:type="dxa"/>
            <w:shd w:val="clear" w:color="auto" w:fill="FFFFFF"/>
            <w:vAlign w:val="center"/>
          </w:tcPr>
          <w:p w14:paraId="0AEFDBEC"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1.48810</w:t>
            </w:r>
            <w:r w:rsidRPr="003435E3">
              <w:rPr>
                <w:rFonts w:ascii="Times New Roman" w:hAnsi="Times New Roman" w:cs="Times New Roman"/>
                <w:sz w:val="24"/>
                <w:szCs w:val="24"/>
                <w:vertAlign w:val="superscript"/>
                <w:lang w:val="es-MX"/>
              </w:rPr>
              <w:t>*</w:t>
            </w:r>
          </w:p>
        </w:tc>
        <w:tc>
          <w:tcPr>
            <w:tcW w:w="1092" w:type="dxa"/>
            <w:shd w:val="clear" w:color="auto" w:fill="FFFFFF"/>
            <w:vAlign w:val="center"/>
          </w:tcPr>
          <w:p w14:paraId="2ED496B2"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.35189</w:t>
            </w:r>
          </w:p>
        </w:tc>
        <w:tc>
          <w:tcPr>
            <w:tcW w:w="1466" w:type="dxa"/>
            <w:shd w:val="clear" w:color="auto" w:fill="FFFFFF"/>
            <w:vAlign w:val="center"/>
          </w:tcPr>
          <w:p w14:paraId="2CA5F9B7"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.000</w:t>
            </w:r>
          </w:p>
        </w:tc>
        <w:tc>
          <w:tcPr>
            <w:tcW w:w="1000" w:type="dxa"/>
            <w:shd w:val="clear" w:color="auto" w:fill="FFFFFF"/>
            <w:vAlign w:val="center"/>
          </w:tcPr>
          <w:p w14:paraId="7669AD28"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.5118</w:t>
            </w:r>
          </w:p>
        </w:tc>
        <w:tc>
          <w:tcPr>
            <w:tcW w:w="1071" w:type="dxa"/>
            <w:gridSpan w:val="2"/>
            <w:shd w:val="clear" w:color="auto" w:fill="FFFFFF"/>
            <w:vAlign w:val="center"/>
          </w:tcPr>
          <w:p w14:paraId="4F24C2E7" w14:textId="77777777" w:rsidR="00A04DB1" w:rsidRPr="003435E3" w:rsidRDefault="00A04DB1">
            <w:pPr>
              <w:spacing w:line="320" w:lineRule="atLeast"/>
              <w:ind w:left="60" w:right="60"/>
              <w:jc w:val="right"/>
              <w:rPr>
                <w:rFonts w:ascii="Times New Roman" w:hAnsi="Times New Roman" w:cs="Times New Roman"/>
                <w:sz w:val="24"/>
                <w:szCs w:val="24"/>
                <w:lang w:val="es-MX"/>
              </w:rPr>
            </w:pPr>
            <w:r w:rsidRPr="003435E3">
              <w:rPr>
                <w:rFonts w:ascii="Times New Roman" w:hAnsi="Times New Roman" w:cs="Times New Roman"/>
                <w:sz w:val="24"/>
                <w:szCs w:val="24"/>
                <w:lang w:val="es-MX"/>
              </w:rPr>
              <w:t>2.4644</w:t>
            </w:r>
          </w:p>
        </w:tc>
      </w:tr>
      <w:tr w:rsidR="00A04DB1" w:rsidRPr="003435E3" w14:paraId="23CBA3CC" w14:textId="77777777" w:rsidTr="003435E3">
        <w:trPr>
          <w:gridAfter w:val="1"/>
          <w:wAfter w:w="503" w:type="dxa"/>
          <w:cantSplit/>
          <w:trHeight w:val="319"/>
        </w:trPr>
        <w:tc>
          <w:tcPr>
            <w:tcW w:w="9308" w:type="dxa"/>
            <w:gridSpan w:val="7"/>
            <w:shd w:val="clear" w:color="auto" w:fill="FFFFFF"/>
          </w:tcPr>
          <w:p w14:paraId="0DD79DC1" w14:textId="32425A94" w:rsidR="00A04DB1" w:rsidRPr="003435E3" w:rsidRDefault="00A04DB1" w:rsidP="003435E3">
            <w:pPr>
              <w:spacing w:line="320" w:lineRule="atLeast"/>
              <w:ind w:left="60" w:right="-16"/>
              <w:jc w:val="center"/>
              <w:rPr>
                <w:rFonts w:ascii="Times New Roman" w:hAnsi="Times New Roman" w:cs="Times New Roman"/>
                <w:sz w:val="24"/>
                <w:szCs w:val="24"/>
                <w:lang w:val="es-MX"/>
              </w:rPr>
            </w:pPr>
            <w:r w:rsidRPr="003435E3">
              <w:rPr>
                <w:rFonts w:ascii="Times New Roman" w:hAnsi="Times New Roman" w:cs="Times New Roman"/>
                <w:sz w:val="24"/>
                <w:szCs w:val="24"/>
                <w:lang w:val="es-MX"/>
              </w:rPr>
              <w:t xml:space="preserve">*. </w:t>
            </w:r>
            <w:r w:rsidR="00967BD8" w:rsidRPr="003435E3">
              <w:rPr>
                <w:rFonts w:ascii="Times New Roman" w:hAnsi="Times New Roman" w:cs="Times New Roman"/>
                <w:sz w:val="24"/>
                <w:szCs w:val="24"/>
                <w:lang w:val="es-MX"/>
              </w:rPr>
              <w:t>La diferencia de medias es significativa en el nivel</w:t>
            </w:r>
            <w:r w:rsidRPr="003435E3">
              <w:rPr>
                <w:rFonts w:ascii="Times New Roman" w:hAnsi="Times New Roman" w:cs="Times New Roman"/>
                <w:sz w:val="24"/>
                <w:szCs w:val="24"/>
                <w:lang w:val="es-MX"/>
              </w:rPr>
              <w:t xml:space="preserve"> 0.05.</w:t>
            </w:r>
          </w:p>
        </w:tc>
      </w:tr>
    </w:tbl>
    <w:p w14:paraId="16EA5BE4" w14:textId="77777777" w:rsidR="000510A6" w:rsidRPr="00347061" w:rsidRDefault="000510A6" w:rsidP="000510A6">
      <w:pPr>
        <w:spacing w:line="360" w:lineRule="auto"/>
        <w:jc w:val="center"/>
        <w:rPr>
          <w:rFonts w:ascii="Times New Roman" w:hAnsi="Times New Roman" w:cs="Times New Roman"/>
          <w:sz w:val="24"/>
          <w:szCs w:val="24"/>
          <w:lang w:val="es-MX"/>
        </w:rPr>
      </w:pPr>
      <w:r w:rsidRPr="00347061">
        <w:rPr>
          <w:rFonts w:ascii="Times New Roman" w:hAnsi="Times New Roman" w:cs="Times New Roman"/>
          <w:sz w:val="24"/>
          <w:szCs w:val="24"/>
          <w:lang w:val="es-MX"/>
        </w:rPr>
        <w:t>Fuente: Elaboración propia</w:t>
      </w:r>
    </w:p>
    <w:p w14:paraId="704C1312" w14:textId="77777777" w:rsidR="00622890" w:rsidRPr="00347061" w:rsidRDefault="00622890" w:rsidP="00622890">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Como se observa en la tabla 3, existe una diferencia significativa en las medias, especialmente al comparar la falta de uso de un marco de referencia con la utilización de un marco de referencia tradicional. La significancia es de 0.000, un valor que es inferior al p-</w:t>
      </w:r>
      <w:proofErr w:type="spellStart"/>
      <w:r w:rsidRPr="00347061">
        <w:rPr>
          <w:rFonts w:ascii="Times New Roman" w:hAnsi="Times New Roman" w:cs="Times New Roman"/>
          <w:sz w:val="24"/>
          <w:szCs w:val="24"/>
          <w:lang w:val="es-MX"/>
        </w:rPr>
        <w:t>value</w:t>
      </w:r>
      <w:proofErr w:type="spellEnd"/>
      <w:r w:rsidRPr="00347061">
        <w:rPr>
          <w:rFonts w:ascii="Times New Roman" w:hAnsi="Times New Roman" w:cs="Times New Roman"/>
          <w:sz w:val="24"/>
          <w:szCs w:val="24"/>
          <w:lang w:val="es-MX"/>
        </w:rPr>
        <w:t xml:space="preserve"> de 0.05, correspondiente a un nivel de confianza del 95 %. Esto proporciona un intervalo de confianza (CI) del 95 % que varía entre -2.6482 y -0.9051. Esto sugiere que no utilizar una metodología estándar conducirá a resultados peores en comparación con la utilización de una metodología tradicional, como la del PMI. De igual manera, al comparar la metodología interna con la tradicional, así como la híbrida y la Agile, se observa una diferencia significativa, con un rendimiento superior en el caso de la metodología tradicional en estos casos específicos de la muestra.</w:t>
      </w:r>
    </w:p>
    <w:p w14:paraId="31849E63" w14:textId="77777777" w:rsidR="00622890" w:rsidRPr="00347061" w:rsidRDefault="00622890" w:rsidP="00622890">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Con base en los resultados anteriores, al realizar la prueba de Tukey para identificar subconjuntos homogéneos en SPSS, con un valor alfa de 0.05, se obtienen dos subconjuntos. Uno abarca el uso de marcos de referencia ágiles, híbridos, internos y ninguno, mientras que el otro se refiere a los marcos de referencia tradicionales (tabla 4). Esto sugiere que, para un análisis factorial y la reducción de variables, se podría considerar un modelo con dos variables: </w:t>
      </w:r>
      <w:r w:rsidRPr="00347061">
        <w:rPr>
          <w:rFonts w:ascii="Times New Roman" w:hAnsi="Times New Roman" w:cs="Times New Roman"/>
          <w:sz w:val="24"/>
          <w:szCs w:val="24"/>
          <w:lang w:val="es-MX"/>
        </w:rPr>
        <w:lastRenderedPageBreak/>
        <w:t xml:space="preserve">modelo no estandarizado (ninguna, híbrida, interna y agile) y un modelo estandarizado (marco tradicional), lo cual coincide con lo identificado por Tereso </w:t>
      </w:r>
      <w:r w:rsidRPr="00347061">
        <w:rPr>
          <w:rFonts w:ascii="Times New Roman" w:hAnsi="Times New Roman" w:cs="Times New Roman"/>
          <w:i/>
          <w:iCs/>
          <w:sz w:val="24"/>
          <w:szCs w:val="24"/>
          <w:lang w:val="es-MX"/>
        </w:rPr>
        <w:t>et al</w:t>
      </w:r>
      <w:r w:rsidRPr="00347061">
        <w:rPr>
          <w:rFonts w:ascii="Times New Roman" w:hAnsi="Times New Roman" w:cs="Times New Roman"/>
          <w:sz w:val="24"/>
          <w:szCs w:val="24"/>
          <w:lang w:val="es-MX"/>
        </w:rPr>
        <w:t>. (2019) en empresas privadas. Sin embargo, es importante destacar que este enfoque asume que las organizaciones encuestadas no tienen un marco de referencia ágil bien desarrollado internamente. Esta limitación podría abordarse en un estudio futuro centrado en determinar las prácticas ágiles utilizadas por las organizaciones y su nivel de desarrollo o implementación interna.</w:t>
      </w:r>
    </w:p>
    <w:p w14:paraId="47BD17C0" w14:textId="77777777" w:rsidR="00622890" w:rsidRPr="00347061" w:rsidRDefault="00622890" w:rsidP="00622890">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También es fundamental considerar qué tipo de prácticas internas han desarrollado las organizaciones, si se basan en modelos tradicionales o ágiles. Este aspecto no puede determinarse en este estudio debido a su enfoque limitado, cuyo objetivo principal era determinar si se estaban aprovechando o no las prácticas de gestión de proyectos estándar en pequeñas y medianas empresas en México. Además, es importante tener en cuenta que, aunque este estudio se refiere a México, se basa en una muestra posterior a la pandemia, un momento en el cual las empresas reorganizaron sus procesos y dejaron de utilizar los marcos de referencia que habían empleado anteriormente. Por lo tanto, también sería relevante determinar en qué medida ha habido cambios o si aún se están utilizando procesos maduros o en proceso de implementación.</w:t>
      </w:r>
    </w:p>
    <w:p w14:paraId="64366782" w14:textId="77777777" w:rsidR="00333AC3" w:rsidRPr="00347061" w:rsidRDefault="00333AC3" w:rsidP="000510A6">
      <w:pPr>
        <w:spacing w:line="360" w:lineRule="auto"/>
        <w:jc w:val="center"/>
        <w:rPr>
          <w:rFonts w:ascii="Times New Roman" w:hAnsi="Times New Roman" w:cs="Times New Roman"/>
          <w:sz w:val="24"/>
          <w:szCs w:val="24"/>
          <w:lang w:val="es-MX"/>
        </w:rPr>
      </w:pPr>
    </w:p>
    <w:p w14:paraId="1094C339" w14:textId="2EFDEE2B" w:rsidR="00E85FD5" w:rsidRPr="00347061" w:rsidRDefault="00E85FD5" w:rsidP="00E85FD5">
      <w:pPr>
        <w:autoSpaceDE/>
        <w:autoSpaceDN/>
        <w:adjustRightInd/>
        <w:spacing w:line="360" w:lineRule="auto"/>
        <w:jc w:val="center"/>
        <w:rPr>
          <w:rFonts w:ascii="Times New Roman" w:hAnsi="Times New Roman" w:cs="Times New Roman"/>
          <w:sz w:val="24"/>
          <w:szCs w:val="24"/>
          <w:lang w:val="es-MX"/>
        </w:rPr>
      </w:pPr>
      <w:r w:rsidRPr="00347061">
        <w:rPr>
          <w:rFonts w:ascii="Times New Roman" w:hAnsi="Times New Roman" w:cs="Times New Roman"/>
          <w:b/>
          <w:bCs/>
          <w:sz w:val="24"/>
          <w:szCs w:val="24"/>
          <w:lang w:val="es-MX"/>
        </w:rPr>
        <w:t xml:space="preserve">Tabla </w:t>
      </w:r>
      <w:r w:rsidR="0099354D" w:rsidRPr="00347061">
        <w:rPr>
          <w:rFonts w:ascii="Times New Roman" w:hAnsi="Times New Roman" w:cs="Times New Roman"/>
          <w:b/>
          <w:bCs/>
          <w:sz w:val="24"/>
          <w:szCs w:val="24"/>
          <w:lang w:val="es-MX"/>
        </w:rPr>
        <w:t>4</w:t>
      </w:r>
      <w:r w:rsidRPr="00347061">
        <w:rPr>
          <w:rFonts w:ascii="Times New Roman" w:hAnsi="Times New Roman" w:cs="Times New Roman"/>
          <w:b/>
          <w:bCs/>
          <w:sz w:val="24"/>
          <w:szCs w:val="24"/>
          <w:lang w:val="es-MX"/>
        </w:rPr>
        <w:t>.</w:t>
      </w:r>
      <w:r w:rsidRPr="00347061">
        <w:rPr>
          <w:rFonts w:ascii="Times New Roman" w:hAnsi="Times New Roman" w:cs="Times New Roman"/>
          <w:sz w:val="24"/>
          <w:szCs w:val="24"/>
          <w:lang w:val="es-MX"/>
        </w:rPr>
        <w:t xml:space="preserve"> Análisis </w:t>
      </w:r>
      <w:r w:rsidR="00622890" w:rsidRPr="00347061">
        <w:rPr>
          <w:rFonts w:ascii="Times New Roman" w:hAnsi="Times New Roman" w:cs="Times New Roman"/>
          <w:sz w:val="24"/>
          <w:szCs w:val="24"/>
          <w:lang w:val="es-MX"/>
        </w:rPr>
        <w:t>f</w:t>
      </w:r>
      <w:r w:rsidRPr="00347061">
        <w:rPr>
          <w:rFonts w:ascii="Times New Roman" w:hAnsi="Times New Roman" w:cs="Times New Roman"/>
          <w:sz w:val="24"/>
          <w:szCs w:val="24"/>
          <w:lang w:val="es-MX"/>
        </w:rPr>
        <w:t>actorial</w:t>
      </w:r>
      <w:r w:rsidR="0099354D" w:rsidRPr="00347061">
        <w:rPr>
          <w:rFonts w:ascii="Times New Roman" w:hAnsi="Times New Roman" w:cs="Times New Roman"/>
          <w:sz w:val="24"/>
          <w:szCs w:val="24"/>
          <w:lang w:val="es-MX"/>
        </w:rPr>
        <w:t xml:space="preserve"> para las medias</w:t>
      </w:r>
    </w:p>
    <w:tbl>
      <w:tblPr>
        <w:tblW w:w="5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50"/>
        <w:gridCol w:w="1470"/>
        <w:gridCol w:w="1487"/>
      </w:tblGrid>
      <w:tr w:rsidR="00E85FD5" w:rsidRPr="00567B98" w14:paraId="4819B51A" w14:textId="77777777" w:rsidTr="003435E3">
        <w:trPr>
          <w:cantSplit/>
          <w:jc w:val="center"/>
        </w:trPr>
        <w:tc>
          <w:tcPr>
            <w:tcW w:w="1985" w:type="dxa"/>
            <w:shd w:val="clear" w:color="auto" w:fill="FFFFFF"/>
            <w:vAlign w:val="bottom"/>
          </w:tcPr>
          <w:p w14:paraId="7A070C3B" w14:textId="4A537969" w:rsidR="00E85FD5" w:rsidRPr="00567B98" w:rsidRDefault="00043978" w:rsidP="00043978">
            <w:pPr>
              <w:jc w:val="center"/>
              <w:rPr>
                <w:rFonts w:ascii="Times New Roman" w:hAnsi="Times New Roman" w:cs="Times New Roman"/>
                <w:sz w:val="24"/>
                <w:szCs w:val="24"/>
                <w:lang w:val="es-MX"/>
              </w:rPr>
            </w:pPr>
            <w:r w:rsidRPr="00567B98">
              <w:rPr>
                <w:rFonts w:ascii="Times New Roman" w:hAnsi="Times New Roman" w:cs="Times New Roman"/>
                <w:sz w:val="24"/>
                <w:szCs w:val="24"/>
                <w:lang w:val="es-MX"/>
              </w:rPr>
              <w:t>Metodología</w:t>
            </w:r>
          </w:p>
        </w:tc>
        <w:tc>
          <w:tcPr>
            <w:tcW w:w="850" w:type="dxa"/>
            <w:shd w:val="clear" w:color="auto" w:fill="FFFFFF"/>
            <w:vAlign w:val="bottom"/>
          </w:tcPr>
          <w:p w14:paraId="7B6D1A62" w14:textId="7F658237" w:rsidR="00E85FD5" w:rsidRPr="00567B98" w:rsidRDefault="00043978" w:rsidP="00043978">
            <w:pPr>
              <w:jc w:val="center"/>
              <w:rPr>
                <w:rFonts w:ascii="Times New Roman" w:hAnsi="Times New Roman" w:cs="Times New Roman"/>
                <w:sz w:val="24"/>
                <w:szCs w:val="24"/>
                <w:lang w:val="es-MX"/>
              </w:rPr>
            </w:pPr>
            <w:r w:rsidRPr="00567B98">
              <w:rPr>
                <w:rFonts w:ascii="Times New Roman" w:hAnsi="Times New Roman" w:cs="Times New Roman"/>
                <w:sz w:val="24"/>
                <w:szCs w:val="24"/>
                <w:lang w:val="es-MX"/>
              </w:rPr>
              <w:t>N</w:t>
            </w:r>
          </w:p>
        </w:tc>
        <w:tc>
          <w:tcPr>
            <w:tcW w:w="1470" w:type="dxa"/>
            <w:shd w:val="clear" w:color="auto" w:fill="FFFFFF"/>
            <w:vAlign w:val="bottom"/>
          </w:tcPr>
          <w:p w14:paraId="239A119F" w14:textId="0F7FD085" w:rsidR="00E85FD5" w:rsidRPr="00567B98" w:rsidRDefault="00043978" w:rsidP="00043978">
            <w:pPr>
              <w:spacing w:line="320" w:lineRule="atLeast"/>
              <w:ind w:left="60" w:right="60"/>
              <w:jc w:val="center"/>
              <w:rPr>
                <w:rFonts w:ascii="Times New Roman" w:hAnsi="Times New Roman" w:cs="Times New Roman"/>
                <w:sz w:val="24"/>
                <w:szCs w:val="24"/>
                <w:lang w:val="es-MX"/>
              </w:rPr>
            </w:pPr>
            <w:r w:rsidRPr="00567B98">
              <w:rPr>
                <w:rFonts w:ascii="Times New Roman" w:hAnsi="Times New Roman" w:cs="Times New Roman"/>
                <w:sz w:val="24"/>
                <w:szCs w:val="24"/>
                <w:lang w:val="es-MX"/>
              </w:rPr>
              <w:t xml:space="preserve">Subconjunto </w:t>
            </w:r>
            <w:r w:rsidR="00E85FD5" w:rsidRPr="00567B98">
              <w:rPr>
                <w:rFonts w:ascii="Times New Roman" w:hAnsi="Times New Roman" w:cs="Times New Roman"/>
                <w:sz w:val="24"/>
                <w:szCs w:val="24"/>
                <w:lang w:val="es-MX"/>
              </w:rPr>
              <w:t>1</w:t>
            </w:r>
          </w:p>
        </w:tc>
        <w:tc>
          <w:tcPr>
            <w:tcW w:w="1487" w:type="dxa"/>
            <w:shd w:val="clear" w:color="auto" w:fill="FFFFFF"/>
            <w:vAlign w:val="bottom"/>
          </w:tcPr>
          <w:p w14:paraId="68A2C984" w14:textId="49D6AABE" w:rsidR="00E85FD5" w:rsidRPr="00567B98" w:rsidRDefault="00043978" w:rsidP="00043978">
            <w:pPr>
              <w:spacing w:line="320" w:lineRule="atLeast"/>
              <w:ind w:left="60" w:right="60"/>
              <w:jc w:val="center"/>
              <w:rPr>
                <w:rFonts w:ascii="Times New Roman" w:hAnsi="Times New Roman" w:cs="Times New Roman"/>
                <w:sz w:val="24"/>
                <w:szCs w:val="24"/>
                <w:lang w:val="es-MX"/>
              </w:rPr>
            </w:pPr>
            <w:r w:rsidRPr="00567B98">
              <w:rPr>
                <w:rFonts w:ascii="Times New Roman" w:hAnsi="Times New Roman" w:cs="Times New Roman"/>
                <w:sz w:val="24"/>
                <w:szCs w:val="24"/>
                <w:lang w:val="es-MX"/>
              </w:rPr>
              <w:t xml:space="preserve">Subconjunto </w:t>
            </w:r>
            <w:r w:rsidR="00E85FD5" w:rsidRPr="00567B98">
              <w:rPr>
                <w:rFonts w:ascii="Times New Roman" w:hAnsi="Times New Roman" w:cs="Times New Roman"/>
                <w:sz w:val="24"/>
                <w:szCs w:val="24"/>
                <w:lang w:val="es-MX"/>
              </w:rPr>
              <w:t>2</w:t>
            </w:r>
          </w:p>
        </w:tc>
      </w:tr>
      <w:tr w:rsidR="00E85FD5" w:rsidRPr="00567B98" w14:paraId="60DE5E11" w14:textId="77777777" w:rsidTr="003435E3">
        <w:trPr>
          <w:cantSplit/>
          <w:jc w:val="center"/>
        </w:trPr>
        <w:tc>
          <w:tcPr>
            <w:tcW w:w="1985" w:type="dxa"/>
            <w:shd w:val="clear" w:color="auto" w:fill="FFFFFF"/>
          </w:tcPr>
          <w:p w14:paraId="1D4592B8" w14:textId="77777777" w:rsidR="00E85FD5" w:rsidRPr="00567B98" w:rsidRDefault="00E85FD5">
            <w:pPr>
              <w:spacing w:line="320" w:lineRule="atLeast"/>
              <w:ind w:left="60" w:right="60"/>
              <w:rPr>
                <w:rFonts w:ascii="Times New Roman" w:hAnsi="Times New Roman" w:cs="Times New Roman"/>
                <w:sz w:val="24"/>
                <w:szCs w:val="24"/>
                <w:lang w:val="es-MX"/>
              </w:rPr>
            </w:pPr>
            <w:r w:rsidRPr="00567B98">
              <w:rPr>
                <w:rFonts w:ascii="Times New Roman" w:hAnsi="Times New Roman" w:cs="Times New Roman"/>
                <w:sz w:val="24"/>
                <w:szCs w:val="24"/>
                <w:lang w:val="es-MX"/>
              </w:rPr>
              <w:t>Ninguna</w:t>
            </w:r>
          </w:p>
        </w:tc>
        <w:tc>
          <w:tcPr>
            <w:tcW w:w="850" w:type="dxa"/>
            <w:shd w:val="clear" w:color="auto" w:fill="FFFFFF"/>
            <w:vAlign w:val="center"/>
          </w:tcPr>
          <w:p w14:paraId="111A6261"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25</w:t>
            </w:r>
          </w:p>
        </w:tc>
        <w:tc>
          <w:tcPr>
            <w:tcW w:w="1470" w:type="dxa"/>
            <w:shd w:val="clear" w:color="auto" w:fill="FFFFFF"/>
            <w:vAlign w:val="center"/>
          </w:tcPr>
          <w:p w14:paraId="3C3CEC4B"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1.6400</w:t>
            </w:r>
          </w:p>
        </w:tc>
        <w:tc>
          <w:tcPr>
            <w:tcW w:w="1487" w:type="dxa"/>
            <w:shd w:val="clear" w:color="auto" w:fill="FFFFFF"/>
            <w:vAlign w:val="center"/>
          </w:tcPr>
          <w:p w14:paraId="0841D6E9" w14:textId="77777777" w:rsidR="00E85FD5" w:rsidRPr="00567B98" w:rsidRDefault="00E85FD5">
            <w:pPr>
              <w:rPr>
                <w:rFonts w:ascii="Times New Roman" w:hAnsi="Times New Roman" w:cs="Times New Roman"/>
                <w:color w:val="auto"/>
                <w:sz w:val="24"/>
                <w:szCs w:val="24"/>
                <w:lang w:val="es-MX"/>
              </w:rPr>
            </w:pPr>
          </w:p>
        </w:tc>
      </w:tr>
      <w:tr w:rsidR="00E85FD5" w:rsidRPr="00567B98" w14:paraId="2D52CD46" w14:textId="77777777" w:rsidTr="003435E3">
        <w:trPr>
          <w:cantSplit/>
          <w:jc w:val="center"/>
        </w:trPr>
        <w:tc>
          <w:tcPr>
            <w:tcW w:w="1985" w:type="dxa"/>
            <w:shd w:val="clear" w:color="auto" w:fill="FFFFFF"/>
          </w:tcPr>
          <w:p w14:paraId="4DCB9F92" w14:textId="77777777" w:rsidR="00E85FD5" w:rsidRPr="00567B98" w:rsidRDefault="00E85FD5">
            <w:pPr>
              <w:spacing w:line="320" w:lineRule="atLeast"/>
              <w:ind w:left="60" w:right="60"/>
              <w:rPr>
                <w:rFonts w:ascii="Times New Roman" w:hAnsi="Times New Roman" w:cs="Times New Roman"/>
                <w:sz w:val="24"/>
                <w:szCs w:val="24"/>
                <w:lang w:val="es-MX"/>
              </w:rPr>
            </w:pPr>
            <w:r w:rsidRPr="00567B98">
              <w:rPr>
                <w:rFonts w:ascii="Times New Roman" w:hAnsi="Times New Roman" w:cs="Times New Roman"/>
                <w:sz w:val="24"/>
                <w:szCs w:val="24"/>
                <w:lang w:val="es-MX"/>
              </w:rPr>
              <w:t>Híbrida</w:t>
            </w:r>
          </w:p>
        </w:tc>
        <w:tc>
          <w:tcPr>
            <w:tcW w:w="850" w:type="dxa"/>
            <w:shd w:val="clear" w:color="auto" w:fill="FFFFFF"/>
            <w:vAlign w:val="center"/>
          </w:tcPr>
          <w:p w14:paraId="17B58560"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23</w:t>
            </w:r>
          </w:p>
        </w:tc>
        <w:tc>
          <w:tcPr>
            <w:tcW w:w="1470" w:type="dxa"/>
            <w:shd w:val="clear" w:color="auto" w:fill="FFFFFF"/>
            <w:vAlign w:val="center"/>
          </w:tcPr>
          <w:p w14:paraId="29CA657B"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1.6522</w:t>
            </w:r>
          </w:p>
        </w:tc>
        <w:tc>
          <w:tcPr>
            <w:tcW w:w="1487" w:type="dxa"/>
            <w:shd w:val="clear" w:color="auto" w:fill="FFFFFF"/>
            <w:vAlign w:val="center"/>
          </w:tcPr>
          <w:p w14:paraId="54A3DC99" w14:textId="77777777" w:rsidR="00E85FD5" w:rsidRPr="00567B98" w:rsidRDefault="00E85FD5">
            <w:pPr>
              <w:rPr>
                <w:rFonts w:ascii="Times New Roman" w:hAnsi="Times New Roman" w:cs="Times New Roman"/>
                <w:color w:val="auto"/>
                <w:sz w:val="24"/>
                <w:szCs w:val="24"/>
                <w:lang w:val="es-MX"/>
              </w:rPr>
            </w:pPr>
          </w:p>
        </w:tc>
      </w:tr>
      <w:tr w:rsidR="00E85FD5" w:rsidRPr="00567B98" w14:paraId="7FE78AB5" w14:textId="77777777" w:rsidTr="003435E3">
        <w:trPr>
          <w:cantSplit/>
          <w:jc w:val="center"/>
        </w:trPr>
        <w:tc>
          <w:tcPr>
            <w:tcW w:w="1985" w:type="dxa"/>
            <w:shd w:val="clear" w:color="auto" w:fill="FFFFFF"/>
          </w:tcPr>
          <w:p w14:paraId="5C99BB4A" w14:textId="77777777" w:rsidR="00E85FD5" w:rsidRPr="00567B98" w:rsidRDefault="00E85FD5">
            <w:pPr>
              <w:spacing w:line="320" w:lineRule="atLeast"/>
              <w:ind w:left="60" w:right="60"/>
              <w:rPr>
                <w:rFonts w:ascii="Times New Roman" w:hAnsi="Times New Roman" w:cs="Times New Roman"/>
                <w:sz w:val="24"/>
                <w:szCs w:val="24"/>
                <w:lang w:val="es-MX"/>
              </w:rPr>
            </w:pPr>
            <w:r w:rsidRPr="00567B98">
              <w:rPr>
                <w:rFonts w:ascii="Times New Roman" w:hAnsi="Times New Roman" w:cs="Times New Roman"/>
                <w:sz w:val="24"/>
                <w:szCs w:val="24"/>
                <w:lang w:val="es-MX"/>
              </w:rPr>
              <w:t>Interna</w:t>
            </w:r>
          </w:p>
        </w:tc>
        <w:tc>
          <w:tcPr>
            <w:tcW w:w="850" w:type="dxa"/>
            <w:shd w:val="clear" w:color="auto" w:fill="FFFFFF"/>
            <w:vAlign w:val="center"/>
          </w:tcPr>
          <w:p w14:paraId="10B2DCF4"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39</w:t>
            </w:r>
          </w:p>
        </w:tc>
        <w:tc>
          <w:tcPr>
            <w:tcW w:w="1470" w:type="dxa"/>
            <w:shd w:val="clear" w:color="auto" w:fill="FFFFFF"/>
            <w:vAlign w:val="center"/>
          </w:tcPr>
          <w:p w14:paraId="38D332AA"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1.8974</w:t>
            </w:r>
          </w:p>
        </w:tc>
        <w:tc>
          <w:tcPr>
            <w:tcW w:w="1487" w:type="dxa"/>
            <w:shd w:val="clear" w:color="auto" w:fill="FFFFFF"/>
            <w:vAlign w:val="center"/>
          </w:tcPr>
          <w:p w14:paraId="194B7C2D" w14:textId="77777777" w:rsidR="00E85FD5" w:rsidRPr="00567B98" w:rsidRDefault="00E85FD5">
            <w:pPr>
              <w:rPr>
                <w:rFonts w:ascii="Times New Roman" w:hAnsi="Times New Roman" w:cs="Times New Roman"/>
                <w:color w:val="auto"/>
                <w:sz w:val="24"/>
                <w:szCs w:val="24"/>
                <w:lang w:val="es-MX"/>
              </w:rPr>
            </w:pPr>
          </w:p>
        </w:tc>
      </w:tr>
      <w:tr w:rsidR="00E85FD5" w:rsidRPr="00567B98" w14:paraId="7910638C" w14:textId="77777777" w:rsidTr="003435E3">
        <w:trPr>
          <w:cantSplit/>
          <w:jc w:val="center"/>
        </w:trPr>
        <w:tc>
          <w:tcPr>
            <w:tcW w:w="1985" w:type="dxa"/>
            <w:shd w:val="clear" w:color="auto" w:fill="FFFFFF"/>
          </w:tcPr>
          <w:p w14:paraId="70C14314" w14:textId="77777777" w:rsidR="00E85FD5" w:rsidRPr="00567B98" w:rsidRDefault="00E85FD5">
            <w:pPr>
              <w:spacing w:line="320" w:lineRule="atLeast"/>
              <w:ind w:left="60" w:right="60"/>
              <w:rPr>
                <w:rFonts w:ascii="Times New Roman" w:hAnsi="Times New Roman" w:cs="Times New Roman"/>
                <w:sz w:val="24"/>
                <w:szCs w:val="24"/>
                <w:lang w:val="es-MX"/>
              </w:rPr>
            </w:pPr>
            <w:r w:rsidRPr="00567B98">
              <w:rPr>
                <w:rFonts w:ascii="Times New Roman" w:hAnsi="Times New Roman" w:cs="Times New Roman"/>
                <w:sz w:val="24"/>
                <w:szCs w:val="24"/>
                <w:lang w:val="es-MX"/>
              </w:rPr>
              <w:t>Agile</w:t>
            </w:r>
          </w:p>
        </w:tc>
        <w:tc>
          <w:tcPr>
            <w:tcW w:w="850" w:type="dxa"/>
            <w:shd w:val="clear" w:color="auto" w:fill="FFFFFF"/>
            <w:vAlign w:val="center"/>
          </w:tcPr>
          <w:p w14:paraId="413743E3"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14</w:t>
            </w:r>
          </w:p>
        </w:tc>
        <w:tc>
          <w:tcPr>
            <w:tcW w:w="1470" w:type="dxa"/>
            <w:shd w:val="clear" w:color="auto" w:fill="FFFFFF"/>
            <w:vAlign w:val="center"/>
          </w:tcPr>
          <w:p w14:paraId="00342B6B"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1.9286</w:t>
            </w:r>
          </w:p>
        </w:tc>
        <w:tc>
          <w:tcPr>
            <w:tcW w:w="1487" w:type="dxa"/>
            <w:shd w:val="clear" w:color="auto" w:fill="FFFFFF"/>
            <w:vAlign w:val="center"/>
          </w:tcPr>
          <w:p w14:paraId="6C725414" w14:textId="77777777" w:rsidR="00E85FD5" w:rsidRPr="00567B98" w:rsidRDefault="00E85FD5">
            <w:pPr>
              <w:rPr>
                <w:rFonts w:ascii="Times New Roman" w:hAnsi="Times New Roman" w:cs="Times New Roman"/>
                <w:color w:val="auto"/>
                <w:sz w:val="24"/>
                <w:szCs w:val="24"/>
                <w:lang w:val="es-MX"/>
              </w:rPr>
            </w:pPr>
          </w:p>
        </w:tc>
      </w:tr>
      <w:tr w:rsidR="00E85FD5" w:rsidRPr="00567B98" w14:paraId="6E25235F" w14:textId="77777777" w:rsidTr="003435E3">
        <w:trPr>
          <w:cantSplit/>
          <w:jc w:val="center"/>
        </w:trPr>
        <w:tc>
          <w:tcPr>
            <w:tcW w:w="1985" w:type="dxa"/>
            <w:shd w:val="clear" w:color="auto" w:fill="FFFFFF"/>
          </w:tcPr>
          <w:p w14:paraId="04C7E9D3" w14:textId="77777777" w:rsidR="00E85FD5" w:rsidRPr="00567B98" w:rsidRDefault="00E85FD5">
            <w:pPr>
              <w:spacing w:line="320" w:lineRule="atLeast"/>
              <w:ind w:left="60" w:right="60"/>
              <w:rPr>
                <w:rFonts w:ascii="Times New Roman" w:hAnsi="Times New Roman" w:cs="Times New Roman"/>
                <w:sz w:val="24"/>
                <w:szCs w:val="24"/>
                <w:lang w:val="es-MX"/>
              </w:rPr>
            </w:pPr>
            <w:r w:rsidRPr="00567B98">
              <w:rPr>
                <w:rFonts w:ascii="Times New Roman" w:hAnsi="Times New Roman" w:cs="Times New Roman"/>
                <w:sz w:val="24"/>
                <w:szCs w:val="24"/>
                <w:lang w:val="es-MX"/>
              </w:rPr>
              <w:t>Tradicional</w:t>
            </w:r>
          </w:p>
        </w:tc>
        <w:tc>
          <w:tcPr>
            <w:tcW w:w="850" w:type="dxa"/>
            <w:shd w:val="clear" w:color="auto" w:fill="FFFFFF"/>
            <w:vAlign w:val="center"/>
          </w:tcPr>
          <w:p w14:paraId="0461EFCA"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12</w:t>
            </w:r>
          </w:p>
        </w:tc>
        <w:tc>
          <w:tcPr>
            <w:tcW w:w="1470" w:type="dxa"/>
            <w:shd w:val="clear" w:color="auto" w:fill="FFFFFF"/>
            <w:vAlign w:val="center"/>
          </w:tcPr>
          <w:p w14:paraId="3C38CB56" w14:textId="77777777" w:rsidR="00E85FD5" w:rsidRPr="00567B98" w:rsidRDefault="00E85FD5">
            <w:pPr>
              <w:rPr>
                <w:rFonts w:ascii="Times New Roman" w:hAnsi="Times New Roman" w:cs="Times New Roman"/>
                <w:color w:val="auto"/>
                <w:sz w:val="24"/>
                <w:szCs w:val="24"/>
                <w:lang w:val="es-MX"/>
              </w:rPr>
            </w:pPr>
          </w:p>
        </w:tc>
        <w:tc>
          <w:tcPr>
            <w:tcW w:w="1487" w:type="dxa"/>
            <w:shd w:val="clear" w:color="auto" w:fill="FFFFFF"/>
            <w:vAlign w:val="center"/>
          </w:tcPr>
          <w:p w14:paraId="69DD697F"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3.4167</w:t>
            </w:r>
          </w:p>
        </w:tc>
      </w:tr>
      <w:tr w:rsidR="00E85FD5" w:rsidRPr="00567B98" w14:paraId="71606031" w14:textId="77777777" w:rsidTr="003435E3">
        <w:trPr>
          <w:cantSplit/>
          <w:jc w:val="center"/>
        </w:trPr>
        <w:tc>
          <w:tcPr>
            <w:tcW w:w="1985" w:type="dxa"/>
            <w:shd w:val="clear" w:color="auto" w:fill="FFFFFF"/>
          </w:tcPr>
          <w:p w14:paraId="21CAE57B" w14:textId="2DA9001E" w:rsidR="00E85FD5" w:rsidRPr="00567B98" w:rsidRDefault="00962B67">
            <w:pPr>
              <w:spacing w:line="320" w:lineRule="atLeast"/>
              <w:ind w:left="60" w:right="60"/>
              <w:rPr>
                <w:rFonts w:ascii="Times New Roman" w:hAnsi="Times New Roman" w:cs="Times New Roman"/>
                <w:sz w:val="24"/>
                <w:szCs w:val="24"/>
                <w:lang w:val="es-MX"/>
              </w:rPr>
            </w:pPr>
            <w:r w:rsidRPr="00567B98">
              <w:rPr>
                <w:rFonts w:ascii="Times New Roman" w:hAnsi="Times New Roman" w:cs="Times New Roman"/>
                <w:sz w:val="24"/>
                <w:szCs w:val="24"/>
                <w:lang w:val="es-MX"/>
              </w:rPr>
              <w:t>Significancia</w:t>
            </w:r>
          </w:p>
        </w:tc>
        <w:tc>
          <w:tcPr>
            <w:tcW w:w="850" w:type="dxa"/>
            <w:shd w:val="clear" w:color="auto" w:fill="FFFFFF"/>
            <w:vAlign w:val="center"/>
          </w:tcPr>
          <w:p w14:paraId="7FD25DCC" w14:textId="77777777" w:rsidR="00E85FD5" w:rsidRPr="00567B98" w:rsidRDefault="00E85FD5">
            <w:pPr>
              <w:rPr>
                <w:rFonts w:ascii="Times New Roman" w:hAnsi="Times New Roman" w:cs="Times New Roman"/>
                <w:color w:val="auto"/>
                <w:sz w:val="24"/>
                <w:szCs w:val="24"/>
                <w:lang w:val="es-MX"/>
              </w:rPr>
            </w:pPr>
          </w:p>
        </w:tc>
        <w:tc>
          <w:tcPr>
            <w:tcW w:w="1470" w:type="dxa"/>
            <w:shd w:val="clear" w:color="auto" w:fill="FFFFFF"/>
            <w:vAlign w:val="center"/>
          </w:tcPr>
          <w:p w14:paraId="44654B34"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.858</w:t>
            </w:r>
          </w:p>
        </w:tc>
        <w:tc>
          <w:tcPr>
            <w:tcW w:w="1487" w:type="dxa"/>
            <w:shd w:val="clear" w:color="auto" w:fill="FFFFFF"/>
            <w:vAlign w:val="center"/>
          </w:tcPr>
          <w:p w14:paraId="7D02D989" w14:textId="77777777" w:rsidR="00E85FD5" w:rsidRPr="00567B98" w:rsidRDefault="00E85FD5">
            <w:pPr>
              <w:spacing w:line="320" w:lineRule="atLeast"/>
              <w:ind w:left="60" w:right="60"/>
              <w:jc w:val="right"/>
              <w:rPr>
                <w:rFonts w:ascii="Times New Roman" w:hAnsi="Times New Roman" w:cs="Times New Roman"/>
                <w:sz w:val="24"/>
                <w:szCs w:val="24"/>
                <w:lang w:val="es-MX"/>
              </w:rPr>
            </w:pPr>
            <w:r w:rsidRPr="00567B98">
              <w:rPr>
                <w:rFonts w:ascii="Times New Roman" w:hAnsi="Times New Roman" w:cs="Times New Roman"/>
                <w:sz w:val="24"/>
                <w:szCs w:val="24"/>
                <w:lang w:val="es-MX"/>
              </w:rPr>
              <w:t>1.000</w:t>
            </w:r>
          </w:p>
        </w:tc>
      </w:tr>
      <w:tr w:rsidR="00043978" w:rsidRPr="00567B98" w14:paraId="7AEB9C25" w14:textId="77777777" w:rsidTr="003435E3">
        <w:trPr>
          <w:cantSplit/>
          <w:jc w:val="center"/>
        </w:trPr>
        <w:tc>
          <w:tcPr>
            <w:tcW w:w="5792" w:type="dxa"/>
            <w:gridSpan w:val="4"/>
            <w:shd w:val="clear" w:color="auto" w:fill="FFFFFF"/>
          </w:tcPr>
          <w:p w14:paraId="600AE2E9" w14:textId="3D163E57" w:rsidR="00450976" w:rsidRPr="00567B98" w:rsidRDefault="00450976" w:rsidP="00043978">
            <w:pPr>
              <w:spacing w:line="320" w:lineRule="atLeast"/>
              <w:ind w:left="60" w:right="60"/>
              <w:rPr>
                <w:rFonts w:ascii="Times New Roman" w:hAnsi="Times New Roman" w:cs="Times New Roman"/>
                <w:sz w:val="24"/>
                <w:szCs w:val="24"/>
                <w:lang w:val="es-MX"/>
              </w:rPr>
            </w:pPr>
            <w:r w:rsidRPr="00567B98">
              <w:rPr>
                <w:rFonts w:ascii="Times New Roman" w:hAnsi="Times New Roman" w:cs="Times New Roman"/>
                <w:sz w:val="24"/>
                <w:szCs w:val="24"/>
                <w:lang w:val="es-MX"/>
              </w:rPr>
              <w:t>Alpha = 0.05</w:t>
            </w:r>
          </w:p>
          <w:p w14:paraId="0D4DC0D6" w14:textId="2D8846A5" w:rsidR="00043978" w:rsidRPr="00567B98" w:rsidRDefault="00844238" w:rsidP="00043978">
            <w:pPr>
              <w:spacing w:line="320" w:lineRule="atLeast"/>
              <w:ind w:left="60" w:right="60"/>
              <w:rPr>
                <w:rFonts w:ascii="Times New Roman" w:hAnsi="Times New Roman" w:cs="Times New Roman"/>
                <w:sz w:val="24"/>
                <w:szCs w:val="24"/>
                <w:lang w:val="es-MX"/>
              </w:rPr>
            </w:pPr>
            <w:r w:rsidRPr="00567B98">
              <w:rPr>
                <w:rFonts w:ascii="Times New Roman" w:hAnsi="Times New Roman" w:cs="Times New Roman"/>
                <w:sz w:val="24"/>
                <w:szCs w:val="24"/>
                <w:lang w:val="es-MX"/>
              </w:rPr>
              <w:t>Error cuadrático medio</w:t>
            </w:r>
            <w:r w:rsidR="00043978" w:rsidRPr="00567B98">
              <w:rPr>
                <w:rFonts w:ascii="Times New Roman" w:hAnsi="Times New Roman" w:cs="Times New Roman"/>
                <w:sz w:val="24"/>
                <w:szCs w:val="24"/>
                <w:lang w:val="es-MX"/>
              </w:rPr>
              <w:t xml:space="preserve"> = .800.</w:t>
            </w:r>
          </w:p>
        </w:tc>
      </w:tr>
      <w:tr w:rsidR="00043978" w:rsidRPr="00567B98" w14:paraId="070D1064" w14:textId="77777777" w:rsidTr="003435E3">
        <w:trPr>
          <w:cantSplit/>
          <w:jc w:val="center"/>
        </w:trPr>
        <w:tc>
          <w:tcPr>
            <w:tcW w:w="5792" w:type="dxa"/>
            <w:gridSpan w:val="4"/>
            <w:shd w:val="clear" w:color="auto" w:fill="FFFFFF"/>
          </w:tcPr>
          <w:p w14:paraId="3BD21F71" w14:textId="0A32C7EC" w:rsidR="00844238" w:rsidRPr="00567B98" w:rsidRDefault="00844238" w:rsidP="002436FB">
            <w:pPr>
              <w:spacing w:line="320" w:lineRule="atLeast"/>
              <w:ind w:left="60" w:right="60"/>
              <w:rPr>
                <w:rFonts w:ascii="Times New Roman" w:hAnsi="Times New Roman" w:cs="Times New Roman"/>
                <w:sz w:val="24"/>
                <w:szCs w:val="24"/>
                <w:lang w:val="es-MX"/>
              </w:rPr>
            </w:pPr>
            <w:r w:rsidRPr="00567B98">
              <w:rPr>
                <w:rFonts w:ascii="Times New Roman" w:hAnsi="Times New Roman" w:cs="Times New Roman"/>
                <w:sz w:val="24"/>
                <w:szCs w:val="24"/>
                <w:lang w:val="es-MX"/>
              </w:rPr>
              <w:t>Tamaño de la muestra harmónica</w:t>
            </w:r>
            <w:r w:rsidR="00043978" w:rsidRPr="00567B98">
              <w:rPr>
                <w:rFonts w:ascii="Times New Roman" w:hAnsi="Times New Roman" w:cs="Times New Roman"/>
                <w:sz w:val="24"/>
                <w:szCs w:val="24"/>
                <w:lang w:val="es-MX"/>
              </w:rPr>
              <w:t xml:space="preserve"> = 18.948.</w:t>
            </w:r>
          </w:p>
        </w:tc>
      </w:tr>
    </w:tbl>
    <w:p w14:paraId="09B446C9" w14:textId="77777777" w:rsidR="00E85FD5" w:rsidRPr="00347061" w:rsidRDefault="00E85FD5" w:rsidP="00E85FD5">
      <w:pPr>
        <w:spacing w:line="360" w:lineRule="auto"/>
        <w:jc w:val="center"/>
        <w:rPr>
          <w:rFonts w:ascii="Times New Roman" w:hAnsi="Times New Roman" w:cs="Times New Roman"/>
          <w:sz w:val="24"/>
          <w:szCs w:val="24"/>
          <w:lang w:val="es-MX"/>
        </w:rPr>
      </w:pPr>
      <w:r w:rsidRPr="00567B98">
        <w:rPr>
          <w:rFonts w:ascii="Times New Roman" w:hAnsi="Times New Roman" w:cs="Times New Roman"/>
          <w:sz w:val="24"/>
          <w:szCs w:val="24"/>
          <w:lang w:val="es-MX"/>
        </w:rPr>
        <w:t>Fuente:</w:t>
      </w:r>
      <w:r w:rsidRPr="00347061">
        <w:rPr>
          <w:rFonts w:ascii="Times New Roman" w:hAnsi="Times New Roman" w:cs="Times New Roman"/>
          <w:sz w:val="24"/>
          <w:szCs w:val="24"/>
          <w:lang w:val="es-MX"/>
        </w:rPr>
        <w:t xml:space="preserve"> Elaboración propia</w:t>
      </w:r>
    </w:p>
    <w:p w14:paraId="6237B11F" w14:textId="77777777" w:rsidR="00567B98" w:rsidRPr="00567B98" w:rsidRDefault="00567B98" w:rsidP="00F204DE">
      <w:pPr>
        <w:spacing w:line="360" w:lineRule="auto"/>
        <w:jc w:val="center"/>
        <w:rPr>
          <w:rFonts w:ascii="Times New Roman" w:hAnsi="Times New Roman" w:cs="Times New Roman"/>
          <w:b/>
          <w:bCs/>
          <w:sz w:val="24"/>
          <w:szCs w:val="24"/>
          <w:lang w:val="es-MX"/>
        </w:rPr>
      </w:pPr>
    </w:p>
    <w:p w14:paraId="7007D0E1" w14:textId="148099F4" w:rsidR="000125BF" w:rsidRPr="00347061" w:rsidRDefault="000125BF" w:rsidP="00F204DE">
      <w:pPr>
        <w:spacing w:line="360" w:lineRule="auto"/>
        <w:jc w:val="center"/>
        <w:rPr>
          <w:rFonts w:ascii="Times New Roman" w:hAnsi="Times New Roman" w:cs="Times New Roman"/>
          <w:b/>
          <w:bCs/>
          <w:sz w:val="32"/>
          <w:szCs w:val="32"/>
          <w:lang w:val="es-MX"/>
        </w:rPr>
      </w:pPr>
      <w:r w:rsidRPr="00347061">
        <w:rPr>
          <w:rFonts w:ascii="Times New Roman" w:hAnsi="Times New Roman" w:cs="Times New Roman"/>
          <w:b/>
          <w:bCs/>
          <w:sz w:val="32"/>
          <w:szCs w:val="32"/>
          <w:lang w:val="es-MX"/>
        </w:rPr>
        <w:t>Conclusión</w:t>
      </w:r>
    </w:p>
    <w:p w14:paraId="3CD64C0A" w14:textId="77777777" w:rsidR="001452F6" w:rsidRPr="00347061" w:rsidRDefault="001452F6" w:rsidP="001452F6">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 xml:space="preserve">Los resultados obtenidos brindan una perspectiva precisa de la situación actual en el país con respecto a la gestión de proyectos; en tal sentido, se destacan áreas significativas de mejora en relación con el desarrollo o simplificación de marcos de referencia para lograr los objetivos deseados por las organizaciones. Estos desafíos están estrechamente vinculados con la adaptación de las prácticas de gestión de proyectos a las necesidades de cada organización, </w:t>
      </w:r>
      <w:r w:rsidRPr="00347061">
        <w:rPr>
          <w:rFonts w:ascii="Times New Roman" w:hAnsi="Times New Roman" w:cs="Times New Roman"/>
          <w:sz w:val="24"/>
          <w:szCs w:val="24"/>
          <w:lang w:val="es-MX"/>
        </w:rPr>
        <w:lastRenderedPageBreak/>
        <w:t>la implementación de capacitación para facilitar la adopción de prácticas internacionales estándares y la promoción de la capacitación en las organizaciones sobre prácticas de gestión de proyectos que contribuyan a la generación de valor. Además, se sugiere la creación de un manual práctico que permita a las empresas comprender cómo las buenas prácticas pueden ayudarles a alcanzar sus objetivos.</w:t>
      </w:r>
    </w:p>
    <w:p w14:paraId="042FF7E0" w14:textId="77777777" w:rsidR="001452F6" w:rsidRPr="00347061" w:rsidRDefault="001452F6" w:rsidP="001452F6">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Asimismo, se debe considerar la consolidación de líneas de investigación en gestión de proyectos en México, ya que se identificaron recursos limitados en este ámbito. Esto podría incluir la creación de un repositorio centralizado de herramientas basadas en buenas prácticas que mejoren los procesos de gestión de proyectos, lo que ayudaría a las organizaciones a identificar áreas de mejora en sus procesos actuales de gestión de proyectos para maximizar el valor esperado. También es esencial mantener al personal capacitado en prácticas de gestión de proyectos y fomentar el uso de buenas prácticas internacionales y certificaciones para aprovechar al máximo los recursos dentro de las organizaciones.</w:t>
      </w:r>
    </w:p>
    <w:p w14:paraId="5754ECA8" w14:textId="3799BC76" w:rsidR="000125BF" w:rsidRDefault="001452F6" w:rsidP="003435E3">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Lo anterior contribuirá a aumentar la adopción de prácticas internacionales en México en el futuro, lo que resultará en la reducción de costos, una utilización más eficiente de los recursos y una mayor alineación de los directores de proyectos con prácticas como las del PMI. Todo esto se respalda en estudios previos, como el de Cerón Hernández (2017), cuyos hallazgos, aunque se centraron en la industria de la construcción, pueden aplicarse a otras industrias y recursos para lograr un mayor aprovechamiento. Además, se debe investigar en el futuro las causas específicas de las dificultades en la implementación de marcos de referencia de proyectos en México y por qué algunas organizaciones los perciben como demasiado complejos.</w:t>
      </w:r>
    </w:p>
    <w:p w14:paraId="06A69116" w14:textId="77777777" w:rsidR="003435E3" w:rsidRPr="00347061" w:rsidRDefault="003435E3" w:rsidP="003435E3">
      <w:pPr>
        <w:spacing w:line="360" w:lineRule="auto"/>
        <w:ind w:firstLine="708"/>
        <w:jc w:val="both"/>
        <w:rPr>
          <w:rFonts w:ascii="Times New Roman" w:hAnsi="Times New Roman" w:cs="Times New Roman"/>
          <w:sz w:val="24"/>
          <w:szCs w:val="24"/>
          <w:lang w:val="es-MX"/>
        </w:rPr>
      </w:pPr>
    </w:p>
    <w:p w14:paraId="0AD97A17" w14:textId="0FD625EE" w:rsidR="0007488F" w:rsidRPr="003435E3" w:rsidRDefault="0007488F" w:rsidP="00F204DE">
      <w:pPr>
        <w:spacing w:line="360" w:lineRule="auto"/>
        <w:jc w:val="center"/>
        <w:rPr>
          <w:rFonts w:ascii="Times New Roman" w:hAnsi="Times New Roman" w:cs="Times New Roman"/>
          <w:b/>
          <w:bCs/>
          <w:sz w:val="28"/>
          <w:szCs w:val="28"/>
          <w:lang w:val="es-MX"/>
        </w:rPr>
      </w:pPr>
      <w:r w:rsidRPr="003435E3">
        <w:rPr>
          <w:rFonts w:ascii="Times New Roman" w:hAnsi="Times New Roman" w:cs="Times New Roman"/>
          <w:b/>
          <w:bCs/>
          <w:sz w:val="28"/>
          <w:szCs w:val="28"/>
          <w:lang w:val="es-MX"/>
        </w:rPr>
        <w:t>Futuras líneas de investigación</w:t>
      </w:r>
    </w:p>
    <w:p w14:paraId="0AD83E27" w14:textId="77777777" w:rsidR="00347061" w:rsidRPr="00347061" w:rsidRDefault="00347061" w:rsidP="00347061">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t>El estudio práctico de proyectos ofrece un punto de partida esencial para identificar cómo las pequeñas y medianas empresas pueden abordar sus áreas de oportunidad relacionadas con la gestión de proyectos. Además, proporciona una base sólida para comprender por qué a menudo no se logra el valor esperado en estos proyectos. Por tanto, resulta crucial llevar a cabo un análisis más profundo para examinar las metodologías internas que las organizaciones han desarrollado. En otras palabras, es necesario investigar qué prácticas específicas forman la base de sus procesos internos, ya sea que se basen en prácticas tradicionales o ágiles, si comprenden el fundamento detrás de sus marcos de referencia internos, si estos están alineados con la estrategia organizacional, o si se necesita brindar capacitación adicional para implementar y mejorar las prácticas existentes.</w:t>
      </w:r>
    </w:p>
    <w:p w14:paraId="24D51937" w14:textId="77777777" w:rsidR="00347061" w:rsidRPr="00347061" w:rsidRDefault="00347061" w:rsidP="00347061">
      <w:pPr>
        <w:spacing w:line="360" w:lineRule="auto"/>
        <w:ind w:firstLine="708"/>
        <w:jc w:val="both"/>
        <w:rPr>
          <w:rFonts w:ascii="Times New Roman" w:hAnsi="Times New Roman" w:cs="Times New Roman"/>
          <w:sz w:val="24"/>
          <w:szCs w:val="24"/>
          <w:lang w:val="es-MX"/>
        </w:rPr>
      </w:pPr>
      <w:r w:rsidRPr="00347061">
        <w:rPr>
          <w:rFonts w:ascii="Times New Roman" w:hAnsi="Times New Roman" w:cs="Times New Roman"/>
          <w:sz w:val="24"/>
          <w:szCs w:val="24"/>
          <w:lang w:val="es-MX"/>
        </w:rPr>
        <w:lastRenderedPageBreak/>
        <w:t>Este análisis también debe considerar cómo funcionan internamente los procesos de gestión de proyectos en estas organizaciones para saber si están adecuadamente estandarizados o si, a pesar de existir, no se siguen de acuerdo con lo establecido. Estas cuestiones deben abordarse en investigaciones futuras para promover la madurez de las prácticas de gestión de proyectos, fomentar la alineación con estándares internacionales y facilitar la mejora continua en la ejecución de proyectos.</w:t>
      </w:r>
    </w:p>
    <w:p w14:paraId="3DB3151C" w14:textId="77777777" w:rsidR="003435E3" w:rsidRPr="00347061" w:rsidRDefault="003435E3" w:rsidP="00F204DE">
      <w:pPr>
        <w:spacing w:line="360" w:lineRule="auto"/>
        <w:rPr>
          <w:rFonts w:ascii="Times New Roman" w:hAnsi="Times New Roman" w:cs="Times New Roman"/>
          <w:sz w:val="24"/>
          <w:szCs w:val="24"/>
          <w:lang w:val="es-MX"/>
        </w:rPr>
      </w:pPr>
    </w:p>
    <w:p w14:paraId="073F7973" w14:textId="02E78CB2" w:rsidR="006013F6" w:rsidRPr="00567B98" w:rsidRDefault="006013F6" w:rsidP="00F204DE">
      <w:pPr>
        <w:spacing w:line="360" w:lineRule="auto"/>
        <w:rPr>
          <w:rFonts w:asciiTheme="minorHAnsi" w:hAnsiTheme="minorHAnsi" w:cstheme="minorHAnsi"/>
          <w:b/>
          <w:bCs/>
          <w:sz w:val="28"/>
          <w:szCs w:val="28"/>
          <w:lang w:val="es-MX"/>
        </w:rPr>
      </w:pPr>
      <w:r w:rsidRPr="00567B98">
        <w:rPr>
          <w:rFonts w:asciiTheme="minorHAnsi" w:hAnsiTheme="minorHAnsi" w:cstheme="minorHAnsi"/>
          <w:b/>
          <w:bCs/>
          <w:sz w:val="28"/>
          <w:szCs w:val="28"/>
          <w:lang w:val="es-MX"/>
        </w:rPr>
        <w:t>Referencias</w:t>
      </w:r>
    </w:p>
    <w:p w14:paraId="2F77E98E" w14:textId="48EFB71C" w:rsidR="00AA2317" w:rsidRDefault="00AA2317" w:rsidP="00567B98">
      <w:pPr>
        <w:spacing w:line="360" w:lineRule="auto"/>
        <w:ind w:left="709" w:hanging="709"/>
        <w:jc w:val="both"/>
        <w:rPr>
          <w:rFonts w:ascii="Times New Roman" w:hAnsi="Times New Roman" w:cs="Times New Roman"/>
          <w:sz w:val="24"/>
          <w:szCs w:val="24"/>
          <w:lang w:val="es-MX"/>
        </w:rPr>
      </w:pPr>
      <w:r w:rsidRPr="00B257A6">
        <w:rPr>
          <w:rFonts w:ascii="Times New Roman" w:hAnsi="Times New Roman" w:cs="Times New Roman"/>
          <w:sz w:val="24"/>
          <w:szCs w:val="24"/>
          <w:lang w:val="es-MX"/>
        </w:rPr>
        <w:t xml:space="preserve">Cerón Hernández, E. J. (2017). PMI® Project Management </w:t>
      </w:r>
      <w:proofErr w:type="spellStart"/>
      <w:r w:rsidRPr="00B257A6">
        <w:rPr>
          <w:rFonts w:ascii="Times New Roman" w:hAnsi="Times New Roman" w:cs="Times New Roman"/>
          <w:sz w:val="24"/>
          <w:szCs w:val="24"/>
          <w:lang w:val="es-MX"/>
        </w:rPr>
        <w:t>Institute</w:t>
      </w:r>
      <w:proofErr w:type="spellEnd"/>
      <w:r w:rsidRPr="00B257A6">
        <w:rPr>
          <w:rFonts w:ascii="Times New Roman" w:hAnsi="Times New Roman" w:cs="Times New Roman"/>
          <w:sz w:val="24"/>
          <w:szCs w:val="24"/>
          <w:lang w:val="es-MX"/>
        </w:rPr>
        <w:t xml:space="preserve">: ¿ayuda a la pequeña empresa mexicana de gestión de construcción a reducir sus errores? Caso </w:t>
      </w:r>
      <w:proofErr w:type="spellStart"/>
      <w:r w:rsidRPr="00B257A6">
        <w:rPr>
          <w:rFonts w:ascii="Times New Roman" w:hAnsi="Times New Roman" w:cs="Times New Roman"/>
          <w:sz w:val="24"/>
          <w:szCs w:val="24"/>
          <w:lang w:val="es-MX"/>
        </w:rPr>
        <w:t>Ceron</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RICEA Revista Iberoamericana de Contaduría y Administración</w:t>
      </w:r>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6</w:t>
      </w:r>
      <w:r w:rsidRPr="00B257A6">
        <w:rPr>
          <w:rFonts w:ascii="Times New Roman" w:hAnsi="Times New Roman" w:cs="Times New Roman"/>
          <w:sz w:val="24"/>
          <w:szCs w:val="24"/>
          <w:lang w:val="es-MX"/>
        </w:rPr>
        <w:t xml:space="preserve">(11). </w:t>
      </w:r>
      <w:r w:rsidRPr="003435E3">
        <w:rPr>
          <w:rFonts w:ascii="Times New Roman" w:hAnsi="Times New Roman" w:cs="Times New Roman"/>
          <w:sz w:val="24"/>
          <w:szCs w:val="24"/>
          <w:lang w:val="es-MX"/>
        </w:rPr>
        <w:t>https://doi.org/10.23913/ricea.v6i11.88</w:t>
      </w:r>
      <w:r w:rsidRPr="00B257A6">
        <w:rPr>
          <w:rFonts w:ascii="Times New Roman" w:hAnsi="Times New Roman" w:cs="Times New Roman"/>
          <w:sz w:val="24"/>
          <w:szCs w:val="24"/>
          <w:lang w:val="es-MX"/>
        </w:rPr>
        <w:t xml:space="preserve"> </w:t>
      </w:r>
    </w:p>
    <w:p w14:paraId="2647B5CB"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proofErr w:type="spellStart"/>
      <w:r w:rsidRPr="00B257A6">
        <w:rPr>
          <w:rFonts w:ascii="Times New Roman" w:hAnsi="Times New Roman" w:cs="Times New Roman"/>
          <w:sz w:val="24"/>
          <w:szCs w:val="24"/>
          <w:lang w:val="es-MX"/>
        </w:rPr>
        <w:t>Hazra</w:t>
      </w:r>
      <w:proofErr w:type="spellEnd"/>
      <w:r w:rsidRPr="00B257A6">
        <w:rPr>
          <w:rFonts w:ascii="Times New Roman" w:hAnsi="Times New Roman" w:cs="Times New Roman"/>
          <w:sz w:val="24"/>
          <w:szCs w:val="24"/>
          <w:lang w:val="es-MX"/>
        </w:rPr>
        <w:t xml:space="preserve">, A. (2017). </w:t>
      </w:r>
      <w:proofErr w:type="spellStart"/>
      <w:r w:rsidRPr="00B257A6">
        <w:rPr>
          <w:rFonts w:ascii="Times New Roman" w:hAnsi="Times New Roman" w:cs="Times New Roman"/>
          <w:sz w:val="24"/>
          <w:szCs w:val="24"/>
          <w:lang w:val="es-MX"/>
        </w:rPr>
        <w:t>Using</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the</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Confidence</w:t>
      </w:r>
      <w:proofErr w:type="spellEnd"/>
      <w:r w:rsidRPr="00B257A6">
        <w:rPr>
          <w:rFonts w:ascii="Times New Roman" w:hAnsi="Times New Roman" w:cs="Times New Roman"/>
          <w:sz w:val="24"/>
          <w:szCs w:val="24"/>
          <w:lang w:val="es-MX"/>
        </w:rPr>
        <w:t xml:space="preserve"> Interval </w:t>
      </w:r>
      <w:proofErr w:type="spellStart"/>
      <w:r w:rsidRPr="00B257A6">
        <w:rPr>
          <w:rFonts w:ascii="Times New Roman" w:hAnsi="Times New Roman" w:cs="Times New Roman"/>
          <w:sz w:val="24"/>
          <w:szCs w:val="24"/>
          <w:lang w:val="es-MX"/>
        </w:rPr>
        <w:t>Confidently</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i/>
          <w:iCs/>
          <w:sz w:val="24"/>
          <w:szCs w:val="24"/>
          <w:lang w:val="es-MX"/>
        </w:rPr>
        <w:t>Journal</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of</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Thoracic</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Disease</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9</w:t>
      </w:r>
      <w:r w:rsidRPr="00B257A6">
        <w:rPr>
          <w:rFonts w:ascii="Times New Roman" w:hAnsi="Times New Roman" w:cs="Times New Roman"/>
          <w:sz w:val="24"/>
          <w:szCs w:val="24"/>
          <w:lang w:val="es-MX"/>
        </w:rPr>
        <w:t>(10), 4125-4130.</w:t>
      </w:r>
    </w:p>
    <w:p w14:paraId="2815F1FB" w14:textId="3F978CEB" w:rsidR="00AA2317" w:rsidRPr="00B257A6" w:rsidRDefault="00AA2317" w:rsidP="00567B98">
      <w:pPr>
        <w:spacing w:line="360" w:lineRule="auto"/>
        <w:ind w:left="709" w:hanging="709"/>
        <w:jc w:val="both"/>
        <w:rPr>
          <w:rFonts w:ascii="Times New Roman" w:hAnsi="Times New Roman" w:cs="Times New Roman"/>
          <w:sz w:val="24"/>
          <w:szCs w:val="24"/>
          <w:lang w:val="es-MX"/>
        </w:rPr>
      </w:pPr>
      <w:r w:rsidRPr="00B257A6">
        <w:rPr>
          <w:rFonts w:ascii="Times New Roman" w:hAnsi="Times New Roman" w:cs="Times New Roman"/>
          <w:sz w:val="24"/>
          <w:szCs w:val="24"/>
        </w:rPr>
        <w:t xml:space="preserve">Instituto Nacional de </w:t>
      </w:r>
      <w:proofErr w:type="spellStart"/>
      <w:r w:rsidRPr="00B257A6">
        <w:rPr>
          <w:rFonts w:ascii="Times New Roman" w:hAnsi="Times New Roman" w:cs="Times New Roman"/>
          <w:sz w:val="24"/>
          <w:szCs w:val="24"/>
        </w:rPr>
        <w:t>Estadística</w:t>
      </w:r>
      <w:proofErr w:type="spellEnd"/>
      <w:r w:rsidRPr="00B257A6">
        <w:rPr>
          <w:rFonts w:ascii="Times New Roman" w:hAnsi="Times New Roman" w:cs="Times New Roman"/>
          <w:sz w:val="24"/>
          <w:szCs w:val="24"/>
        </w:rPr>
        <w:t xml:space="preserve"> </w:t>
      </w:r>
      <w:proofErr w:type="spellStart"/>
      <w:r w:rsidRPr="00B257A6">
        <w:rPr>
          <w:rFonts w:ascii="Times New Roman" w:hAnsi="Times New Roman" w:cs="Times New Roman"/>
          <w:sz w:val="24"/>
          <w:szCs w:val="24"/>
        </w:rPr>
        <w:t>Geografía</w:t>
      </w:r>
      <w:proofErr w:type="spellEnd"/>
      <w:r w:rsidRPr="00B257A6">
        <w:rPr>
          <w:rFonts w:ascii="Times New Roman" w:hAnsi="Times New Roman" w:cs="Times New Roman"/>
          <w:sz w:val="24"/>
          <w:szCs w:val="24"/>
        </w:rPr>
        <w:t xml:space="preserve"> e </w:t>
      </w:r>
      <w:proofErr w:type="spellStart"/>
      <w:r w:rsidRPr="00B257A6">
        <w:rPr>
          <w:rFonts w:ascii="Times New Roman" w:hAnsi="Times New Roman" w:cs="Times New Roman"/>
          <w:sz w:val="24"/>
          <w:szCs w:val="24"/>
        </w:rPr>
        <w:t>Informática</w:t>
      </w:r>
      <w:proofErr w:type="spellEnd"/>
      <w:r w:rsidRPr="00B257A6">
        <w:rPr>
          <w:rFonts w:ascii="Times New Roman" w:hAnsi="Times New Roman" w:cs="Times New Roman"/>
          <w:sz w:val="24"/>
          <w:szCs w:val="24"/>
        </w:rPr>
        <w:t xml:space="preserve"> (</w:t>
      </w:r>
      <w:proofErr w:type="spellStart"/>
      <w:r w:rsidRPr="00B257A6">
        <w:rPr>
          <w:rFonts w:ascii="Times New Roman" w:hAnsi="Times New Roman" w:cs="Times New Roman"/>
          <w:sz w:val="24"/>
          <w:szCs w:val="24"/>
        </w:rPr>
        <w:t>Inegi</w:t>
      </w:r>
      <w:proofErr w:type="spellEnd"/>
      <w:r w:rsidRPr="00B257A6">
        <w:rPr>
          <w:rFonts w:ascii="Times New Roman" w:hAnsi="Times New Roman" w:cs="Times New Roman"/>
          <w:sz w:val="24"/>
          <w:szCs w:val="24"/>
        </w:rPr>
        <w:t xml:space="preserve">) </w:t>
      </w:r>
      <w:r w:rsidRPr="00B257A6">
        <w:rPr>
          <w:rFonts w:ascii="Times New Roman" w:hAnsi="Times New Roman" w:cs="Times New Roman"/>
          <w:sz w:val="24"/>
          <w:szCs w:val="24"/>
          <w:lang w:val="es-MX"/>
        </w:rPr>
        <w:t>(</w:t>
      </w:r>
      <w:r>
        <w:rPr>
          <w:rFonts w:ascii="Times New Roman" w:hAnsi="Times New Roman" w:cs="Times New Roman"/>
          <w:sz w:val="24"/>
          <w:szCs w:val="24"/>
          <w:lang w:val="es-MX"/>
        </w:rPr>
        <w:t xml:space="preserve">23 de junio de </w:t>
      </w:r>
      <w:r w:rsidRPr="00B257A6">
        <w:rPr>
          <w:rFonts w:ascii="Times New Roman" w:hAnsi="Times New Roman" w:cs="Times New Roman"/>
          <w:sz w:val="24"/>
          <w:szCs w:val="24"/>
          <w:lang w:val="es-MX"/>
        </w:rPr>
        <w:t xml:space="preserve">2022). </w:t>
      </w:r>
      <w:r w:rsidRPr="00B257A6">
        <w:rPr>
          <w:rFonts w:ascii="Times New Roman" w:hAnsi="Times New Roman" w:cs="Times New Roman"/>
          <w:i/>
          <w:iCs/>
          <w:sz w:val="24"/>
          <w:szCs w:val="24"/>
          <w:lang w:val="es-MX"/>
        </w:rPr>
        <w:t xml:space="preserve">Demografía de los establecimientos </w:t>
      </w:r>
      <w:proofErr w:type="spellStart"/>
      <w:r w:rsidRPr="00B257A6">
        <w:rPr>
          <w:rFonts w:ascii="Times New Roman" w:hAnsi="Times New Roman" w:cs="Times New Roman"/>
          <w:i/>
          <w:iCs/>
          <w:sz w:val="24"/>
          <w:szCs w:val="24"/>
          <w:lang w:val="es-MX"/>
        </w:rPr>
        <w:t>mipyme</w:t>
      </w:r>
      <w:proofErr w:type="spellEnd"/>
      <w:r w:rsidRPr="00B257A6">
        <w:rPr>
          <w:rFonts w:ascii="Times New Roman" w:hAnsi="Times New Roman" w:cs="Times New Roman"/>
          <w:i/>
          <w:iCs/>
          <w:sz w:val="24"/>
          <w:szCs w:val="24"/>
          <w:lang w:val="es-MX"/>
        </w:rPr>
        <w:t xml:space="preserve"> en el contexto de la pandemia por covid-19</w:t>
      </w:r>
      <w:r w:rsidRPr="00B257A6">
        <w:rPr>
          <w:rFonts w:ascii="Times New Roman" w:hAnsi="Times New Roman" w:cs="Times New Roman"/>
          <w:sz w:val="24"/>
          <w:szCs w:val="24"/>
          <w:lang w:val="es-MX"/>
        </w:rPr>
        <w:t>.</w:t>
      </w:r>
      <w:r w:rsidRPr="00B257A6">
        <w:t xml:space="preserve"> </w:t>
      </w:r>
      <w:r w:rsidRPr="003435E3">
        <w:rPr>
          <w:rFonts w:ascii="Times New Roman" w:hAnsi="Times New Roman" w:cs="Times New Roman"/>
          <w:sz w:val="24"/>
          <w:szCs w:val="24"/>
          <w:lang w:val="es-MX"/>
        </w:rPr>
        <w:t>https://www.inegi.org.mx/app/saladeprensa/noticia.html?id=7419</w:t>
      </w:r>
      <w:r>
        <w:rPr>
          <w:rFonts w:ascii="Times New Roman" w:hAnsi="Times New Roman" w:cs="Times New Roman"/>
          <w:sz w:val="24"/>
          <w:szCs w:val="24"/>
          <w:lang w:val="es-MX"/>
        </w:rPr>
        <w:t xml:space="preserve"> </w:t>
      </w:r>
    </w:p>
    <w:p w14:paraId="6CF0FDBA"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proofErr w:type="spellStart"/>
      <w:r w:rsidRPr="00B257A6">
        <w:rPr>
          <w:rFonts w:ascii="Times New Roman" w:hAnsi="Times New Roman" w:cs="Times New Roman"/>
          <w:sz w:val="24"/>
          <w:szCs w:val="24"/>
          <w:lang w:val="es-MX"/>
        </w:rPr>
        <w:t>Khadka</w:t>
      </w:r>
      <w:proofErr w:type="spellEnd"/>
      <w:r w:rsidRPr="00B257A6">
        <w:rPr>
          <w:rFonts w:ascii="Times New Roman" w:hAnsi="Times New Roman" w:cs="Times New Roman"/>
          <w:sz w:val="24"/>
          <w:szCs w:val="24"/>
          <w:lang w:val="es-MX"/>
        </w:rPr>
        <w:t xml:space="preserve">, J. (2019). </w:t>
      </w:r>
      <w:proofErr w:type="spellStart"/>
      <w:r w:rsidRPr="00B257A6">
        <w:rPr>
          <w:rFonts w:ascii="Times New Roman" w:hAnsi="Times New Roman" w:cs="Times New Roman"/>
          <w:sz w:val="24"/>
          <w:szCs w:val="24"/>
          <w:lang w:val="es-MX"/>
        </w:rPr>
        <w:t>Sampling</w:t>
      </w:r>
      <w:proofErr w:type="spellEnd"/>
      <w:r w:rsidRPr="00B257A6">
        <w:rPr>
          <w:rFonts w:ascii="Times New Roman" w:hAnsi="Times New Roman" w:cs="Times New Roman"/>
          <w:sz w:val="24"/>
          <w:szCs w:val="24"/>
          <w:lang w:val="es-MX"/>
        </w:rPr>
        <w:t xml:space="preserve"> Error in </w:t>
      </w:r>
      <w:proofErr w:type="spellStart"/>
      <w:r w:rsidRPr="00B257A6">
        <w:rPr>
          <w:rFonts w:ascii="Times New Roman" w:hAnsi="Times New Roman" w:cs="Times New Roman"/>
          <w:sz w:val="24"/>
          <w:szCs w:val="24"/>
          <w:lang w:val="es-MX"/>
        </w:rPr>
        <w:t>Survey</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Research</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 xml:space="preserve">International </w:t>
      </w:r>
      <w:proofErr w:type="spellStart"/>
      <w:r w:rsidRPr="00B257A6">
        <w:rPr>
          <w:rFonts w:ascii="Times New Roman" w:hAnsi="Times New Roman" w:cs="Times New Roman"/>
          <w:i/>
          <w:iCs/>
          <w:sz w:val="24"/>
          <w:szCs w:val="24"/>
          <w:lang w:val="es-MX"/>
        </w:rPr>
        <w:t>Journal</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of</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Science</w:t>
      </w:r>
      <w:proofErr w:type="spellEnd"/>
      <w:r w:rsidRPr="00B257A6">
        <w:rPr>
          <w:rFonts w:ascii="Times New Roman" w:hAnsi="Times New Roman" w:cs="Times New Roman"/>
          <w:i/>
          <w:iCs/>
          <w:sz w:val="24"/>
          <w:szCs w:val="24"/>
          <w:lang w:val="es-MX"/>
        </w:rPr>
        <w:t xml:space="preserve"> and </w:t>
      </w:r>
      <w:proofErr w:type="spellStart"/>
      <w:r w:rsidRPr="00B257A6">
        <w:rPr>
          <w:rFonts w:ascii="Times New Roman" w:hAnsi="Times New Roman" w:cs="Times New Roman"/>
          <w:i/>
          <w:iCs/>
          <w:sz w:val="24"/>
          <w:szCs w:val="24"/>
          <w:lang w:val="es-MX"/>
        </w:rPr>
        <w:t>Research</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8</w:t>
      </w:r>
      <w:r w:rsidRPr="00B257A6">
        <w:rPr>
          <w:rFonts w:ascii="Times New Roman" w:hAnsi="Times New Roman" w:cs="Times New Roman"/>
          <w:sz w:val="24"/>
          <w:szCs w:val="24"/>
          <w:lang w:val="es-MX"/>
        </w:rPr>
        <w:t>(1), 2214-220.</w:t>
      </w:r>
    </w:p>
    <w:p w14:paraId="7442B6B6"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bookmarkStart w:id="0" w:name="_Hlk133764896"/>
      <w:r w:rsidRPr="00B257A6">
        <w:rPr>
          <w:rFonts w:ascii="Times New Roman" w:hAnsi="Times New Roman" w:cs="Times New Roman"/>
          <w:sz w:val="24"/>
          <w:szCs w:val="24"/>
          <w:lang w:val="es-MX"/>
        </w:rPr>
        <w:t>López Miranda, A., Velázquez Reyes, M. and Carrillo Gamboa, O. (2016</w:t>
      </w:r>
      <w:bookmarkEnd w:id="0"/>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Exploring</w:t>
      </w:r>
      <w:proofErr w:type="spellEnd"/>
      <w:r w:rsidRPr="00B257A6">
        <w:rPr>
          <w:rFonts w:ascii="Times New Roman" w:hAnsi="Times New Roman" w:cs="Times New Roman"/>
          <w:sz w:val="24"/>
          <w:szCs w:val="24"/>
          <w:lang w:val="es-MX"/>
        </w:rPr>
        <w:t xml:space="preserve"> Cultural </w:t>
      </w:r>
      <w:proofErr w:type="spellStart"/>
      <w:r w:rsidRPr="00B257A6">
        <w:rPr>
          <w:rFonts w:ascii="Times New Roman" w:hAnsi="Times New Roman" w:cs="Times New Roman"/>
          <w:sz w:val="24"/>
          <w:szCs w:val="24"/>
          <w:lang w:val="es-MX"/>
        </w:rPr>
        <w:t>Dimensions</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of</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Mexican</w:t>
      </w:r>
      <w:proofErr w:type="spellEnd"/>
      <w:r w:rsidRPr="00B257A6">
        <w:rPr>
          <w:rFonts w:ascii="Times New Roman" w:hAnsi="Times New Roman" w:cs="Times New Roman"/>
          <w:sz w:val="24"/>
          <w:szCs w:val="24"/>
          <w:lang w:val="es-MX"/>
        </w:rPr>
        <w:t xml:space="preserve"> Project Managers. </w:t>
      </w:r>
      <w:proofErr w:type="spellStart"/>
      <w:r w:rsidRPr="00B257A6">
        <w:rPr>
          <w:rFonts w:ascii="Times New Roman" w:hAnsi="Times New Roman" w:cs="Times New Roman"/>
          <w:i/>
          <w:iCs/>
          <w:sz w:val="24"/>
          <w:szCs w:val="24"/>
          <w:lang w:val="es-MX"/>
        </w:rPr>
        <w:t>Procedia</w:t>
      </w:r>
      <w:proofErr w:type="spellEnd"/>
      <w:r w:rsidRPr="00B257A6">
        <w:rPr>
          <w:rFonts w:ascii="Times New Roman" w:hAnsi="Times New Roman" w:cs="Times New Roman"/>
          <w:i/>
          <w:iCs/>
          <w:sz w:val="24"/>
          <w:szCs w:val="24"/>
          <w:lang w:val="es-MX"/>
        </w:rPr>
        <w:t xml:space="preserve">-Social and </w:t>
      </w:r>
      <w:proofErr w:type="spellStart"/>
      <w:r w:rsidRPr="00B257A6">
        <w:rPr>
          <w:rFonts w:ascii="Times New Roman" w:hAnsi="Times New Roman" w:cs="Times New Roman"/>
          <w:i/>
          <w:iCs/>
          <w:sz w:val="24"/>
          <w:szCs w:val="24"/>
          <w:lang w:val="es-MX"/>
        </w:rPr>
        <w:t>Behavioral</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Sciences</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226</w:t>
      </w:r>
      <w:r w:rsidRPr="00B257A6">
        <w:rPr>
          <w:rFonts w:ascii="Times New Roman" w:hAnsi="Times New Roman" w:cs="Times New Roman"/>
          <w:sz w:val="24"/>
          <w:szCs w:val="24"/>
          <w:lang w:val="es-MX"/>
        </w:rPr>
        <w:t>, 439-446.</w:t>
      </w:r>
    </w:p>
    <w:p w14:paraId="3E6864EB"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proofErr w:type="spellStart"/>
      <w:r w:rsidRPr="00B257A6">
        <w:rPr>
          <w:rFonts w:ascii="Times New Roman" w:hAnsi="Times New Roman" w:cs="Times New Roman"/>
          <w:sz w:val="24"/>
          <w:szCs w:val="24"/>
          <w:lang w:val="es-MX"/>
        </w:rPr>
        <w:t>Najjar</w:t>
      </w:r>
      <w:proofErr w:type="spellEnd"/>
      <w:r w:rsidRPr="00B257A6">
        <w:rPr>
          <w:rFonts w:ascii="Times New Roman" w:hAnsi="Times New Roman" w:cs="Times New Roman"/>
          <w:sz w:val="24"/>
          <w:szCs w:val="24"/>
          <w:lang w:val="es-MX"/>
        </w:rPr>
        <w:t xml:space="preserve">, R. A. and </w:t>
      </w:r>
      <w:proofErr w:type="spellStart"/>
      <w:r w:rsidRPr="00B257A6">
        <w:rPr>
          <w:rFonts w:ascii="Times New Roman" w:hAnsi="Times New Roman" w:cs="Times New Roman"/>
          <w:sz w:val="24"/>
          <w:szCs w:val="24"/>
          <w:lang w:val="es-MX"/>
        </w:rPr>
        <w:t>Alkhaldi</w:t>
      </w:r>
      <w:proofErr w:type="spellEnd"/>
      <w:r w:rsidRPr="00B257A6">
        <w:rPr>
          <w:rFonts w:ascii="Times New Roman" w:hAnsi="Times New Roman" w:cs="Times New Roman"/>
          <w:sz w:val="24"/>
          <w:szCs w:val="24"/>
          <w:lang w:val="es-MX"/>
        </w:rPr>
        <w:t xml:space="preserve">, M. (2022). </w:t>
      </w:r>
      <w:proofErr w:type="spellStart"/>
      <w:r w:rsidRPr="00B257A6">
        <w:rPr>
          <w:rFonts w:ascii="Times New Roman" w:hAnsi="Times New Roman" w:cs="Times New Roman"/>
          <w:sz w:val="24"/>
          <w:szCs w:val="24"/>
          <w:lang w:val="es-MX"/>
        </w:rPr>
        <w:t>How</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to</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Unlock</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your</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PMO’s</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Strategic</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Value</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i/>
          <w:iCs/>
          <w:sz w:val="24"/>
          <w:szCs w:val="24"/>
          <w:lang w:val="es-MX"/>
        </w:rPr>
        <w:t>Middle</w:t>
      </w:r>
      <w:proofErr w:type="spellEnd"/>
      <w:r w:rsidRPr="00B257A6">
        <w:rPr>
          <w:rFonts w:ascii="Times New Roman" w:hAnsi="Times New Roman" w:cs="Times New Roman"/>
          <w:i/>
          <w:iCs/>
          <w:sz w:val="24"/>
          <w:szCs w:val="24"/>
          <w:lang w:val="es-MX"/>
        </w:rPr>
        <w:t xml:space="preserve"> EAST </w:t>
      </w:r>
      <w:proofErr w:type="spellStart"/>
      <w:r w:rsidRPr="00B257A6">
        <w:rPr>
          <w:rFonts w:ascii="Times New Roman" w:hAnsi="Times New Roman" w:cs="Times New Roman"/>
          <w:i/>
          <w:iCs/>
          <w:sz w:val="24"/>
          <w:szCs w:val="24"/>
          <w:lang w:val="es-MX"/>
        </w:rPr>
        <w:t>Transformation</w:t>
      </w:r>
      <w:proofErr w:type="spellEnd"/>
      <w:r w:rsidRPr="00B257A6">
        <w:rPr>
          <w:rFonts w:ascii="Times New Roman" w:hAnsi="Times New Roman" w:cs="Times New Roman"/>
          <w:i/>
          <w:iCs/>
          <w:sz w:val="24"/>
          <w:szCs w:val="24"/>
          <w:lang w:val="es-MX"/>
        </w:rPr>
        <w:t xml:space="preserve"> and Project Management </w:t>
      </w:r>
      <w:proofErr w:type="spellStart"/>
      <w:r w:rsidRPr="00B257A6">
        <w:rPr>
          <w:rFonts w:ascii="Times New Roman" w:hAnsi="Times New Roman" w:cs="Times New Roman"/>
          <w:i/>
          <w:iCs/>
          <w:sz w:val="24"/>
          <w:szCs w:val="24"/>
          <w:lang w:val="es-MX"/>
        </w:rPr>
        <w:t>Report</w:t>
      </w:r>
      <w:proofErr w:type="spellEnd"/>
      <w:r w:rsidRPr="00B257A6">
        <w:rPr>
          <w:rFonts w:ascii="Times New Roman" w:hAnsi="Times New Roman" w:cs="Times New Roman"/>
          <w:sz w:val="24"/>
          <w:szCs w:val="24"/>
          <w:lang w:val="es-MX"/>
        </w:rPr>
        <w:t xml:space="preserve">. </w:t>
      </w:r>
    </w:p>
    <w:p w14:paraId="45F46E80"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proofErr w:type="spellStart"/>
      <w:r w:rsidRPr="00B257A6">
        <w:rPr>
          <w:rFonts w:ascii="Times New Roman" w:hAnsi="Times New Roman" w:cs="Times New Roman"/>
          <w:sz w:val="24"/>
          <w:szCs w:val="24"/>
          <w:lang w:val="es-MX"/>
        </w:rPr>
        <w:t>Oliveria</w:t>
      </w:r>
      <w:proofErr w:type="spellEnd"/>
      <w:r w:rsidRPr="00B257A6">
        <w:rPr>
          <w:rFonts w:ascii="Times New Roman" w:hAnsi="Times New Roman" w:cs="Times New Roman"/>
          <w:sz w:val="24"/>
          <w:szCs w:val="24"/>
          <w:lang w:val="es-MX"/>
        </w:rPr>
        <w:t xml:space="preserve"> Pinto, G., Brasil de Brito Mello, L. and Spiegel, T. (2019). </w:t>
      </w:r>
      <w:proofErr w:type="spellStart"/>
      <w:r w:rsidRPr="00B257A6">
        <w:rPr>
          <w:rFonts w:ascii="Times New Roman" w:hAnsi="Times New Roman" w:cs="Times New Roman"/>
          <w:sz w:val="24"/>
          <w:szCs w:val="24"/>
          <w:lang w:val="es-MX"/>
        </w:rPr>
        <w:t>Best</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Practices</w:t>
      </w:r>
      <w:proofErr w:type="spellEnd"/>
      <w:r w:rsidRPr="00B257A6">
        <w:rPr>
          <w:rFonts w:ascii="Times New Roman" w:hAnsi="Times New Roman" w:cs="Times New Roman"/>
          <w:sz w:val="24"/>
          <w:szCs w:val="24"/>
          <w:lang w:val="es-MX"/>
        </w:rPr>
        <w:t xml:space="preserve"> in </w:t>
      </w:r>
      <w:proofErr w:type="spellStart"/>
      <w:r w:rsidRPr="00B257A6">
        <w:rPr>
          <w:rFonts w:ascii="Times New Roman" w:hAnsi="Times New Roman" w:cs="Times New Roman"/>
          <w:sz w:val="24"/>
          <w:szCs w:val="24"/>
          <w:lang w:val="es-MX"/>
        </w:rPr>
        <w:t>Implementing</w:t>
      </w:r>
      <w:proofErr w:type="spellEnd"/>
      <w:r w:rsidRPr="00B257A6">
        <w:rPr>
          <w:rFonts w:ascii="Times New Roman" w:hAnsi="Times New Roman" w:cs="Times New Roman"/>
          <w:sz w:val="24"/>
          <w:szCs w:val="24"/>
          <w:lang w:val="es-MX"/>
        </w:rPr>
        <w:t xml:space="preserve"> a Project Management Office: A </w:t>
      </w:r>
      <w:proofErr w:type="spellStart"/>
      <w:r w:rsidRPr="00B257A6">
        <w:rPr>
          <w:rFonts w:ascii="Times New Roman" w:hAnsi="Times New Roman" w:cs="Times New Roman"/>
          <w:sz w:val="24"/>
          <w:szCs w:val="24"/>
          <w:lang w:val="es-MX"/>
        </w:rPr>
        <w:t>Systematic</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Review</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of</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the</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Literature</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i/>
          <w:iCs/>
          <w:sz w:val="24"/>
          <w:szCs w:val="24"/>
          <w:lang w:val="es-MX"/>
        </w:rPr>
        <w:t>Systems</w:t>
      </w:r>
      <w:proofErr w:type="spellEnd"/>
      <w:r w:rsidRPr="00B257A6">
        <w:rPr>
          <w:rFonts w:ascii="Times New Roman" w:hAnsi="Times New Roman" w:cs="Times New Roman"/>
          <w:i/>
          <w:iCs/>
          <w:sz w:val="24"/>
          <w:szCs w:val="24"/>
          <w:lang w:val="es-MX"/>
        </w:rPr>
        <w:t xml:space="preserve"> &amp; Management Electronic Magazine</w:t>
      </w:r>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14</w:t>
      </w:r>
      <w:r w:rsidRPr="00B257A6">
        <w:rPr>
          <w:rFonts w:ascii="Times New Roman" w:hAnsi="Times New Roman" w:cs="Times New Roman"/>
          <w:sz w:val="24"/>
          <w:szCs w:val="24"/>
          <w:lang w:val="es-MX"/>
        </w:rPr>
        <w:t>(4), 448-463.</w:t>
      </w:r>
    </w:p>
    <w:p w14:paraId="4D400A41"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proofErr w:type="spellStart"/>
      <w:r w:rsidRPr="00AF32BE">
        <w:rPr>
          <w:rFonts w:ascii="Times New Roman" w:hAnsi="Times New Roman" w:cs="Times New Roman"/>
          <w:sz w:val="24"/>
          <w:szCs w:val="24"/>
        </w:rPr>
        <w:t>Oribhabor</w:t>
      </w:r>
      <w:proofErr w:type="spellEnd"/>
      <w:r w:rsidRPr="00AF32BE">
        <w:rPr>
          <w:rFonts w:ascii="Times New Roman" w:hAnsi="Times New Roman" w:cs="Times New Roman"/>
          <w:sz w:val="24"/>
          <w:szCs w:val="24"/>
        </w:rPr>
        <w:t xml:space="preserve">, C. and Anyanwu, C. (2019). Research Sampling and Sample Size Determination: A Practical Application. </w:t>
      </w:r>
      <w:r w:rsidRPr="00AF32BE">
        <w:rPr>
          <w:rFonts w:ascii="Times New Roman" w:hAnsi="Times New Roman" w:cs="Times New Roman"/>
          <w:i/>
          <w:iCs/>
          <w:sz w:val="24"/>
          <w:szCs w:val="24"/>
        </w:rPr>
        <w:t>Journal of Educational Research</w:t>
      </w:r>
      <w:r w:rsidRPr="00AF32BE">
        <w:rPr>
          <w:rFonts w:ascii="Times New Roman" w:hAnsi="Times New Roman" w:cs="Times New Roman"/>
          <w:sz w:val="24"/>
          <w:szCs w:val="24"/>
        </w:rPr>
        <w:t xml:space="preserve">, </w:t>
      </w:r>
      <w:r w:rsidRPr="00AF32BE">
        <w:rPr>
          <w:rFonts w:ascii="Times New Roman" w:hAnsi="Times New Roman" w:cs="Times New Roman"/>
          <w:i/>
          <w:iCs/>
          <w:sz w:val="24"/>
          <w:szCs w:val="24"/>
        </w:rPr>
        <w:t>2</w:t>
      </w:r>
      <w:r w:rsidRPr="00AF32BE">
        <w:rPr>
          <w:rFonts w:ascii="Times New Roman" w:hAnsi="Times New Roman" w:cs="Times New Roman"/>
          <w:sz w:val="24"/>
          <w:szCs w:val="24"/>
        </w:rPr>
        <w:t>(1), 47-56.</w:t>
      </w:r>
    </w:p>
    <w:p w14:paraId="2CD62CB7"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proofErr w:type="spellStart"/>
      <w:r w:rsidRPr="00B257A6">
        <w:rPr>
          <w:rFonts w:ascii="Times New Roman" w:hAnsi="Times New Roman" w:cs="Times New Roman"/>
          <w:sz w:val="24"/>
          <w:szCs w:val="24"/>
          <w:lang w:val="es-MX"/>
        </w:rPr>
        <w:t>Piperca</w:t>
      </w:r>
      <w:proofErr w:type="spellEnd"/>
      <w:r w:rsidRPr="00B257A6">
        <w:rPr>
          <w:rFonts w:ascii="Times New Roman" w:hAnsi="Times New Roman" w:cs="Times New Roman"/>
          <w:sz w:val="24"/>
          <w:szCs w:val="24"/>
          <w:lang w:val="es-MX"/>
        </w:rPr>
        <w:t xml:space="preserve">, S. and </w:t>
      </w:r>
      <w:proofErr w:type="spellStart"/>
      <w:r w:rsidRPr="00B257A6">
        <w:rPr>
          <w:rFonts w:ascii="Times New Roman" w:hAnsi="Times New Roman" w:cs="Times New Roman"/>
          <w:sz w:val="24"/>
          <w:szCs w:val="24"/>
          <w:lang w:val="es-MX"/>
        </w:rPr>
        <w:t>Floricel</w:t>
      </w:r>
      <w:proofErr w:type="spellEnd"/>
      <w:r w:rsidRPr="00B257A6">
        <w:rPr>
          <w:rFonts w:ascii="Times New Roman" w:hAnsi="Times New Roman" w:cs="Times New Roman"/>
          <w:sz w:val="24"/>
          <w:szCs w:val="24"/>
          <w:lang w:val="es-MX"/>
        </w:rPr>
        <w:t xml:space="preserve">, S. (2023). </w:t>
      </w:r>
      <w:proofErr w:type="spellStart"/>
      <w:r w:rsidRPr="00B257A6">
        <w:rPr>
          <w:rFonts w:ascii="Times New Roman" w:hAnsi="Times New Roman" w:cs="Times New Roman"/>
          <w:sz w:val="24"/>
          <w:szCs w:val="24"/>
          <w:lang w:val="es-MX"/>
        </w:rPr>
        <w:t>Understanding</w:t>
      </w:r>
      <w:proofErr w:type="spellEnd"/>
      <w:r w:rsidRPr="00B257A6">
        <w:rPr>
          <w:rFonts w:ascii="Times New Roman" w:hAnsi="Times New Roman" w:cs="Times New Roman"/>
          <w:sz w:val="24"/>
          <w:szCs w:val="24"/>
          <w:lang w:val="es-MX"/>
        </w:rPr>
        <w:t xml:space="preserve"> Project </w:t>
      </w:r>
      <w:proofErr w:type="spellStart"/>
      <w:r w:rsidRPr="00B257A6">
        <w:rPr>
          <w:rFonts w:ascii="Times New Roman" w:hAnsi="Times New Roman" w:cs="Times New Roman"/>
          <w:sz w:val="24"/>
          <w:szCs w:val="24"/>
          <w:lang w:val="es-MX"/>
        </w:rPr>
        <w:t>Resilience</w:t>
      </w:r>
      <w:proofErr w:type="spellEnd"/>
      <w:r w:rsidRPr="00B257A6">
        <w:rPr>
          <w:rFonts w:ascii="Times New Roman" w:hAnsi="Times New Roman" w:cs="Times New Roman"/>
          <w:sz w:val="24"/>
          <w:szCs w:val="24"/>
          <w:lang w:val="es-MX"/>
        </w:rPr>
        <w:t xml:space="preserve">: </w:t>
      </w:r>
      <w:proofErr w:type="spellStart"/>
      <w:proofErr w:type="gramStart"/>
      <w:r w:rsidRPr="00B257A6">
        <w:rPr>
          <w:rFonts w:ascii="Times New Roman" w:hAnsi="Times New Roman" w:cs="Times New Roman"/>
          <w:sz w:val="24"/>
          <w:szCs w:val="24"/>
          <w:lang w:val="es-MX"/>
        </w:rPr>
        <w:t>Designed</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Cultivated</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or</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Emergent</w:t>
      </w:r>
      <w:proofErr w:type="spellEnd"/>
      <w:r w:rsidRPr="00B257A6">
        <w:rPr>
          <w:rFonts w:ascii="Times New Roman" w:hAnsi="Times New Roman" w:cs="Times New Roman"/>
          <w:sz w:val="24"/>
          <w:szCs w:val="24"/>
          <w:lang w:val="es-MX"/>
        </w:rPr>
        <w:t>?</w:t>
      </w:r>
      <w:proofErr w:type="gram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 xml:space="preserve">International </w:t>
      </w:r>
      <w:proofErr w:type="spellStart"/>
      <w:r w:rsidRPr="00B257A6">
        <w:rPr>
          <w:rFonts w:ascii="Times New Roman" w:hAnsi="Times New Roman" w:cs="Times New Roman"/>
          <w:i/>
          <w:iCs/>
          <w:sz w:val="24"/>
          <w:szCs w:val="24"/>
          <w:lang w:val="es-MX"/>
        </w:rPr>
        <w:t>Journal</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of</w:t>
      </w:r>
      <w:proofErr w:type="spellEnd"/>
      <w:r w:rsidRPr="00B257A6">
        <w:rPr>
          <w:rFonts w:ascii="Times New Roman" w:hAnsi="Times New Roman" w:cs="Times New Roman"/>
          <w:i/>
          <w:iCs/>
          <w:sz w:val="24"/>
          <w:szCs w:val="24"/>
          <w:lang w:val="es-MX"/>
        </w:rPr>
        <w:t xml:space="preserve"> Project Management</w:t>
      </w:r>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41</w:t>
      </w:r>
      <w:r w:rsidRPr="00B257A6">
        <w:rPr>
          <w:rFonts w:ascii="Times New Roman" w:hAnsi="Times New Roman" w:cs="Times New Roman"/>
          <w:sz w:val="24"/>
          <w:szCs w:val="24"/>
          <w:lang w:val="es-MX"/>
        </w:rPr>
        <w:t>.</w:t>
      </w:r>
    </w:p>
    <w:p w14:paraId="2F7E3ECD"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r w:rsidRPr="00B257A6">
        <w:rPr>
          <w:rFonts w:ascii="Times New Roman" w:hAnsi="Times New Roman" w:cs="Times New Roman"/>
          <w:sz w:val="24"/>
          <w:szCs w:val="24"/>
          <w:lang w:val="es-MX"/>
        </w:rPr>
        <w:t xml:space="preserve">Rojas-Molina, A., Toledano-Ayala, M., Rodríguez Reséndiz, J., Rivas-Araiza, E. and Herrera-Ruiz, G. (2018). Project Management in </w:t>
      </w:r>
      <w:proofErr w:type="spellStart"/>
      <w:r w:rsidRPr="00B257A6">
        <w:rPr>
          <w:rFonts w:ascii="Times New Roman" w:hAnsi="Times New Roman" w:cs="Times New Roman"/>
          <w:sz w:val="24"/>
          <w:szCs w:val="24"/>
          <w:lang w:val="es-MX"/>
        </w:rPr>
        <w:t>Higher</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Education</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Institutions</w:t>
      </w:r>
      <w:proofErr w:type="spellEnd"/>
      <w:r w:rsidRPr="00B257A6">
        <w:rPr>
          <w:rFonts w:ascii="Times New Roman" w:hAnsi="Times New Roman" w:cs="Times New Roman"/>
          <w:sz w:val="24"/>
          <w:szCs w:val="24"/>
          <w:lang w:val="es-MX"/>
        </w:rPr>
        <w:t xml:space="preserve"> in </w:t>
      </w:r>
      <w:proofErr w:type="spellStart"/>
      <w:r w:rsidRPr="00B257A6">
        <w:rPr>
          <w:rFonts w:ascii="Times New Roman" w:hAnsi="Times New Roman" w:cs="Times New Roman"/>
          <w:sz w:val="24"/>
          <w:szCs w:val="24"/>
          <w:lang w:val="es-MX"/>
        </w:rPr>
        <w:t>Mexico</w:t>
      </w:r>
      <w:proofErr w:type="spellEnd"/>
      <w:r w:rsidRPr="00B257A6">
        <w:rPr>
          <w:rFonts w:ascii="Times New Roman" w:hAnsi="Times New Roman" w:cs="Times New Roman"/>
          <w:sz w:val="24"/>
          <w:szCs w:val="24"/>
          <w:lang w:val="es-MX"/>
        </w:rPr>
        <w:t xml:space="preserve">: A Case </w:t>
      </w:r>
      <w:proofErr w:type="spellStart"/>
      <w:r w:rsidRPr="00B257A6">
        <w:rPr>
          <w:rFonts w:ascii="Times New Roman" w:hAnsi="Times New Roman" w:cs="Times New Roman"/>
          <w:sz w:val="24"/>
          <w:szCs w:val="24"/>
          <w:lang w:val="es-MX"/>
        </w:rPr>
        <w:t>Study</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 xml:space="preserve">International </w:t>
      </w:r>
      <w:proofErr w:type="spellStart"/>
      <w:r w:rsidRPr="00B257A6">
        <w:rPr>
          <w:rFonts w:ascii="Times New Roman" w:hAnsi="Times New Roman" w:cs="Times New Roman"/>
          <w:i/>
          <w:iCs/>
          <w:sz w:val="24"/>
          <w:szCs w:val="24"/>
          <w:lang w:val="es-MX"/>
        </w:rPr>
        <w:t>Journal</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of</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Engineering</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Education</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34</w:t>
      </w:r>
      <w:r w:rsidRPr="00B257A6">
        <w:rPr>
          <w:rFonts w:ascii="Times New Roman" w:hAnsi="Times New Roman" w:cs="Times New Roman"/>
          <w:sz w:val="24"/>
          <w:szCs w:val="24"/>
          <w:lang w:val="es-MX"/>
        </w:rPr>
        <w:t>(4), 1335-1346.</w:t>
      </w:r>
    </w:p>
    <w:p w14:paraId="193BFB8B"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r w:rsidRPr="00B257A6">
        <w:rPr>
          <w:rFonts w:ascii="Times New Roman" w:hAnsi="Times New Roman" w:cs="Times New Roman"/>
          <w:sz w:val="24"/>
          <w:szCs w:val="24"/>
          <w:lang w:val="es-MX"/>
        </w:rPr>
        <w:lastRenderedPageBreak/>
        <w:t xml:space="preserve">Rudas Tayo, L. (2017). </w:t>
      </w:r>
      <w:r w:rsidRPr="00B257A6">
        <w:rPr>
          <w:rFonts w:ascii="Times New Roman" w:hAnsi="Times New Roman" w:cs="Times New Roman"/>
          <w:i/>
          <w:iCs/>
          <w:sz w:val="24"/>
          <w:szCs w:val="24"/>
          <w:lang w:val="es-MX"/>
        </w:rPr>
        <w:t>Modelo de gestión de riesgos para proyectos de desarrollo tecnológic</w:t>
      </w:r>
      <w:r w:rsidRPr="00AF32BE">
        <w:rPr>
          <w:rFonts w:ascii="Times New Roman" w:hAnsi="Times New Roman" w:cs="Times New Roman"/>
          <w:i/>
          <w:iCs/>
          <w:sz w:val="24"/>
          <w:szCs w:val="24"/>
          <w:lang w:val="es-MX"/>
        </w:rPr>
        <w:t>o</w:t>
      </w:r>
      <w:r w:rsidRPr="00B257A6">
        <w:rPr>
          <w:rFonts w:ascii="Times New Roman" w:hAnsi="Times New Roman" w:cs="Times New Roman"/>
          <w:sz w:val="24"/>
          <w:szCs w:val="24"/>
          <w:lang w:val="es-MX"/>
        </w:rPr>
        <w:t xml:space="preserve"> (</w:t>
      </w:r>
      <w:r>
        <w:rPr>
          <w:rFonts w:ascii="Times New Roman" w:hAnsi="Times New Roman" w:cs="Times New Roman"/>
          <w:sz w:val="24"/>
          <w:szCs w:val="24"/>
          <w:lang w:val="es-MX"/>
        </w:rPr>
        <w:t>trabajo de grado</w:t>
      </w:r>
      <w:r w:rsidRPr="00B257A6">
        <w:rPr>
          <w:rFonts w:ascii="Times New Roman" w:hAnsi="Times New Roman" w:cs="Times New Roman"/>
          <w:sz w:val="24"/>
          <w:szCs w:val="24"/>
          <w:lang w:val="es-MX"/>
        </w:rPr>
        <w:t xml:space="preserve">). </w:t>
      </w:r>
      <w:r w:rsidRPr="00AF32BE">
        <w:rPr>
          <w:rFonts w:ascii="Times New Roman" w:hAnsi="Times New Roman" w:cs="Times New Roman"/>
          <w:sz w:val="24"/>
          <w:szCs w:val="24"/>
          <w:lang w:val="es-MX"/>
        </w:rPr>
        <w:t>CIATED</w:t>
      </w:r>
      <w:r w:rsidRPr="00B257A6">
        <w:rPr>
          <w:rFonts w:ascii="Times New Roman" w:hAnsi="Times New Roman" w:cs="Times New Roman"/>
          <w:sz w:val="24"/>
          <w:szCs w:val="24"/>
          <w:lang w:val="es-MX"/>
        </w:rPr>
        <w:t>.</w:t>
      </w:r>
    </w:p>
    <w:p w14:paraId="2D2DB866"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proofErr w:type="spellStart"/>
      <w:r w:rsidRPr="00B257A6">
        <w:rPr>
          <w:rFonts w:ascii="Times New Roman" w:hAnsi="Times New Roman" w:cs="Times New Roman"/>
          <w:sz w:val="24"/>
          <w:szCs w:val="24"/>
          <w:lang w:val="es-MX"/>
        </w:rPr>
        <w:t>Scholl</w:t>
      </w:r>
      <w:proofErr w:type="spellEnd"/>
      <w:r w:rsidRPr="00B257A6">
        <w:rPr>
          <w:rFonts w:ascii="Times New Roman" w:hAnsi="Times New Roman" w:cs="Times New Roman"/>
          <w:sz w:val="24"/>
          <w:szCs w:val="24"/>
          <w:lang w:val="es-MX"/>
        </w:rPr>
        <w:t xml:space="preserve">, J. (2016). </w:t>
      </w:r>
      <w:r w:rsidRPr="00AF32BE">
        <w:rPr>
          <w:rFonts w:ascii="Times New Roman" w:hAnsi="Times New Roman" w:cs="Times New Roman"/>
          <w:i/>
          <w:iCs/>
          <w:sz w:val="24"/>
          <w:szCs w:val="24"/>
          <w:lang w:val="es-MX"/>
        </w:rPr>
        <w:t xml:space="preserve">Project Management </w:t>
      </w:r>
      <w:proofErr w:type="spellStart"/>
      <w:r w:rsidRPr="00AF32BE">
        <w:rPr>
          <w:rFonts w:ascii="Times New Roman" w:hAnsi="Times New Roman" w:cs="Times New Roman"/>
          <w:i/>
          <w:iCs/>
          <w:sz w:val="24"/>
          <w:szCs w:val="24"/>
          <w:lang w:val="es-MX"/>
        </w:rPr>
        <w:t>Best</w:t>
      </w:r>
      <w:proofErr w:type="spellEnd"/>
      <w:r w:rsidRPr="00AF32BE">
        <w:rPr>
          <w:rFonts w:ascii="Times New Roman" w:hAnsi="Times New Roman" w:cs="Times New Roman"/>
          <w:i/>
          <w:iCs/>
          <w:sz w:val="24"/>
          <w:szCs w:val="24"/>
          <w:lang w:val="es-MX"/>
        </w:rPr>
        <w:t xml:space="preserve"> </w:t>
      </w:r>
      <w:proofErr w:type="spellStart"/>
      <w:r w:rsidRPr="00AF32BE">
        <w:rPr>
          <w:rFonts w:ascii="Times New Roman" w:hAnsi="Times New Roman" w:cs="Times New Roman"/>
          <w:i/>
          <w:iCs/>
          <w:sz w:val="24"/>
          <w:szCs w:val="24"/>
          <w:lang w:val="es-MX"/>
        </w:rPr>
        <w:t>Practices</w:t>
      </w:r>
      <w:proofErr w:type="spellEnd"/>
      <w:r w:rsidRPr="00AF32BE">
        <w:rPr>
          <w:rFonts w:ascii="Times New Roman" w:hAnsi="Times New Roman" w:cs="Times New Roman"/>
          <w:i/>
          <w:iCs/>
          <w:sz w:val="24"/>
          <w:szCs w:val="24"/>
          <w:lang w:val="es-MX"/>
        </w:rPr>
        <w:t xml:space="preserve"> </w:t>
      </w:r>
      <w:proofErr w:type="spellStart"/>
      <w:r w:rsidRPr="00AF32BE">
        <w:rPr>
          <w:rFonts w:ascii="Times New Roman" w:hAnsi="Times New Roman" w:cs="Times New Roman"/>
          <w:i/>
          <w:iCs/>
          <w:sz w:val="24"/>
          <w:szCs w:val="24"/>
          <w:lang w:val="es-MX"/>
        </w:rPr>
        <w:t>for</w:t>
      </w:r>
      <w:proofErr w:type="spellEnd"/>
      <w:r w:rsidRPr="00AF32BE">
        <w:rPr>
          <w:rFonts w:ascii="Times New Roman" w:hAnsi="Times New Roman" w:cs="Times New Roman"/>
          <w:i/>
          <w:iCs/>
          <w:sz w:val="24"/>
          <w:szCs w:val="24"/>
          <w:lang w:val="es-MX"/>
        </w:rPr>
        <w:t xml:space="preserve"> </w:t>
      </w:r>
      <w:proofErr w:type="spellStart"/>
      <w:r w:rsidRPr="00AF32BE">
        <w:rPr>
          <w:rFonts w:ascii="Times New Roman" w:hAnsi="Times New Roman" w:cs="Times New Roman"/>
          <w:i/>
          <w:iCs/>
          <w:sz w:val="24"/>
          <w:szCs w:val="24"/>
          <w:lang w:val="es-MX"/>
        </w:rPr>
        <w:t>Projects</w:t>
      </w:r>
      <w:proofErr w:type="spellEnd"/>
      <w:r w:rsidRPr="00AF32BE">
        <w:rPr>
          <w:rFonts w:ascii="Times New Roman" w:hAnsi="Times New Roman" w:cs="Times New Roman"/>
          <w:i/>
          <w:iCs/>
          <w:sz w:val="24"/>
          <w:szCs w:val="24"/>
          <w:lang w:val="es-MX"/>
        </w:rPr>
        <w:t xml:space="preserve"> </w:t>
      </w:r>
      <w:proofErr w:type="spellStart"/>
      <w:r w:rsidRPr="00AF32BE">
        <w:rPr>
          <w:rFonts w:ascii="Times New Roman" w:hAnsi="Times New Roman" w:cs="Times New Roman"/>
          <w:i/>
          <w:iCs/>
          <w:sz w:val="24"/>
          <w:szCs w:val="24"/>
          <w:lang w:val="es-MX"/>
        </w:rPr>
        <w:t>that</w:t>
      </w:r>
      <w:proofErr w:type="spellEnd"/>
      <w:r w:rsidRPr="00AF32BE">
        <w:rPr>
          <w:rFonts w:ascii="Times New Roman" w:hAnsi="Times New Roman" w:cs="Times New Roman"/>
          <w:i/>
          <w:iCs/>
          <w:sz w:val="24"/>
          <w:szCs w:val="24"/>
          <w:lang w:val="es-MX"/>
        </w:rPr>
        <w:t xml:space="preserve"> Introduce Innovative </w:t>
      </w:r>
      <w:proofErr w:type="spellStart"/>
      <w:r w:rsidRPr="00AF32BE">
        <w:rPr>
          <w:rFonts w:ascii="Times New Roman" w:hAnsi="Times New Roman" w:cs="Times New Roman"/>
          <w:i/>
          <w:iCs/>
          <w:sz w:val="24"/>
          <w:szCs w:val="24"/>
          <w:lang w:val="es-MX"/>
        </w:rPr>
        <w:t>Processes</w:t>
      </w:r>
      <w:proofErr w:type="spellEnd"/>
      <w:r w:rsidRPr="00B257A6">
        <w:rPr>
          <w:rFonts w:ascii="Times New Roman" w:hAnsi="Times New Roman" w:cs="Times New Roman"/>
          <w:i/>
          <w:iCs/>
          <w:sz w:val="24"/>
          <w:szCs w:val="24"/>
          <w:lang w:val="es-MX"/>
        </w:rPr>
        <w:t xml:space="preserve"> </w:t>
      </w:r>
      <w:r w:rsidRPr="00B257A6">
        <w:rPr>
          <w:rFonts w:ascii="Times New Roman" w:hAnsi="Times New Roman" w:cs="Times New Roman"/>
          <w:sz w:val="24"/>
          <w:szCs w:val="24"/>
          <w:lang w:val="es-MX"/>
        </w:rPr>
        <w:t xml:space="preserve">(tesis </w:t>
      </w:r>
      <w:r>
        <w:rPr>
          <w:rFonts w:ascii="Times New Roman" w:hAnsi="Times New Roman" w:cs="Times New Roman"/>
          <w:sz w:val="24"/>
          <w:szCs w:val="24"/>
          <w:lang w:val="es-MX"/>
        </w:rPr>
        <w:t>maestría</w:t>
      </w:r>
      <w:r w:rsidRPr="00B257A6">
        <w:rPr>
          <w:rFonts w:ascii="Times New Roman" w:hAnsi="Times New Roman" w:cs="Times New Roman"/>
          <w:sz w:val="24"/>
          <w:szCs w:val="24"/>
          <w:lang w:val="es-MX"/>
        </w:rPr>
        <w:t>)</w:t>
      </w:r>
      <w:r w:rsidRPr="00B257A6">
        <w:rPr>
          <w:rFonts w:ascii="Times New Roman" w:hAnsi="Times New Roman" w:cs="Times New Roman"/>
          <w:i/>
          <w:iCs/>
          <w:sz w:val="24"/>
          <w:szCs w:val="24"/>
          <w:lang w:val="es-MX"/>
        </w:rPr>
        <w:t xml:space="preserve">. </w:t>
      </w:r>
      <w:r w:rsidRPr="00AF32BE">
        <w:rPr>
          <w:rFonts w:ascii="Times New Roman" w:hAnsi="Times New Roman" w:cs="Times New Roman"/>
          <w:sz w:val="24"/>
          <w:szCs w:val="24"/>
          <w:lang w:val="es-MX"/>
        </w:rPr>
        <w:t xml:space="preserve">Universidad de </w:t>
      </w:r>
      <w:proofErr w:type="spellStart"/>
      <w:r w:rsidRPr="00AF32BE">
        <w:rPr>
          <w:rFonts w:ascii="Times New Roman" w:hAnsi="Times New Roman" w:cs="Times New Roman"/>
          <w:sz w:val="24"/>
          <w:szCs w:val="24"/>
          <w:lang w:val="es-MX"/>
        </w:rPr>
        <w:t>Oregon</w:t>
      </w:r>
      <w:proofErr w:type="spellEnd"/>
      <w:r w:rsidRPr="00B257A6">
        <w:rPr>
          <w:rFonts w:ascii="Times New Roman" w:hAnsi="Times New Roman" w:cs="Times New Roman"/>
          <w:sz w:val="24"/>
          <w:szCs w:val="24"/>
          <w:lang w:val="es-MX"/>
        </w:rPr>
        <w:t>.</w:t>
      </w:r>
    </w:p>
    <w:p w14:paraId="4E07DDAC"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proofErr w:type="spellStart"/>
      <w:r w:rsidRPr="00B257A6">
        <w:rPr>
          <w:rFonts w:ascii="Times New Roman" w:hAnsi="Times New Roman" w:cs="Times New Roman"/>
          <w:sz w:val="24"/>
          <w:szCs w:val="24"/>
          <w:lang w:val="es-MX"/>
        </w:rPr>
        <w:t>Tabassi</w:t>
      </w:r>
      <w:proofErr w:type="spellEnd"/>
      <w:r w:rsidRPr="00B257A6">
        <w:rPr>
          <w:rFonts w:ascii="Times New Roman" w:hAnsi="Times New Roman" w:cs="Times New Roman"/>
          <w:sz w:val="24"/>
          <w:szCs w:val="24"/>
          <w:lang w:val="es-MX"/>
        </w:rPr>
        <w:t xml:space="preserve">, A. A., </w:t>
      </w:r>
      <w:proofErr w:type="spellStart"/>
      <w:r w:rsidRPr="00B257A6">
        <w:rPr>
          <w:rFonts w:ascii="Times New Roman" w:hAnsi="Times New Roman" w:cs="Times New Roman"/>
          <w:sz w:val="24"/>
          <w:szCs w:val="24"/>
          <w:lang w:val="es-MX"/>
        </w:rPr>
        <w:t>Bryde</w:t>
      </w:r>
      <w:proofErr w:type="spellEnd"/>
      <w:r w:rsidRPr="00B257A6">
        <w:rPr>
          <w:rFonts w:ascii="Times New Roman" w:hAnsi="Times New Roman" w:cs="Times New Roman"/>
          <w:sz w:val="24"/>
          <w:szCs w:val="24"/>
          <w:lang w:val="es-MX"/>
        </w:rPr>
        <w:t xml:space="preserve">, D. J., </w:t>
      </w:r>
      <w:proofErr w:type="spellStart"/>
      <w:r w:rsidRPr="00B257A6">
        <w:rPr>
          <w:rFonts w:ascii="Times New Roman" w:hAnsi="Times New Roman" w:cs="Times New Roman"/>
          <w:sz w:val="24"/>
          <w:szCs w:val="24"/>
          <w:lang w:val="es-MX"/>
        </w:rPr>
        <w:t>Kamal</w:t>
      </w:r>
      <w:proofErr w:type="spellEnd"/>
      <w:r w:rsidRPr="00B257A6">
        <w:rPr>
          <w:rFonts w:ascii="Times New Roman" w:hAnsi="Times New Roman" w:cs="Times New Roman"/>
          <w:sz w:val="24"/>
          <w:szCs w:val="24"/>
          <w:lang w:val="es-MX"/>
        </w:rPr>
        <w:t xml:space="preserve">, E. M., </w:t>
      </w:r>
      <w:proofErr w:type="spellStart"/>
      <w:r w:rsidRPr="00B257A6">
        <w:rPr>
          <w:rFonts w:ascii="Times New Roman" w:hAnsi="Times New Roman" w:cs="Times New Roman"/>
          <w:sz w:val="24"/>
          <w:szCs w:val="24"/>
          <w:lang w:val="es-MX"/>
        </w:rPr>
        <w:t>Dowson</w:t>
      </w:r>
      <w:proofErr w:type="spellEnd"/>
      <w:r w:rsidRPr="00B257A6">
        <w:rPr>
          <w:rFonts w:ascii="Times New Roman" w:hAnsi="Times New Roman" w:cs="Times New Roman"/>
          <w:sz w:val="24"/>
          <w:szCs w:val="24"/>
          <w:lang w:val="es-MX"/>
        </w:rPr>
        <w:t xml:space="preserve">, J. and </w:t>
      </w:r>
      <w:proofErr w:type="spellStart"/>
      <w:r w:rsidRPr="00B257A6">
        <w:rPr>
          <w:rFonts w:ascii="Times New Roman" w:hAnsi="Times New Roman" w:cs="Times New Roman"/>
          <w:sz w:val="24"/>
          <w:szCs w:val="24"/>
          <w:lang w:val="es-MX"/>
        </w:rPr>
        <w:t>Roula</w:t>
      </w:r>
      <w:proofErr w:type="spellEnd"/>
      <w:r w:rsidRPr="00B257A6">
        <w:rPr>
          <w:rFonts w:ascii="Times New Roman" w:hAnsi="Times New Roman" w:cs="Times New Roman"/>
          <w:sz w:val="24"/>
          <w:szCs w:val="24"/>
          <w:lang w:val="es-MX"/>
        </w:rPr>
        <w:t xml:space="preserve">, M. (2019). </w:t>
      </w:r>
      <w:proofErr w:type="spellStart"/>
      <w:r w:rsidRPr="00B257A6">
        <w:rPr>
          <w:rFonts w:ascii="Times New Roman" w:hAnsi="Times New Roman" w:cs="Times New Roman"/>
          <w:i/>
          <w:iCs/>
          <w:sz w:val="24"/>
          <w:szCs w:val="24"/>
          <w:lang w:val="es-MX"/>
        </w:rPr>
        <w:t>Challenges</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for</w:t>
      </w:r>
      <w:proofErr w:type="spellEnd"/>
      <w:r w:rsidRPr="00B257A6">
        <w:rPr>
          <w:rFonts w:ascii="Times New Roman" w:hAnsi="Times New Roman" w:cs="Times New Roman"/>
          <w:i/>
          <w:iCs/>
          <w:sz w:val="24"/>
          <w:szCs w:val="24"/>
          <w:lang w:val="es-MX"/>
        </w:rPr>
        <w:t xml:space="preserve"> Project Management in </w:t>
      </w:r>
      <w:proofErr w:type="spellStart"/>
      <w:r w:rsidRPr="00B257A6">
        <w:rPr>
          <w:rFonts w:ascii="Times New Roman" w:hAnsi="Times New Roman" w:cs="Times New Roman"/>
          <w:i/>
          <w:iCs/>
          <w:sz w:val="24"/>
          <w:szCs w:val="24"/>
          <w:lang w:val="es-MX"/>
        </w:rPr>
        <w:t>the</w:t>
      </w:r>
      <w:proofErr w:type="spellEnd"/>
      <w:r w:rsidRPr="00B257A6">
        <w:rPr>
          <w:rFonts w:ascii="Times New Roman" w:hAnsi="Times New Roman" w:cs="Times New Roman"/>
          <w:i/>
          <w:iCs/>
          <w:sz w:val="24"/>
          <w:szCs w:val="24"/>
          <w:lang w:val="es-MX"/>
        </w:rPr>
        <w:t xml:space="preserve"> 21</w:t>
      </w:r>
      <w:r w:rsidRPr="00B257A6">
        <w:rPr>
          <w:rFonts w:ascii="Times New Roman" w:hAnsi="Times New Roman" w:cs="Times New Roman"/>
          <w:i/>
          <w:iCs/>
          <w:sz w:val="24"/>
          <w:szCs w:val="24"/>
          <w:vertAlign w:val="superscript"/>
          <w:lang w:val="es-MX"/>
        </w:rPr>
        <w:t>st</w:t>
      </w:r>
      <w:r w:rsidRPr="00B257A6">
        <w:rPr>
          <w:rFonts w:ascii="Times New Roman" w:hAnsi="Times New Roman" w:cs="Times New Roman"/>
          <w:i/>
          <w:iCs/>
          <w:sz w:val="24"/>
          <w:szCs w:val="24"/>
          <w:lang w:val="es-MX"/>
        </w:rPr>
        <w:t xml:space="preserve"> Century.</w:t>
      </w:r>
      <w:r w:rsidRPr="00B257A6">
        <w:rPr>
          <w:rFonts w:ascii="Times New Roman" w:hAnsi="Times New Roman" w:cs="Times New Roman"/>
          <w:sz w:val="24"/>
          <w:szCs w:val="24"/>
          <w:lang w:val="es-MX"/>
        </w:rPr>
        <w:t xml:space="preserve"> 4</w:t>
      </w:r>
      <w:r w:rsidRPr="00B257A6">
        <w:rPr>
          <w:rFonts w:ascii="Times New Roman" w:hAnsi="Times New Roman" w:cs="Times New Roman"/>
          <w:sz w:val="24"/>
          <w:szCs w:val="24"/>
          <w:vertAlign w:val="superscript"/>
          <w:lang w:val="es-MX"/>
        </w:rPr>
        <w:t>th</w:t>
      </w:r>
      <w:r w:rsidRPr="00B257A6">
        <w:rPr>
          <w:rFonts w:ascii="Times New Roman" w:hAnsi="Times New Roman" w:cs="Times New Roman"/>
          <w:sz w:val="24"/>
          <w:szCs w:val="24"/>
          <w:lang w:val="es-MX"/>
        </w:rPr>
        <w:t xml:space="preserve"> International </w:t>
      </w:r>
      <w:proofErr w:type="spellStart"/>
      <w:r w:rsidRPr="00B257A6">
        <w:rPr>
          <w:rFonts w:ascii="Times New Roman" w:hAnsi="Times New Roman" w:cs="Times New Roman"/>
          <w:sz w:val="24"/>
          <w:szCs w:val="24"/>
          <w:lang w:val="es-MX"/>
        </w:rPr>
        <w:t>Conference</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on</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Rebuilding</w:t>
      </w:r>
      <w:proofErr w:type="spellEnd"/>
      <w:r w:rsidRPr="00B257A6">
        <w:rPr>
          <w:rFonts w:ascii="Times New Roman" w:hAnsi="Times New Roman" w:cs="Times New Roman"/>
          <w:sz w:val="24"/>
          <w:szCs w:val="24"/>
          <w:lang w:val="es-MX"/>
        </w:rPr>
        <w:t xml:space="preserve"> Place. </w:t>
      </w:r>
    </w:p>
    <w:p w14:paraId="1ECFE74D" w14:textId="77777777" w:rsidR="00AA2317" w:rsidRPr="00B257A6" w:rsidRDefault="00AA2317" w:rsidP="00567B98">
      <w:pPr>
        <w:spacing w:line="360" w:lineRule="auto"/>
        <w:ind w:left="709" w:hanging="709"/>
        <w:jc w:val="both"/>
        <w:rPr>
          <w:rFonts w:ascii="Times New Roman" w:hAnsi="Times New Roman" w:cs="Times New Roman"/>
          <w:sz w:val="24"/>
          <w:szCs w:val="24"/>
          <w:lang w:val="es-MX"/>
        </w:rPr>
      </w:pPr>
      <w:r w:rsidRPr="00B257A6">
        <w:rPr>
          <w:rFonts w:ascii="Times New Roman" w:hAnsi="Times New Roman" w:cs="Times New Roman"/>
          <w:sz w:val="24"/>
          <w:szCs w:val="24"/>
          <w:lang w:val="es-MX"/>
        </w:rPr>
        <w:t xml:space="preserve">Tereso, A., Ribeiro, P., </w:t>
      </w:r>
      <w:proofErr w:type="spellStart"/>
      <w:r w:rsidRPr="00B257A6">
        <w:rPr>
          <w:rFonts w:ascii="Times New Roman" w:hAnsi="Times New Roman" w:cs="Times New Roman"/>
          <w:sz w:val="24"/>
          <w:szCs w:val="24"/>
          <w:lang w:val="es-MX"/>
        </w:rPr>
        <w:t>Fernandes</w:t>
      </w:r>
      <w:proofErr w:type="spellEnd"/>
      <w:r w:rsidRPr="00B257A6">
        <w:rPr>
          <w:rFonts w:ascii="Times New Roman" w:hAnsi="Times New Roman" w:cs="Times New Roman"/>
          <w:sz w:val="24"/>
          <w:szCs w:val="24"/>
          <w:lang w:val="es-MX"/>
        </w:rPr>
        <w:t xml:space="preserve">, G., Loureiro, I. and Ferreira, M. (2019). Project Management </w:t>
      </w:r>
      <w:proofErr w:type="spellStart"/>
      <w:r w:rsidRPr="00B257A6">
        <w:rPr>
          <w:rFonts w:ascii="Times New Roman" w:hAnsi="Times New Roman" w:cs="Times New Roman"/>
          <w:sz w:val="24"/>
          <w:szCs w:val="24"/>
          <w:lang w:val="es-MX"/>
        </w:rPr>
        <w:t>Practices</w:t>
      </w:r>
      <w:proofErr w:type="spellEnd"/>
      <w:r w:rsidRPr="00B257A6">
        <w:rPr>
          <w:rFonts w:ascii="Times New Roman" w:hAnsi="Times New Roman" w:cs="Times New Roman"/>
          <w:sz w:val="24"/>
          <w:szCs w:val="24"/>
          <w:lang w:val="es-MX"/>
        </w:rPr>
        <w:t xml:space="preserve"> in </w:t>
      </w:r>
      <w:proofErr w:type="spellStart"/>
      <w:r w:rsidRPr="00B257A6">
        <w:rPr>
          <w:rFonts w:ascii="Times New Roman" w:hAnsi="Times New Roman" w:cs="Times New Roman"/>
          <w:sz w:val="24"/>
          <w:szCs w:val="24"/>
          <w:lang w:val="es-MX"/>
        </w:rPr>
        <w:t>Private</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Organizations</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 xml:space="preserve">Project Management </w:t>
      </w:r>
      <w:proofErr w:type="spellStart"/>
      <w:r w:rsidRPr="00B257A6">
        <w:rPr>
          <w:rFonts w:ascii="Times New Roman" w:hAnsi="Times New Roman" w:cs="Times New Roman"/>
          <w:i/>
          <w:iCs/>
          <w:sz w:val="24"/>
          <w:szCs w:val="24"/>
          <w:lang w:val="es-MX"/>
        </w:rPr>
        <w:t>Journal</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50</w:t>
      </w:r>
      <w:r w:rsidRPr="00B257A6">
        <w:rPr>
          <w:rFonts w:ascii="Times New Roman" w:hAnsi="Times New Roman" w:cs="Times New Roman"/>
          <w:sz w:val="24"/>
          <w:szCs w:val="24"/>
          <w:lang w:val="es-MX"/>
        </w:rPr>
        <w:t>(1), 6-22.</w:t>
      </w:r>
    </w:p>
    <w:p w14:paraId="28E94A51" w14:textId="77777777" w:rsidR="00AA2317" w:rsidRDefault="00AA2317" w:rsidP="00567B98">
      <w:pPr>
        <w:spacing w:line="360" w:lineRule="auto"/>
        <w:ind w:left="709" w:hanging="709"/>
        <w:jc w:val="both"/>
        <w:rPr>
          <w:rFonts w:ascii="Times New Roman" w:hAnsi="Times New Roman" w:cs="Times New Roman"/>
          <w:sz w:val="24"/>
          <w:szCs w:val="24"/>
          <w:lang w:val="es-MX"/>
        </w:rPr>
      </w:pPr>
      <w:proofErr w:type="spellStart"/>
      <w:r w:rsidRPr="00B257A6">
        <w:rPr>
          <w:rFonts w:ascii="Times New Roman" w:hAnsi="Times New Roman" w:cs="Times New Roman"/>
          <w:sz w:val="24"/>
          <w:szCs w:val="24"/>
          <w:lang w:val="es-MX"/>
        </w:rPr>
        <w:t>Vasantro</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sz w:val="24"/>
          <w:szCs w:val="24"/>
          <w:lang w:val="es-MX"/>
        </w:rPr>
        <w:t>Patil</w:t>
      </w:r>
      <w:proofErr w:type="spellEnd"/>
      <w:r w:rsidRPr="00B257A6">
        <w:rPr>
          <w:rFonts w:ascii="Times New Roman" w:hAnsi="Times New Roman" w:cs="Times New Roman"/>
          <w:sz w:val="24"/>
          <w:szCs w:val="24"/>
          <w:lang w:val="es-MX"/>
        </w:rPr>
        <w:t xml:space="preserve">, G. (2019). Project Management </w:t>
      </w:r>
      <w:proofErr w:type="spellStart"/>
      <w:r w:rsidRPr="00B257A6">
        <w:rPr>
          <w:rFonts w:ascii="Times New Roman" w:hAnsi="Times New Roman" w:cs="Times New Roman"/>
          <w:sz w:val="24"/>
          <w:szCs w:val="24"/>
          <w:lang w:val="es-MX"/>
        </w:rPr>
        <w:t>Challenges</w:t>
      </w:r>
      <w:proofErr w:type="spellEnd"/>
      <w:r w:rsidRPr="00B257A6">
        <w:rPr>
          <w:rFonts w:ascii="Times New Roman" w:hAnsi="Times New Roman" w:cs="Times New Roman"/>
          <w:sz w:val="24"/>
          <w:szCs w:val="24"/>
          <w:lang w:val="es-MX"/>
        </w:rPr>
        <w:t xml:space="preserve">. </w:t>
      </w:r>
      <w:proofErr w:type="spellStart"/>
      <w:r w:rsidRPr="00B257A6">
        <w:rPr>
          <w:rFonts w:ascii="Times New Roman" w:hAnsi="Times New Roman" w:cs="Times New Roman"/>
          <w:i/>
          <w:iCs/>
          <w:sz w:val="24"/>
          <w:szCs w:val="24"/>
          <w:lang w:val="es-MX"/>
        </w:rPr>
        <w:t>Journal</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of</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Multidisciplinary</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Engineering</w:t>
      </w:r>
      <w:proofErr w:type="spellEnd"/>
      <w:r w:rsidRPr="00B257A6">
        <w:rPr>
          <w:rFonts w:ascii="Times New Roman" w:hAnsi="Times New Roman" w:cs="Times New Roman"/>
          <w:i/>
          <w:iCs/>
          <w:sz w:val="24"/>
          <w:szCs w:val="24"/>
          <w:lang w:val="es-MX"/>
        </w:rPr>
        <w:t xml:space="preserve"> </w:t>
      </w:r>
      <w:proofErr w:type="spellStart"/>
      <w:r w:rsidRPr="00B257A6">
        <w:rPr>
          <w:rFonts w:ascii="Times New Roman" w:hAnsi="Times New Roman" w:cs="Times New Roman"/>
          <w:i/>
          <w:iCs/>
          <w:sz w:val="24"/>
          <w:szCs w:val="24"/>
          <w:lang w:val="es-MX"/>
        </w:rPr>
        <w:t>Science</w:t>
      </w:r>
      <w:proofErr w:type="spellEnd"/>
      <w:r w:rsidRPr="00B257A6">
        <w:rPr>
          <w:rFonts w:ascii="Times New Roman" w:hAnsi="Times New Roman" w:cs="Times New Roman"/>
          <w:i/>
          <w:iCs/>
          <w:sz w:val="24"/>
          <w:szCs w:val="24"/>
          <w:lang w:val="es-MX"/>
        </w:rPr>
        <w:t xml:space="preserve"> and </w:t>
      </w:r>
      <w:proofErr w:type="spellStart"/>
      <w:r w:rsidRPr="00B257A6">
        <w:rPr>
          <w:rFonts w:ascii="Times New Roman" w:hAnsi="Times New Roman" w:cs="Times New Roman"/>
          <w:i/>
          <w:iCs/>
          <w:sz w:val="24"/>
          <w:szCs w:val="24"/>
          <w:lang w:val="es-MX"/>
        </w:rPr>
        <w:t>Technology</w:t>
      </w:r>
      <w:proofErr w:type="spellEnd"/>
      <w:r w:rsidRPr="00B257A6">
        <w:rPr>
          <w:rFonts w:ascii="Times New Roman" w:hAnsi="Times New Roman" w:cs="Times New Roman"/>
          <w:sz w:val="24"/>
          <w:szCs w:val="24"/>
          <w:lang w:val="es-MX"/>
        </w:rPr>
        <w:t xml:space="preserve">, </w:t>
      </w:r>
      <w:r w:rsidRPr="00B257A6">
        <w:rPr>
          <w:rFonts w:ascii="Times New Roman" w:hAnsi="Times New Roman" w:cs="Times New Roman"/>
          <w:i/>
          <w:iCs/>
          <w:sz w:val="24"/>
          <w:szCs w:val="24"/>
          <w:lang w:val="es-MX"/>
        </w:rPr>
        <w:t>3</w:t>
      </w:r>
      <w:r w:rsidRPr="00B257A6">
        <w:rPr>
          <w:rFonts w:ascii="Times New Roman" w:hAnsi="Times New Roman" w:cs="Times New Roman"/>
          <w:sz w:val="24"/>
          <w:szCs w:val="24"/>
          <w:lang w:val="es-MX"/>
        </w:rPr>
        <w:t>(11), 6018-6024.</w:t>
      </w:r>
    </w:p>
    <w:p w14:paraId="34C41054" w14:textId="77777777" w:rsidR="009B5F12" w:rsidRPr="00347061" w:rsidRDefault="009B5F12" w:rsidP="00F204DE">
      <w:pPr>
        <w:spacing w:line="360" w:lineRule="auto"/>
        <w:rPr>
          <w:rFonts w:ascii="Times New Roman" w:hAnsi="Times New Roman" w:cs="Times New Roman"/>
          <w:b/>
          <w:bCs/>
          <w:sz w:val="32"/>
          <w:szCs w:val="32"/>
          <w:lang w:val="es-MX"/>
        </w:rPr>
      </w:pPr>
    </w:p>
    <w:sectPr w:rsidR="009B5F12" w:rsidRPr="00347061" w:rsidSect="00567B98">
      <w:headerReference w:type="default" r:id="rId17"/>
      <w:footerReference w:type="default" r:id="rId18"/>
      <w:pgSz w:w="11906" w:h="16838"/>
      <w:pgMar w:top="1276" w:right="1418" w:bottom="851" w:left="1418" w:header="142"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814B" w14:textId="77777777" w:rsidR="00756470" w:rsidRDefault="00756470" w:rsidP="005320FF">
      <w:r>
        <w:separator/>
      </w:r>
    </w:p>
  </w:endnote>
  <w:endnote w:type="continuationSeparator" w:id="0">
    <w:p w14:paraId="76080718" w14:textId="77777777" w:rsidR="00756470" w:rsidRDefault="00756470" w:rsidP="0053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A683" w14:textId="616E232F" w:rsidR="005320FF" w:rsidRDefault="009E6FAC">
    <w:pPr>
      <w:pStyle w:val="Piedepgina"/>
    </w:pPr>
    <w:r>
      <w:t xml:space="preserve">        </w:t>
    </w:r>
    <w:r w:rsidR="005320FF">
      <w:rPr>
        <w:noProof/>
      </w:rPr>
      <w:drawing>
        <wp:inline distT="0" distB="0" distL="0" distR="0" wp14:anchorId="55BDE39F" wp14:editId="70D2257F">
          <wp:extent cx="1600200" cy="419100"/>
          <wp:effectExtent l="0" t="0" r="0" b="0"/>
          <wp:docPr id="1319311114" name="Imagen 131931111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5320FF">
      <w:t xml:space="preserve">        </w:t>
    </w:r>
    <w:r w:rsidR="005320FF" w:rsidRPr="000E2659">
      <w:rPr>
        <w:rFonts w:ascii="Calibri" w:hAnsi="Calibri" w:cs="Calibri"/>
        <w:b/>
        <w:sz w:val="22"/>
        <w:szCs w:val="22"/>
      </w:rPr>
      <w:t xml:space="preserve">Vol. 12, </w:t>
    </w:r>
    <w:proofErr w:type="spellStart"/>
    <w:r w:rsidR="005320FF" w:rsidRPr="000E2659">
      <w:rPr>
        <w:rFonts w:ascii="Calibri" w:hAnsi="Calibri" w:cs="Calibri"/>
        <w:b/>
        <w:sz w:val="22"/>
        <w:szCs w:val="22"/>
      </w:rPr>
      <w:t>Núm</w:t>
    </w:r>
    <w:proofErr w:type="spellEnd"/>
    <w:r w:rsidR="005320FF" w:rsidRPr="000E2659">
      <w:rPr>
        <w:rFonts w:ascii="Calibri" w:hAnsi="Calibri" w:cs="Calibri"/>
        <w:b/>
        <w:sz w:val="22"/>
        <w:szCs w:val="22"/>
      </w:rPr>
      <w:t xml:space="preserve">. 24       Julio - </w:t>
    </w:r>
    <w:proofErr w:type="spellStart"/>
    <w:r w:rsidR="005320FF" w:rsidRPr="000E2659">
      <w:rPr>
        <w:rFonts w:ascii="Calibri" w:hAnsi="Calibri" w:cs="Calibri"/>
        <w:b/>
        <w:sz w:val="22"/>
        <w:szCs w:val="22"/>
      </w:rPr>
      <w:t>Diciembre</w:t>
    </w:r>
    <w:proofErr w:type="spellEnd"/>
    <w:r w:rsidR="005320FF" w:rsidRPr="000E2659">
      <w:rPr>
        <w:rFonts w:ascii="Calibri" w:hAnsi="Calibri" w:cs="Calibri"/>
        <w:b/>
        <w:sz w:val="22"/>
        <w:szCs w:val="22"/>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3445" w14:textId="77777777" w:rsidR="00756470" w:rsidRDefault="00756470" w:rsidP="005320FF">
      <w:r>
        <w:separator/>
      </w:r>
    </w:p>
  </w:footnote>
  <w:footnote w:type="continuationSeparator" w:id="0">
    <w:p w14:paraId="3C4C9BC4" w14:textId="77777777" w:rsidR="00756470" w:rsidRDefault="00756470" w:rsidP="0053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826C" w14:textId="0A6ECC5F" w:rsidR="005320FF" w:rsidRDefault="005320FF" w:rsidP="009E6FAC">
    <w:pPr>
      <w:pStyle w:val="Encabezado"/>
      <w:jc w:val="center"/>
    </w:pPr>
    <w:r w:rsidRPr="00201BB5">
      <w:rPr>
        <w:noProof/>
      </w:rPr>
      <w:drawing>
        <wp:inline distT="0" distB="0" distL="0" distR="0" wp14:anchorId="57A318A6" wp14:editId="26F584BA">
          <wp:extent cx="5577840" cy="652578"/>
          <wp:effectExtent l="0" t="0" r="3810" b="0"/>
          <wp:docPr id="1752739608" name="Imagen 1752739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C59BA"/>
    <w:multiLevelType w:val="hybridMultilevel"/>
    <w:tmpl w:val="F0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F719CE"/>
    <w:multiLevelType w:val="hybridMultilevel"/>
    <w:tmpl w:val="91A4E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332883">
    <w:abstractNumId w:val="0"/>
  </w:num>
  <w:num w:numId="2" w16cid:durableId="99715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17"/>
    <w:rsid w:val="00000894"/>
    <w:rsid w:val="00000A8D"/>
    <w:rsid w:val="00002BC9"/>
    <w:rsid w:val="00011AA3"/>
    <w:rsid w:val="000125BF"/>
    <w:rsid w:val="000132F6"/>
    <w:rsid w:val="000153A3"/>
    <w:rsid w:val="000167D1"/>
    <w:rsid w:val="000303E2"/>
    <w:rsid w:val="000359C8"/>
    <w:rsid w:val="00043978"/>
    <w:rsid w:val="00044606"/>
    <w:rsid w:val="00047C46"/>
    <w:rsid w:val="000510A6"/>
    <w:rsid w:val="0005157E"/>
    <w:rsid w:val="000525AD"/>
    <w:rsid w:val="00052D6B"/>
    <w:rsid w:val="00054081"/>
    <w:rsid w:val="00062007"/>
    <w:rsid w:val="000648A9"/>
    <w:rsid w:val="00065235"/>
    <w:rsid w:val="0007028B"/>
    <w:rsid w:val="0007488F"/>
    <w:rsid w:val="00075BFC"/>
    <w:rsid w:val="000A17EE"/>
    <w:rsid w:val="000A309C"/>
    <w:rsid w:val="000A51D9"/>
    <w:rsid w:val="000B0348"/>
    <w:rsid w:val="000B183A"/>
    <w:rsid w:val="000C2AD0"/>
    <w:rsid w:val="000C3972"/>
    <w:rsid w:val="000C5E73"/>
    <w:rsid w:val="000C6BC5"/>
    <w:rsid w:val="000E0B24"/>
    <w:rsid w:val="000E2A4E"/>
    <w:rsid w:val="000E529E"/>
    <w:rsid w:val="000F4CBD"/>
    <w:rsid w:val="000F61E2"/>
    <w:rsid w:val="001001CD"/>
    <w:rsid w:val="001010E9"/>
    <w:rsid w:val="00105EDF"/>
    <w:rsid w:val="0011205B"/>
    <w:rsid w:val="00113F4E"/>
    <w:rsid w:val="00120223"/>
    <w:rsid w:val="001218F2"/>
    <w:rsid w:val="0013213C"/>
    <w:rsid w:val="00137247"/>
    <w:rsid w:val="001452F6"/>
    <w:rsid w:val="001555E7"/>
    <w:rsid w:val="001664F7"/>
    <w:rsid w:val="00166C0A"/>
    <w:rsid w:val="001824C4"/>
    <w:rsid w:val="0018355F"/>
    <w:rsid w:val="00195811"/>
    <w:rsid w:val="00197DC0"/>
    <w:rsid w:val="001A2192"/>
    <w:rsid w:val="001A798F"/>
    <w:rsid w:val="001B061E"/>
    <w:rsid w:val="001C5540"/>
    <w:rsid w:val="001C63E7"/>
    <w:rsid w:val="001D206B"/>
    <w:rsid w:val="001E4255"/>
    <w:rsid w:val="001F37CB"/>
    <w:rsid w:val="001F3F2B"/>
    <w:rsid w:val="001F490B"/>
    <w:rsid w:val="001F4FB8"/>
    <w:rsid w:val="001F5840"/>
    <w:rsid w:val="001F6044"/>
    <w:rsid w:val="00203E3C"/>
    <w:rsid w:val="00213E8F"/>
    <w:rsid w:val="00214EFA"/>
    <w:rsid w:val="00215359"/>
    <w:rsid w:val="0022009B"/>
    <w:rsid w:val="00241F1E"/>
    <w:rsid w:val="002436FB"/>
    <w:rsid w:val="00246370"/>
    <w:rsid w:val="00250B3D"/>
    <w:rsid w:val="00251B64"/>
    <w:rsid w:val="00255282"/>
    <w:rsid w:val="00255AF6"/>
    <w:rsid w:val="00255EE5"/>
    <w:rsid w:val="00260CFA"/>
    <w:rsid w:val="00262993"/>
    <w:rsid w:val="00263F15"/>
    <w:rsid w:val="002742CF"/>
    <w:rsid w:val="00277E39"/>
    <w:rsid w:val="0028116F"/>
    <w:rsid w:val="00294E88"/>
    <w:rsid w:val="00297AA8"/>
    <w:rsid w:val="002A5A43"/>
    <w:rsid w:val="002A644D"/>
    <w:rsid w:val="002B0201"/>
    <w:rsid w:val="002B450A"/>
    <w:rsid w:val="002C46AF"/>
    <w:rsid w:val="002D53EF"/>
    <w:rsid w:val="002E0008"/>
    <w:rsid w:val="002E31E8"/>
    <w:rsid w:val="002E3774"/>
    <w:rsid w:val="002F1EA6"/>
    <w:rsid w:val="002F76C2"/>
    <w:rsid w:val="00302DCF"/>
    <w:rsid w:val="003056E7"/>
    <w:rsid w:val="00306A13"/>
    <w:rsid w:val="00306C27"/>
    <w:rsid w:val="00316AB6"/>
    <w:rsid w:val="0032085D"/>
    <w:rsid w:val="00323377"/>
    <w:rsid w:val="00332DFE"/>
    <w:rsid w:val="00333AC3"/>
    <w:rsid w:val="003435E3"/>
    <w:rsid w:val="00343A3D"/>
    <w:rsid w:val="003461FB"/>
    <w:rsid w:val="00347061"/>
    <w:rsid w:val="003569CE"/>
    <w:rsid w:val="00361209"/>
    <w:rsid w:val="00375570"/>
    <w:rsid w:val="0037698C"/>
    <w:rsid w:val="003833C2"/>
    <w:rsid w:val="0038561E"/>
    <w:rsid w:val="00387663"/>
    <w:rsid w:val="00397E11"/>
    <w:rsid w:val="003D20AB"/>
    <w:rsid w:val="003D40F8"/>
    <w:rsid w:val="003E4EA6"/>
    <w:rsid w:val="003E6A7B"/>
    <w:rsid w:val="003E734A"/>
    <w:rsid w:val="003F4DDC"/>
    <w:rsid w:val="004060BB"/>
    <w:rsid w:val="004076A8"/>
    <w:rsid w:val="00417A10"/>
    <w:rsid w:val="00425921"/>
    <w:rsid w:val="004324F9"/>
    <w:rsid w:val="00450976"/>
    <w:rsid w:val="00452604"/>
    <w:rsid w:val="00455059"/>
    <w:rsid w:val="004578A5"/>
    <w:rsid w:val="00461B91"/>
    <w:rsid w:val="0046218B"/>
    <w:rsid w:val="00470FE4"/>
    <w:rsid w:val="00472BA1"/>
    <w:rsid w:val="00477869"/>
    <w:rsid w:val="00486064"/>
    <w:rsid w:val="00490BCB"/>
    <w:rsid w:val="00490CA7"/>
    <w:rsid w:val="00492FB3"/>
    <w:rsid w:val="004A375B"/>
    <w:rsid w:val="004A6631"/>
    <w:rsid w:val="004B0243"/>
    <w:rsid w:val="004B0A0D"/>
    <w:rsid w:val="004B3794"/>
    <w:rsid w:val="004B7DF5"/>
    <w:rsid w:val="004C0021"/>
    <w:rsid w:val="004C0937"/>
    <w:rsid w:val="004C0A63"/>
    <w:rsid w:val="004C0C98"/>
    <w:rsid w:val="004D0258"/>
    <w:rsid w:val="004D1C48"/>
    <w:rsid w:val="004D6799"/>
    <w:rsid w:val="004D71D7"/>
    <w:rsid w:val="004E134B"/>
    <w:rsid w:val="004E1D5F"/>
    <w:rsid w:val="004F7D5B"/>
    <w:rsid w:val="00502416"/>
    <w:rsid w:val="005044CD"/>
    <w:rsid w:val="00514179"/>
    <w:rsid w:val="00514B50"/>
    <w:rsid w:val="00515960"/>
    <w:rsid w:val="00522576"/>
    <w:rsid w:val="005275AF"/>
    <w:rsid w:val="00530148"/>
    <w:rsid w:val="005320FF"/>
    <w:rsid w:val="00533A17"/>
    <w:rsid w:val="00557AD1"/>
    <w:rsid w:val="00561F1A"/>
    <w:rsid w:val="00567B98"/>
    <w:rsid w:val="0058486B"/>
    <w:rsid w:val="005848D0"/>
    <w:rsid w:val="00587D2E"/>
    <w:rsid w:val="0059035B"/>
    <w:rsid w:val="00591F62"/>
    <w:rsid w:val="005A3DF7"/>
    <w:rsid w:val="005B00CC"/>
    <w:rsid w:val="005B4F92"/>
    <w:rsid w:val="005D0A3A"/>
    <w:rsid w:val="005D42FA"/>
    <w:rsid w:val="005D6F4B"/>
    <w:rsid w:val="005E0F11"/>
    <w:rsid w:val="005E21E4"/>
    <w:rsid w:val="005E3DD7"/>
    <w:rsid w:val="005E69BE"/>
    <w:rsid w:val="005E7599"/>
    <w:rsid w:val="005F1930"/>
    <w:rsid w:val="005F1A00"/>
    <w:rsid w:val="006013F6"/>
    <w:rsid w:val="0060744E"/>
    <w:rsid w:val="00612D1E"/>
    <w:rsid w:val="00622890"/>
    <w:rsid w:val="00636E5F"/>
    <w:rsid w:val="0063743B"/>
    <w:rsid w:val="00644A23"/>
    <w:rsid w:val="00651B16"/>
    <w:rsid w:val="00652BF6"/>
    <w:rsid w:val="00653987"/>
    <w:rsid w:val="00656A4D"/>
    <w:rsid w:val="00666FA7"/>
    <w:rsid w:val="00670140"/>
    <w:rsid w:val="00670A34"/>
    <w:rsid w:val="00670F55"/>
    <w:rsid w:val="006725C2"/>
    <w:rsid w:val="0067558F"/>
    <w:rsid w:val="00680934"/>
    <w:rsid w:val="00683ED7"/>
    <w:rsid w:val="00695CF7"/>
    <w:rsid w:val="00696B2A"/>
    <w:rsid w:val="006A3C0A"/>
    <w:rsid w:val="006A6833"/>
    <w:rsid w:val="006A6D8D"/>
    <w:rsid w:val="006B5109"/>
    <w:rsid w:val="006B6DFD"/>
    <w:rsid w:val="006B6FA1"/>
    <w:rsid w:val="006D25CC"/>
    <w:rsid w:val="006E1875"/>
    <w:rsid w:val="006E2F49"/>
    <w:rsid w:val="006E5B4A"/>
    <w:rsid w:val="006E6B4B"/>
    <w:rsid w:val="006F2FD8"/>
    <w:rsid w:val="006F50A2"/>
    <w:rsid w:val="006F53E9"/>
    <w:rsid w:val="006F736D"/>
    <w:rsid w:val="00700586"/>
    <w:rsid w:val="00702718"/>
    <w:rsid w:val="00712F36"/>
    <w:rsid w:val="00713223"/>
    <w:rsid w:val="007134AA"/>
    <w:rsid w:val="00714DEE"/>
    <w:rsid w:val="007253EF"/>
    <w:rsid w:val="0072631E"/>
    <w:rsid w:val="0073101B"/>
    <w:rsid w:val="00731A8C"/>
    <w:rsid w:val="00732C5E"/>
    <w:rsid w:val="00736164"/>
    <w:rsid w:val="00740671"/>
    <w:rsid w:val="00744219"/>
    <w:rsid w:val="00750403"/>
    <w:rsid w:val="0075255A"/>
    <w:rsid w:val="007546E9"/>
    <w:rsid w:val="0075485C"/>
    <w:rsid w:val="0075572D"/>
    <w:rsid w:val="00756470"/>
    <w:rsid w:val="00761B02"/>
    <w:rsid w:val="00763F54"/>
    <w:rsid w:val="00766BAD"/>
    <w:rsid w:val="00767218"/>
    <w:rsid w:val="00783EF1"/>
    <w:rsid w:val="00797E51"/>
    <w:rsid w:val="007A56AF"/>
    <w:rsid w:val="007A72F0"/>
    <w:rsid w:val="007B108E"/>
    <w:rsid w:val="007B7A68"/>
    <w:rsid w:val="007C096F"/>
    <w:rsid w:val="007C6841"/>
    <w:rsid w:val="007C70BB"/>
    <w:rsid w:val="007D39A9"/>
    <w:rsid w:val="007D66AD"/>
    <w:rsid w:val="007E0845"/>
    <w:rsid w:val="007F3F9C"/>
    <w:rsid w:val="007F6520"/>
    <w:rsid w:val="0080024E"/>
    <w:rsid w:val="0080490D"/>
    <w:rsid w:val="008053F0"/>
    <w:rsid w:val="008124C6"/>
    <w:rsid w:val="00820803"/>
    <w:rsid w:val="00822DE8"/>
    <w:rsid w:val="00827C35"/>
    <w:rsid w:val="00831CE6"/>
    <w:rsid w:val="00834D8A"/>
    <w:rsid w:val="008361C3"/>
    <w:rsid w:val="0084200F"/>
    <w:rsid w:val="008430C2"/>
    <w:rsid w:val="00844238"/>
    <w:rsid w:val="00857B92"/>
    <w:rsid w:val="008669F4"/>
    <w:rsid w:val="00866EE2"/>
    <w:rsid w:val="00872665"/>
    <w:rsid w:val="00873D02"/>
    <w:rsid w:val="00875FA3"/>
    <w:rsid w:val="008806D9"/>
    <w:rsid w:val="008857FB"/>
    <w:rsid w:val="00886BC3"/>
    <w:rsid w:val="00890A2A"/>
    <w:rsid w:val="008912CB"/>
    <w:rsid w:val="00894285"/>
    <w:rsid w:val="00896B3A"/>
    <w:rsid w:val="008A09E4"/>
    <w:rsid w:val="008A12C9"/>
    <w:rsid w:val="008A1C7F"/>
    <w:rsid w:val="008B31C3"/>
    <w:rsid w:val="008B527C"/>
    <w:rsid w:val="008B5663"/>
    <w:rsid w:val="008C7D94"/>
    <w:rsid w:val="008D3E26"/>
    <w:rsid w:val="008D4986"/>
    <w:rsid w:val="008D55FA"/>
    <w:rsid w:val="008E2C3C"/>
    <w:rsid w:val="008E4008"/>
    <w:rsid w:val="008E413D"/>
    <w:rsid w:val="008E6968"/>
    <w:rsid w:val="008E6A0D"/>
    <w:rsid w:val="008E7B70"/>
    <w:rsid w:val="008F2174"/>
    <w:rsid w:val="008F4D77"/>
    <w:rsid w:val="009006A1"/>
    <w:rsid w:val="00900E4C"/>
    <w:rsid w:val="00900EAC"/>
    <w:rsid w:val="00902492"/>
    <w:rsid w:val="00906AC9"/>
    <w:rsid w:val="00912C50"/>
    <w:rsid w:val="00916784"/>
    <w:rsid w:val="00922B0B"/>
    <w:rsid w:val="00923805"/>
    <w:rsid w:val="00936B21"/>
    <w:rsid w:val="0094435D"/>
    <w:rsid w:val="00952732"/>
    <w:rsid w:val="00961BA6"/>
    <w:rsid w:val="00962B67"/>
    <w:rsid w:val="00967BD8"/>
    <w:rsid w:val="00972F03"/>
    <w:rsid w:val="00982118"/>
    <w:rsid w:val="0099354D"/>
    <w:rsid w:val="00993F2F"/>
    <w:rsid w:val="009A5E78"/>
    <w:rsid w:val="009B5F12"/>
    <w:rsid w:val="009D5FE6"/>
    <w:rsid w:val="009E4086"/>
    <w:rsid w:val="009E6FAC"/>
    <w:rsid w:val="009F0301"/>
    <w:rsid w:val="009F40DE"/>
    <w:rsid w:val="009F42FF"/>
    <w:rsid w:val="009F730D"/>
    <w:rsid w:val="00A016BC"/>
    <w:rsid w:val="00A04DB1"/>
    <w:rsid w:val="00A11E9E"/>
    <w:rsid w:val="00A12EAD"/>
    <w:rsid w:val="00A162B9"/>
    <w:rsid w:val="00A17177"/>
    <w:rsid w:val="00A211DB"/>
    <w:rsid w:val="00A23EF7"/>
    <w:rsid w:val="00A27DDC"/>
    <w:rsid w:val="00A348DC"/>
    <w:rsid w:val="00A40891"/>
    <w:rsid w:val="00A42ABD"/>
    <w:rsid w:val="00A430D6"/>
    <w:rsid w:val="00A51619"/>
    <w:rsid w:val="00A558A9"/>
    <w:rsid w:val="00A774AD"/>
    <w:rsid w:val="00A77659"/>
    <w:rsid w:val="00A779D0"/>
    <w:rsid w:val="00A77FB0"/>
    <w:rsid w:val="00A82322"/>
    <w:rsid w:val="00A85C5E"/>
    <w:rsid w:val="00A868DE"/>
    <w:rsid w:val="00A93412"/>
    <w:rsid w:val="00A94D23"/>
    <w:rsid w:val="00A974FE"/>
    <w:rsid w:val="00A9786D"/>
    <w:rsid w:val="00AA1F47"/>
    <w:rsid w:val="00AA2184"/>
    <w:rsid w:val="00AA2317"/>
    <w:rsid w:val="00AB4414"/>
    <w:rsid w:val="00AB5F56"/>
    <w:rsid w:val="00AD5754"/>
    <w:rsid w:val="00AD708B"/>
    <w:rsid w:val="00AF1218"/>
    <w:rsid w:val="00AF15B1"/>
    <w:rsid w:val="00B022C6"/>
    <w:rsid w:val="00B046FB"/>
    <w:rsid w:val="00B05ECB"/>
    <w:rsid w:val="00B12AF3"/>
    <w:rsid w:val="00B13279"/>
    <w:rsid w:val="00B230FF"/>
    <w:rsid w:val="00B30D2C"/>
    <w:rsid w:val="00B32682"/>
    <w:rsid w:val="00B33EFE"/>
    <w:rsid w:val="00B41AED"/>
    <w:rsid w:val="00B45C0A"/>
    <w:rsid w:val="00B5771C"/>
    <w:rsid w:val="00B62EAD"/>
    <w:rsid w:val="00B70D62"/>
    <w:rsid w:val="00B75028"/>
    <w:rsid w:val="00B84F7D"/>
    <w:rsid w:val="00B9106D"/>
    <w:rsid w:val="00BA195C"/>
    <w:rsid w:val="00BA731D"/>
    <w:rsid w:val="00BB4114"/>
    <w:rsid w:val="00BB64BF"/>
    <w:rsid w:val="00BC4619"/>
    <w:rsid w:val="00BD3E66"/>
    <w:rsid w:val="00BD5F70"/>
    <w:rsid w:val="00BD6D4D"/>
    <w:rsid w:val="00BE6A18"/>
    <w:rsid w:val="00BF324F"/>
    <w:rsid w:val="00BF3C23"/>
    <w:rsid w:val="00C017A1"/>
    <w:rsid w:val="00C11FAE"/>
    <w:rsid w:val="00C20D63"/>
    <w:rsid w:val="00C2650B"/>
    <w:rsid w:val="00C272A4"/>
    <w:rsid w:val="00C30529"/>
    <w:rsid w:val="00C3131B"/>
    <w:rsid w:val="00C33AC5"/>
    <w:rsid w:val="00C4021F"/>
    <w:rsid w:val="00C47034"/>
    <w:rsid w:val="00C5148A"/>
    <w:rsid w:val="00C52DD1"/>
    <w:rsid w:val="00C537F1"/>
    <w:rsid w:val="00C60DA3"/>
    <w:rsid w:val="00C62BC3"/>
    <w:rsid w:val="00C6410E"/>
    <w:rsid w:val="00C648E6"/>
    <w:rsid w:val="00C64F23"/>
    <w:rsid w:val="00C846AA"/>
    <w:rsid w:val="00C977E5"/>
    <w:rsid w:val="00CA04CA"/>
    <w:rsid w:val="00CB1CDD"/>
    <w:rsid w:val="00CB5D1C"/>
    <w:rsid w:val="00CB6507"/>
    <w:rsid w:val="00CC3AF5"/>
    <w:rsid w:val="00CD20E4"/>
    <w:rsid w:val="00CD5D48"/>
    <w:rsid w:val="00CE1FAA"/>
    <w:rsid w:val="00CE4CEC"/>
    <w:rsid w:val="00CF64D9"/>
    <w:rsid w:val="00D1021F"/>
    <w:rsid w:val="00D13B87"/>
    <w:rsid w:val="00D145B9"/>
    <w:rsid w:val="00D14EF3"/>
    <w:rsid w:val="00D1799B"/>
    <w:rsid w:val="00D20FFE"/>
    <w:rsid w:val="00D2277B"/>
    <w:rsid w:val="00D23AA0"/>
    <w:rsid w:val="00D24DA4"/>
    <w:rsid w:val="00D31A9C"/>
    <w:rsid w:val="00D334E1"/>
    <w:rsid w:val="00D3768C"/>
    <w:rsid w:val="00D44DAB"/>
    <w:rsid w:val="00D4700B"/>
    <w:rsid w:val="00D50095"/>
    <w:rsid w:val="00D5275B"/>
    <w:rsid w:val="00D54E04"/>
    <w:rsid w:val="00D56DA8"/>
    <w:rsid w:val="00D57549"/>
    <w:rsid w:val="00D60FE8"/>
    <w:rsid w:val="00D61CAA"/>
    <w:rsid w:val="00D73A52"/>
    <w:rsid w:val="00D73EF9"/>
    <w:rsid w:val="00D75632"/>
    <w:rsid w:val="00D75A04"/>
    <w:rsid w:val="00D76BF4"/>
    <w:rsid w:val="00DA1494"/>
    <w:rsid w:val="00DA1ACE"/>
    <w:rsid w:val="00DA78BA"/>
    <w:rsid w:val="00DB0899"/>
    <w:rsid w:val="00DC1F92"/>
    <w:rsid w:val="00DD03AC"/>
    <w:rsid w:val="00DD7097"/>
    <w:rsid w:val="00DE2856"/>
    <w:rsid w:val="00DF6937"/>
    <w:rsid w:val="00E07B55"/>
    <w:rsid w:val="00E1199A"/>
    <w:rsid w:val="00E11FA0"/>
    <w:rsid w:val="00E1446D"/>
    <w:rsid w:val="00E20782"/>
    <w:rsid w:val="00E278C5"/>
    <w:rsid w:val="00E35BCC"/>
    <w:rsid w:val="00E40437"/>
    <w:rsid w:val="00E40B72"/>
    <w:rsid w:val="00E40DD1"/>
    <w:rsid w:val="00E40DE1"/>
    <w:rsid w:val="00E42E1B"/>
    <w:rsid w:val="00E65F30"/>
    <w:rsid w:val="00E772C3"/>
    <w:rsid w:val="00E77A55"/>
    <w:rsid w:val="00E80EA0"/>
    <w:rsid w:val="00E851B4"/>
    <w:rsid w:val="00E857AB"/>
    <w:rsid w:val="00E85FD5"/>
    <w:rsid w:val="00E91ECB"/>
    <w:rsid w:val="00E95D6A"/>
    <w:rsid w:val="00EA208A"/>
    <w:rsid w:val="00ED354A"/>
    <w:rsid w:val="00ED4BCC"/>
    <w:rsid w:val="00EE144C"/>
    <w:rsid w:val="00EE5DDF"/>
    <w:rsid w:val="00EF0A22"/>
    <w:rsid w:val="00EF4DAD"/>
    <w:rsid w:val="00F0509F"/>
    <w:rsid w:val="00F07134"/>
    <w:rsid w:val="00F16D3B"/>
    <w:rsid w:val="00F16E16"/>
    <w:rsid w:val="00F204DE"/>
    <w:rsid w:val="00F2118F"/>
    <w:rsid w:val="00F23419"/>
    <w:rsid w:val="00F26FCF"/>
    <w:rsid w:val="00F33CBF"/>
    <w:rsid w:val="00F40703"/>
    <w:rsid w:val="00F42304"/>
    <w:rsid w:val="00F428B7"/>
    <w:rsid w:val="00F44819"/>
    <w:rsid w:val="00F57C3A"/>
    <w:rsid w:val="00F620BA"/>
    <w:rsid w:val="00F66167"/>
    <w:rsid w:val="00F67FCA"/>
    <w:rsid w:val="00F71A92"/>
    <w:rsid w:val="00F76BC1"/>
    <w:rsid w:val="00F93FFE"/>
    <w:rsid w:val="00F96ED9"/>
    <w:rsid w:val="00FA21F8"/>
    <w:rsid w:val="00FA726F"/>
    <w:rsid w:val="00FB0803"/>
    <w:rsid w:val="00FC56D2"/>
    <w:rsid w:val="00FD4872"/>
    <w:rsid w:val="00FD6F1A"/>
    <w:rsid w:val="00FE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6CD9C"/>
  <w15:chartTrackingRefBased/>
  <w15:docId w15:val="{5C9EE8D4-5CBF-48CA-BAB3-DACC1D92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85FD5"/>
    <w:pPr>
      <w:autoSpaceDE w:val="0"/>
      <w:autoSpaceDN w:val="0"/>
      <w:adjustRightInd w:val="0"/>
      <w:spacing w:after="0" w:line="240" w:lineRule="auto"/>
    </w:pPr>
    <w:rPr>
      <w:rFonts w:ascii="Courier New" w:hAnsi="Courier New" w:cs="Courier New"/>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75570"/>
    <w:rPr>
      <w:color w:val="0563C1" w:themeColor="hyperlink"/>
      <w:u w:val="single"/>
    </w:rPr>
  </w:style>
  <w:style w:type="character" w:styleId="Mencinsinresolver">
    <w:name w:val="Unresolved Mention"/>
    <w:basedOn w:val="Fuentedeprrafopredeter"/>
    <w:uiPriority w:val="99"/>
    <w:semiHidden/>
    <w:unhideWhenUsed/>
    <w:rsid w:val="00375570"/>
    <w:rPr>
      <w:color w:val="605E5C"/>
      <w:shd w:val="clear" w:color="auto" w:fill="E1DFDD"/>
    </w:rPr>
  </w:style>
  <w:style w:type="table" w:styleId="Tablaconcuadrcula">
    <w:name w:val="Table Grid"/>
    <w:basedOn w:val="Tablanormal"/>
    <w:uiPriority w:val="39"/>
    <w:rsid w:val="001A7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E4CEC"/>
    <w:rPr>
      <w:color w:val="808080"/>
    </w:rPr>
  </w:style>
  <w:style w:type="paragraph" w:styleId="Prrafodelista">
    <w:name w:val="List Paragraph"/>
    <w:basedOn w:val="Normal"/>
    <w:uiPriority w:val="34"/>
    <w:qFormat/>
    <w:rsid w:val="001F3F2B"/>
    <w:pPr>
      <w:ind w:left="720"/>
      <w:contextualSpacing/>
    </w:pPr>
  </w:style>
  <w:style w:type="paragraph" w:styleId="Encabezado">
    <w:name w:val="header"/>
    <w:basedOn w:val="Normal"/>
    <w:link w:val="EncabezadoCar"/>
    <w:uiPriority w:val="99"/>
    <w:unhideWhenUsed/>
    <w:rsid w:val="005320FF"/>
    <w:pPr>
      <w:tabs>
        <w:tab w:val="center" w:pos="4419"/>
        <w:tab w:val="right" w:pos="8838"/>
      </w:tabs>
    </w:pPr>
  </w:style>
  <w:style w:type="character" w:customStyle="1" w:styleId="EncabezadoCar">
    <w:name w:val="Encabezado Car"/>
    <w:basedOn w:val="Fuentedeprrafopredeter"/>
    <w:link w:val="Encabezado"/>
    <w:uiPriority w:val="99"/>
    <w:rsid w:val="005320FF"/>
    <w:rPr>
      <w:rFonts w:ascii="Courier New" w:hAnsi="Courier New" w:cs="Courier New"/>
      <w:color w:val="000000"/>
      <w:sz w:val="20"/>
      <w:szCs w:val="20"/>
    </w:rPr>
  </w:style>
  <w:style w:type="paragraph" w:styleId="Piedepgina">
    <w:name w:val="footer"/>
    <w:basedOn w:val="Normal"/>
    <w:link w:val="PiedepginaCar"/>
    <w:uiPriority w:val="99"/>
    <w:unhideWhenUsed/>
    <w:rsid w:val="005320FF"/>
    <w:pPr>
      <w:tabs>
        <w:tab w:val="center" w:pos="4419"/>
        <w:tab w:val="right" w:pos="8838"/>
      </w:tabs>
    </w:pPr>
  </w:style>
  <w:style w:type="character" w:customStyle="1" w:styleId="PiedepginaCar">
    <w:name w:val="Pie de página Car"/>
    <w:basedOn w:val="Fuentedeprrafopredeter"/>
    <w:link w:val="Piedepgina"/>
    <w:uiPriority w:val="99"/>
    <w:rsid w:val="005320FF"/>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5072">
      <w:bodyDiv w:val="1"/>
      <w:marLeft w:val="0"/>
      <w:marRight w:val="0"/>
      <w:marTop w:val="0"/>
      <w:marBottom w:val="0"/>
      <w:divBdr>
        <w:top w:val="none" w:sz="0" w:space="0" w:color="auto"/>
        <w:left w:val="none" w:sz="0" w:space="0" w:color="auto"/>
        <w:bottom w:val="none" w:sz="0" w:space="0" w:color="auto"/>
        <w:right w:val="none" w:sz="0" w:space="0" w:color="auto"/>
      </w:divBdr>
    </w:div>
    <w:div w:id="274947781">
      <w:bodyDiv w:val="1"/>
      <w:marLeft w:val="0"/>
      <w:marRight w:val="0"/>
      <w:marTop w:val="0"/>
      <w:marBottom w:val="0"/>
      <w:divBdr>
        <w:top w:val="none" w:sz="0" w:space="0" w:color="auto"/>
        <w:left w:val="none" w:sz="0" w:space="0" w:color="auto"/>
        <w:bottom w:val="none" w:sz="0" w:space="0" w:color="auto"/>
        <w:right w:val="none" w:sz="0" w:space="0" w:color="auto"/>
      </w:divBdr>
    </w:div>
    <w:div w:id="544753741">
      <w:bodyDiv w:val="1"/>
      <w:marLeft w:val="0"/>
      <w:marRight w:val="0"/>
      <w:marTop w:val="0"/>
      <w:marBottom w:val="0"/>
      <w:divBdr>
        <w:top w:val="none" w:sz="0" w:space="0" w:color="auto"/>
        <w:left w:val="none" w:sz="0" w:space="0" w:color="auto"/>
        <w:bottom w:val="none" w:sz="0" w:space="0" w:color="auto"/>
        <w:right w:val="none" w:sz="0" w:space="0" w:color="auto"/>
      </w:divBdr>
    </w:div>
    <w:div w:id="884222286">
      <w:bodyDiv w:val="1"/>
      <w:marLeft w:val="0"/>
      <w:marRight w:val="0"/>
      <w:marTop w:val="0"/>
      <w:marBottom w:val="0"/>
      <w:divBdr>
        <w:top w:val="none" w:sz="0" w:space="0" w:color="auto"/>
        <w:left w:val="none" w:sz="0" w:space="0" w:color="auto"/>
        <w:bottom w:val="none" w:sz="0" w:space="0" w:color="auto"/>
        <w:right w:val="none" w:sz="0" w:space="0" w:color="auto"/>
      </w:divBdr>
    </w:div>
    <w:div w:id="964584115">
      <w:bodyDiv w:val="1"/>
      <w:marLeft w:val="0"/>
      <w:marRight w:val="0"/>
      <w:marTop w:val="0"/>
      <w:marBottom w:val="0"/>
      <w:divBdr>
        <w:top w:val="none" w:sz="0" w:space="0" w:color="auto"/>
        <w:left w:val="none" w:sz="0" w:space="0" w:color="auto"/>
        <w:bottom w:val="none" w:sz="0" w:space="0" w:color="auto"/>
        <w:right w:val="none" w:sz="0" w:space="0" w:color="auto"/>
      </w:divBdr>
    </w:div>
    <w:div w:id="1052771847">
      <w:bodyDiv w:val="1"/>
      <w:marLeft w:val="0"/>
      <w:marRight w:val="0"/>
      <w:marTop w:val="0"/>
      <w:marBottom w:val="0"/>
      <w:divBdr>
        <w:top w:val="none" w:sz="0" w:space="0" w:color="auto"/>
        <w:left w:val="none" w:sz="0" w:space="0" w:color="auto"/>
        <w:bottom w:val="none" w:sz="0" w:space="0" w:color="auto"/>
        <w:right w:val="none" w:sz="0" w:space="0" w:color="auto"/>
      </w:divBdr>
    </w:div>
    <w:div w:id="1668442283">
      <w:bodyDiv w:val="1"/>
      <w:marLeft w:val="0"/>
      <w:marRight w:val="0"/>
      <w:marTop w:val="0"/>
      <w:marBottom w:val="0"/>
      <w:divBdr>
        <w:top w:val="none" w:sz="0" w:space="0" w:color="auto"/>
        <w:left w:val="none" w:sz="0" w:space="0" w:color="auto"/>
        <w:bottom w:val="none" w:sz="0" w:space="0" w:color="auto"/>
        <w:right w:val="none" w:sz="0" w:space="0" w:color="auto"/>
      </w:divBdr>
    </w:div>
    <w:div w:id="1986818291">
      <w:bodyDiv w:val="1"/>
      <w:marLeft w:val="0"/>
      <w:marRight w:val="0"/>
      <w:marTop w:val="0"/>
      <w:marBottom w:val="0"/>
      <w:divBdr>
        <w:top w:val="none" w:sz="0" w:space="0" w:color="auto"/>
        <w:left w:val="none" w:sz="0" w:space="0" w:color="auto"/>
        <w:bottom w:val="none" w:sz="0" w:space="0" w:color="auto"/>
        <w:right w:val="none" w:sz="0" w:space="0" w:color="auto"/>
      </w:divBdr>
    </w:div>
    <w:div w:id="211894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001Student\04_CENID\006Taller002\Practicas%20de%20Gesti&#243;n%20de%20Proyectos%20en%20Mexico.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001Student\04_CENID\006Taller002\Practicas%20de%20Gesti&#243;n%20de%20Proyectos%20en%20Mexico.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D:\001Student\04_CENID\006Taller002\Practicas%20de%20Gesti&#243;n%20de%20Proyectos%20en%20Mexico.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D:\001Student\04_CENID\006Taller002\Practicas%20de%20Gesti&#243;n%20de%20Proyectos%20en%20Mexico.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D:\001Student\04_CENID\006Taller002\Practicas%20de%20Gesti&#243;n%20de%20Proyectos%20en%20Mexico.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D:\001Student\04_CENID\006Taller002\Practicas%20de%20Gesti&#243;n%20de%20Proyectos%20en%20Mexico.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D:\001Student\04_CENID\006Taller002\Practicas%20de%20Gesti&#243;n%20de%20Proyectos%20en%20Mexico.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D:\001Student\04_CENID\006Taller002\Practicas%20de%20Gesti&#243;n%20de%20Proyectos%20en%20Mexico.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D:\001Student\04_CENID\006Taller002\Practicas%20de%20Gesti&#243;n%20de%20Proyectos%20en%20Mexico.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D:\001Student\04_CENID\006Taller002\Practicas%20de%20Gesti&#243;n%20de%20Proyectos%20en%20Mexico.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Sample!$H$1</c:f>
              <c:strCache>
                <c:ptCount val="1"/>
                <c:pt idx="0">
                  <c:v>Muestra</c:v>
                </c:pt>
              </c:strCache>
            </c:strRef>
          </c:tx>
          <c:spPr>
            <a:ln w="28575">
              <a:noFill/>
            </a:ln>
          </c:spPr>
          <c:marker>
            <c:symbol val="circle"/>
            <c:size val="5"/>
            <c:spPr>
              <a:solidFill>
                <a:schemeClr val="accent1"/>
              </a:solidFill>
              <a:ln w="9525">
                <a:solidFill>
                  <a:schemeClr val="accent1"/>
                </a:solidFill>
              </a:ln>
              <a:effectLst/>
            </c:spPr>
          </c:marker>
          <c:xVal>
            <c:numRef>
              <c:f>Sample!$G$2:$G$62</c:f>
              <c:numCache>
                <c:formatCode>0%</c:formatCode>
                <c:ptCount val="61"/>
                <c:pt idx="0">
                  <c:v>0.995</c:v>
                </c:pt>
                <c:pt idx="1">
                  <c:v>0.99</c:v>
                </c:pt>
                <c:pt idx="2">
                  <c:v>0.98</c:v>
                </c:pt>
                <c:pt idx="3">
                  <c:v>0.97</c:v>
                </c:pt>
                <c:pt idx="4">
                  <c:v>0.96</c:v>
                </c:pt>
                <c:pt idx="5">
                  <c:v>0.95</c:v>
                </c:pt>
                <c:pt idx="6">
                  <c:v>0.94</c:v>
                </c:pt>
                <c:pt idx="7">
                  <c:v>0.93</c:v>
                </c:pt>
                <c:pt idx="8">
                  <c:v>0.92</c:v>
                </c:pt>
                <c:pt idx="9">
                  <c:v>0.91</c:v>
                </c:pt>
                <c:pt idx="10">
                  <c:v>0.9</c:v>
                </c:pt>
                <c:pt idx="11">
                  <c:v>0.89</c:v>
                </c:pt>
                <c:pt idx="12">
                  <c:v>0.88</c:v>
                </c:pt>
                <c:pt idx="13">
                  <c:v>0.87</c:v>
                </c:pt>
                <c:pt idx="14">
                  <c:v>0.86</c:v>
                </c:pt>
                <c:pt idx="15">
                  <c:v>0.85</c:v>
                </c:pt>
                <c:pt idx="16">
                  <c:v>0.84</c:v>
                </c:pt>
                <c:pt idx="17">
                  <c:v>0.83</c:v>
                </c:pt>
                <c:pt idx="18">
                  <c:v>0.82</c:v>
                </c:pt>
                <c:pt idx="19">
                  <c:v>0.81</c:v>
                </c:pt>
                <c:pt idx="20">
                  <c:v>0.8</c:v>
                </c:pt>
                <c:pt idx="21">
                  <c:v>0.79</c:v>
                </c:pt>
                <c:pt idx="22">
                  <c:v>0.78</c:v>
                </c:pt>
                <c:pt idx="23">
                  <c:v>0.77</c:v>
                </c:pt>
                <c:pt idx="24">
                  <c:v>0.76</c:v>
                </c:pt>
                <c:pt idx="25">
                  <c:v>0.75</c:v>
                </c:pt>
                <c:pt idx="26">
                  <c:v>0.74</c:v>
                </c:pt>
                <c:pt idx="27">
                  <c:v>0.73</c:v>
                </c:pt>
                <c:pt idx="28">
                  <c:v>0.72</c:v>
                </c:pt>
                <c:pt idx="29">
                  <c:v>0.71</c:v>
                </c:pt>
                <c:pt idx="30">
                  <c:v>0.7</c:v>
                </c:pt>
                <c:pt idx="31">
                  <c:v>0.69</c:v>
                </c:pt>
                <c:pt idx="32">
                  <c:v>0.68</c:v>
                </c:pt>
                <c:pt idx="33">
                  <c:v>0.67</c:v>
                </c:pt>
                <c:pt idx="34">
                  <c:v>0.66</c:v>
                </c:pt>
                <c:pt idx="35">
                  <c:v>0.65</c:v>
                </c:pt>
                <c:pt idx="36">
                  <c:v>0.64</c:v>
                </c:pt>
                <c:pt idx="37">
                  <c:v>0.63</c:v>
                </c:pt>
                <c:pt idx="38">
                  <c:v>0.62</c:v>
                </c:pt>
                <c:pt idx="39">
                  <c:v>0.61</c:v>
                </c:pt>
                <c:pt idx="40">
                  <c:v>0.6</c:v>
                </c:pt>
                <c:pt idx="41">
                  <c:v>0.59</c:v>
                </c:pt>
                <c:pt idx="42">
                  <c:v>0.57999999999999996</c:v>
                </c:pt>
                <c:pt idx="43">
                  <c:v>0.56999999999999995</c:v>
                </c:pt>
                <c:pt idx="44">
                  <c:v>0.56000000000000005</c:v>
                </c:pt>
                <c:pt idx="45">
                  <c:v>0.55000000000000004</c:v>
                </c:pt>
                <c:pt idx="46">
                  <c:v>0.54</c:v>
                </c:pt>
                <c:pt idx="47">
                  <c:v>0.53</c:v>
                </c:pt>
                <c:pt idx="48">
                  <c:v>0.52</c:v>
                </c:pt>
                <c:pt idx="49">
                  <c:v>0.51</c:v>
                </c:pt>
                <c:pt idx="50">
                  <c:v>0.5</c:v>
                </c:pt>
                <c:pt idx="51">
                  <c:v>0.49</c:v>
                </c:pt>
                <c:pt idx="52">
                  <c:v>0.48</c:v>
                </c:pt>
                <c:pt idx="53">
                  <c:v>0.47</c:v>
                </c:pt>
                <c:pt idx="54">
                  <c:v>0.46</c:v>
                </c:pt>
                <c:pt idx="55">
                  <c:v>0.45</c:v>
                </c:pt>
                <c:pt idx="56">
                  <c:v>0.44</c:v>
                </c:pt>
                <c:pt idx="57">
                  <c:v>0.42999999999999899</c:v>
                </c:pt>
                <c:pt idx="58">
                  <c:v>0.41999999999999899</c:v>
                </c:pt>
                <c:pt idx="59">
                  <c:v>0.40999999999999898</c:v>
                </c:pt>
                <c:pt idx="60">
                  <c:v>0.39999999999999902</c:v>
                </c:pt>
              </c:numCache>
            </c:numRef>
          </c:xVal>
          <c:yVal>
            <c:numRef>
              <c:f>Sample!$H$2:$H$62</c:f>
              <c:numCache>
                <c:formatCode>0.0000</c:formatCode>
                <c:ptCount val="61"/>
                <c:pt idx="0">
                  <c:v>7.6435916349780983</c:v>
                </c:pt>
                <c:pt idx="1">
                  <c:v>15.208298116087043</c:v>
                </c:pt>
                <c:pt idx="2">
                  <c:v>30.10130854683133</c:v>
                </c:pt>
                <c:pt idx="3">
                  <c:v>44.679530300835935</c:v>
                </c:pt>
                <c:pt idx="4">
                  <c:v>58.943451453378366</c:v>
                </c:pt>
                <c:pt idx="5">
                  <c:v>72.893549187595085</c:v>
                </c:pt>
                <c:pt idx="6">
                  <c:v>86.530289834702543</c:v>
                </c:pt>
                <c:pt idx="7">
                  <c:v>99.854128913260766</c:v>
                </c:pt>
                <c:pt idx="8">
                  <c:v>112.86551116748667</c:v>
                </c:pt>
                <c:pt idx="9">
                  <c:v>125.56487060462079</c:v>
                </c:pt>
                <c:pt idx="10">
                  <c:v>137.95263053135685</c:v>
                </c:pt>
                <c:pt idx="11">
                  <c:v>150.02920358933656</c:v>
                </c:pt>
                <c:pt idx="12">
                  <c:v>161.79499178971756</c:v>
                </c:pt>
                <c:pt idx="13">
                  <c:v>173.25038654681856</c:v>
                </c:pt>
                <c:pt idx="14">
                  <c:v>184.39576871084773</c:v>
                </c:pt>
                <c:pt idx="15">
                  <c:v>195.23150859971906</c:v>
                </c:pt>
                <c:pt idx="16">
                  <c:v>205.75796602996203</c:v>
                </c:pt>
                <c:pt idx="17">
                  <c:v>215.97549034672898</c:v>
                </c:pt>
                <c:pt idx="18">
                  <c:v>225.88442045290518</c:v>
                </c:pt>
                <c:pt idx="19">
                  <c:v>235.48508483732621</c:v>
                </c:pt>
                <c:pt idx="20">
                  <c:v>244.77780160210727</c:v>
                </c:pt>
                <c:pt idx="21">
                  <c:v>253.7628784890872</c:v>
                </c:pt>
                <c:pt idx="22">
                  <c:v>262.44061290539372</c:v>
                </c:pt>
                <c:pt idx="23">
                  <c:v>270.81129194813212</c:v>
                </c:pt>
                <c:pt idx="24">
                  <c:v>278.87519242820133</c:v>
                </c:pt>
                <c:pt idx="25">
                  <c:v>286.63258089324245</c:v>
                </c:pt>
                <c:pt idx="26">
                  <c:v>294.08371364972123</c:v>
                </c:pt>
                <c:pt idx="27">
                  <c:v>301.22883678414985</c:v>
                </c:pt>
                <c:pt idx="28">
                  <c:v>308.06818618345022</c:v>
                </c:pt>
                <c:pt idx="29">
                  <c:v>314.60198755446186</c:v>
                </c:pt>
                <c:pt idx="30">
                  <c:v>320.83045644259801</c:v>
                </c:pt>
                <c:pt idx="31">
                  <c:v>326.75379824965256</c:v>
                </c:pt>
                <c:pt idx="32">
                  <c:v>332.37220825076076</c:v>
                </c:pt>
                <c:pt idx="33">
                  <c:v>337.68587161051539</c:v>
                </c:pt>
                <c:pt idx="34">
                  <c:v>342.69496339824218</c:v>
                </c:pt>
                <c:pt idx="35">
                  <c:v>347.39964860243668</c:v>
                </c:pt>
                <c:pt idx="36">
                  <c:v>351.80008214436265</c:v>
                </c:pt>
                <c:pt idx="37">
                  <c:v>355.89640889081824</c:v>
                </c:pt>
                <c:pt idx="38">
                  <c:v>359.6887636660673</c:v>
                </c:pt>
                <c:pt idx="39">
                  <c:v>363.17727126294102</c:v>
                </c:pt>
                <c:pt idx="40">
                  <c:v>366.36204645311028</c:v>
                </c:pt>
                <c:pt idx="41">
                  <c:v>369.24319399653018</c:v>
                </c:pt>
                <c:pt idx="42">
                  <c:v>371.82080865005832</c:v>
                </c:pt>
                <c:pt idx="43">
                  <c:v>374.09497517524892</c:v>
                </c:pt>
                <c:pt idx="44">
                  <c:v>376.06576834532245</c:v>
                </c:pt>
                <c:pt idx="45">
                  <c:v>377.73325295131377</c:v>
                </c:pt>
                <c:pt idx="46">
                  <c:v>379.09748380739768</c:v>
                </c:pt>
                <c:pt idx="47">
                  <c:v>380.15850575539429</c:v>
                </c:pt>
                <c:pt idx="48">
                  <c:v>380.91635366845435</c:v>
                </c:pt>
                <c:pt idx="49">
                  <c:v>381.37105245392456</c:v>
                </c:pt>
                <c:pt idx="50">
                  <c:v>381.52261705539462</c:v>
                </c:pt>
                <c:pt idx="51">
                  <c:v>381.37105245392451</c:v>
                </c:pt>
                <c:pt idx="52">
                  <c:v>380.91635366845435</c:v>
                </c:pt>
                <c:pt idx="53">
                  <c:v>380.15850575539423</c:v>
                </c:pt>
                <c:pt idx="54">
                  <c:v>379.09748380739768</c:v>
                </c:pt>
                <c:pt idx="55">
                  <c:v>377.73325295131383</c:v>
                </c:pt>
                <c:pt idx="56">
                  <c:v>376.06576834532251</c:v>
                </c:pt>
                <c:pt idx="57">
                  <c:v>374.09497517524869</c:v>
                </c:pt>
                <c:pt idx="58">
                  <c:v>371.8208086500581</c:v>
                </c:pt>
                <c:pt idx="59">
                  <c:v>369.2431939965299</c:v>
                </c:pt>
                <c:pt idx="60">
                  <c:v>366.36204645311</c:v>
                </c:pt>
              </c:numCache>
            </c:numRef>
          </c:yVal>
          <c:smooth val="0"/>
          <c:extLst>
            <c:ext xmlns:c16="http://schemas.microsoft.com/office/drawing/2014/chart" uri="{C3380CC4-5D6E-409C-BE32-E72D297353CC}">
              <c16:uniqueId val="{00000000-269A-4807-B97B-B7B27E3A20B2}"/>
            </c:ext>
          </c:extLst>
        </c:ser>
        <c:ser>
          <c:idx val="1"/>
          <c:order val="1"/>
          <c:tx>
            <c:strRef>
              <c:f>Sample!$I$1</c:f>
              <c:strCache>
                <c:ptCount val="1"/>
                <c:pt idx="0">
                  <c:v>Error</c:v>
                </c:pt>
              </c:strCache>
            </c:strRef>
          </c:tx>
          <c:spPr>
            <a:ln w="19050">
              <a:solidFill>
                <a:srgbClr val="C00000"/>
              </a:solidFill>
            </a:ln>
          </c:spPr>
          <c:marker>
            <c:symbol val="none"/>
          </c:marker>
          <c:xVal>
            <c:numRef>
              <c:f>Sample!$I$2:$I$62</c:f>
              <c:numCache>
                <c:formatCode>0.0000</c:formatCode>
                <c:ptCount val="61"/>
                <c:pt idx="0">
                  <c:v>0.92</c:v>
                </c:pt>
                <c:pt idx="1">
                  <c:v>0.92</c:v>
                </c:pt>
                <c:pt idx="2">
                  <c:v>0.92</c:v>
                </c:pt>
                <c:pt idx="3">
                  <c:v>0.92</c:v>
                </c:pt>
                <c:pt idx="4">
                  <c:v>0.92</c:v>
                </c:pt>
                <c:pt idx="5">
                  <c:v>0.92</c:v>
                </c:pt>
                <c:pt idx="6">
                  <c:v>0.92</c:v>
                </c:pt>
                <c:pt idx="7">
                  <c:v>0.92</c:v>
                </c:pt>
                <c:pt idx="8">
                  <c:v>0.92</c:v>
                </c:pt>
                <c:pt idx="9">
                  <c:v>0.92</c:v>
                </c:pt>
                <c:pt idx="10">
                  <c:v>0.92</c:v>
                </c:pt>
                <c:pt idx="11">
                  <c:v>0.92</c:v>
                </c:pt>
                <c:pt idx="12">
                  <c:v>0.92</c:v>
                </c:pt>
                <c:pt idx="13">
                  <c:v>0.92</c:v>
                </c:pt>
                <c:pt idx="14">
                  <c:v>0.92</c:v>
                </c:pt>
                <c:pt idx="15">
                  <c:v>0.92</c:v>
                </c:pt>
                <c:pt idx="16">
                  <c:v>0.92</c:v>
                </c:pt>
                <c:pt idx="17">
                  <c:v>0.92</c:v>
                </c:pt>
                <c:pt idx="18">
                  <c:v>0.92</c:v>
                </c:pt>
                <c:pt idx="19">
                  <c:v>0.92</c:v>
                </c:pt>
                <c:pt idx="20">
                  <c:v>0.92</c:v>
                </c:pt>
                <c:pt idx="21">
                  <c:v>0.92</c:v>
                </c:pt>
                <c:pt idx="22">
                  <c:v>0.92</c:v>
                </c:pt>
                <c:pt idx="23">
                  <c:v>0.92</c:v>
                </c:pt>
                <c:pt idx="24">
                  <c:v>0.92</c:v>
                </c:pt>
                <c:pt idx="25">
                  <c:v>0.92</c:v>
                </c:pt>
                <c:pt idx="26">
                  <c:v>0.92</c:v>
                </c:pt>
                <c:pt idx="27">
                  <c:v>0.92</c:v>
                </c:pt>
                <c:pt idx="28">
                  <c:v>0.92</c:v>
                </c:pt>
                <c:pt idx="29">
                  <c:v>0.92</c:v>
                </c:pt>
                <c:pt idx="30">
                  <c:v>0.92</c:v>
                </c:pt>
                <c:pt idx="31">
                  <c:v>0.92</c:v>
                </c:pt>
                <c:pt idx="32">
                  <c:v>0.92</c:v>
                </c:pt>
                <c:pt idx="33">
                  <c:v>0.92</c:v>
                </c:pt>
                <c:pt idx="34">
                  <c:v>0.92</c:v>
                </c:pt>
                <c:pt idx="35">
                  <c:v>0.92</c:v>
                </c:pt>
                <c:pt idx="36">
                  <c:v>0.92</c:v>
                </c:pt>
                <c:pt idx="37">
                  <c:v>0.92</c:v>
                </c:pt>
                <c:pt idx="38">
                  <c:v>0.92</c:v>
                </c:pt>
                <c:pt idx="39">
                  <c:v>0.92</c:v>
                </c:pt>
                <c:pt idx="40">
                  <c:v>0.92</c:v>
                </c:pt>
                <c:pt idx="41">
                  <c:v>0.92</c:v>
                </c:pt>
                <c:pt idx="42">
                  <c:v>0.92</c:v>
                </c:pt>
                <c:pt idx="43">
                  <c:v>0.92</c:v>
                </c:pt>
                <c:pt idx="44">
                  <c:v>0.92</c:v>
                </c:pt>
                <c:pt idx="45">
                  <c:v>0.92</c:v>
                </c:pt>
                <c:pt idx="46">
                  <c:v>0.92</c:v>
                </c:pt>
                <c:pt idx="47">
                  <c:v>0.92</c:v>
                </c:pt>
                <c:pt idx="48">
                  <c:v>0.92</c:v>
                </c:pt>
                <c:pt idx="49">
                  <c:v>0.92</c:v>
                </c:pt>
                <c:pt idx="50">
                  <c:v>0.92</c:v>
                </c:pt>
                <c:pt idx="51">
                  <c:v>0.92</c:v>
                </c:pt>
                <c:pt idx="52">
                  <c:v>0.92</c:v>
                </c:pt>
                <c:pt idx="53">
                  <c:v>0.92</c:v>
                </c:pt>
                <c:pt idx="54">
                  <c:v>0.92</c:v>
                </c:pt>
                <c:pt idx="55">
                  <c:v>0.92</c:v>
                </c:pt>
                <c:pt idx="56">
                  <c:v>0.92</c:v>
                </c:pt>
                <c:pt idx="57">
                  <c:v>0.92</c:v>
                </c:pt>
                <c:pt idx="58">
                  <c:v>0.92</c:v>
                </c:pt>
                <c:pt idx="59">
                  <c:v>0.92</c:v>
                </c:pt>
                <c:pt idx="60">
                  <c:v>0.92</c:v>
                </c:pt>
              </c:numCache>
            </c:numRef>
          </c:xVal>
          <c:yVal>
            <c:numRef>
              <c:f>Sample!$H$2:$H$62</c:f>
              <c:numCache>
                <c:formatCode>0.0000</c:formatCode>
                <c:ptCount val="61"/>
                <c:pt idx="0">
                  <c:v>7.6435916349780983</c:v>
                </c:pt>
                <c:pt idx="1">
                  <c:v>15.208298116087043</c:v>
                </c:pt>
                <c:pt idx="2">
                  <c:v>30.10130854683133</c:v>
                </c:pt>
                <c:pt idx="3">
                  <c:v>44.679530300835935</c:v>
                </c:pt>
                <c:pt idx="4">
                  <c:v>58.943451453378366</c:v>
                </c:pt>
                <c:pt idx="5">
                  <c:v>72.893549187595085</c:v>
                </c:pt>
                <c:pt idx="6">
                  <c:v>86.530289834702543</c:v>
                </c:pt>
                <c:pt idx="7">
                  <c:v>99.854128913260766</c:v>
                </c:pt>
                <c:pt idx="8">
                  <c:v>112.86551116748667</c:v>
                </c:pt>
                <c:pt idx="9">
                  <c:v>125.56487060462079</c:v>
                </c:pt>
                <c:pt idx="10">
                  <c:v>137.95263053135685</c:v>
                </c:pt>
                <c:pt idx="11">
                  <c:v>150.02920358933656</c:v>
                </c:pt>
                <c:pt idx="12">
                  <c:v>161.79499178971756</c:v>
                </c:pt>
                <c:pt idx="13">
                  <c:v>173.25038654681856</c:v>
                </c:pt>
                <c:pt idx="14">
                  <c:v>184.39576871084773</c:v>
                </c:pt>
                <c:pt idx="15">
                  <c:v>195.23150859971906</c:v>
                </c:pt>
                <c:pt idx="16">
                  <c:v>205.75796602996203</c:v>
                </c:pt>
                <c:pt idx="17">
                  <c:v>215.97549034672898</c:v>
                </c:pt>
                <c:pt idx="18">
                  <c:v>225.88442045290518</c:v>
                </c:pt>
                <c:pt idx="19">
                  <c:v>235.48508483732621</c:v>
                </c:pt>
                <c:pt idx="20">
                  <c:v>244.77780160210727</c:v>
                </c:pt>
                <c:pt idx="21">
                  <c:v>253.7628784890872</c:v>
                </c:pt>
                <c:pt idx="22">
                  <c:v>262.44061290539372</c:v>
                </c:pt>
                <c:pt idx="23">
                  <c:v>270.81129194813212</c:v>
                </c:pt>
                <c:pt idx="24">
                  <c:v>278.87519242820133</c:v>
                </c:pt>
                <c:pt idx="25">
                  <c:v>286.63258089324245</c:v>
                </c:pt>
                <c:pt idx="26">
                  <c:v>294.08371364972123</c:v>
                </c:pt>
                <c:pt idx="27">
                  <c:v>301.22883678414985</c:v>
                </c:pt>
                <c:pt idx="28">
                  <c:v>308.06818618345022</c:v>
                </c:pt>
                <c:pt idx="29">
                  <c:v>314.60198755446186</c:v>
                </c:pt>
                <c:pt idx="30">
                  <c:v>320.83045644259801</c:v>
                </c:pt>
                <c:pt idx="31">
                  <c:v>326.75379824965256</c:v>
                </c:pt>
                <c:pt idx="32">
                  <c:v>332.37220825076076</c:v>
                </c:pt>
                <c:pt idx="33">
                  <c:v>337.68587161051539</c:v>
                </c:pt>
                <c:pt idx="34">
                  <c:v>342.69496339824218</c:v>
                </c:pt>
                <c:pt idx="35">
                  <c:v>347.39964860243668</c:v>
                </c:pt>
                <c:pt idx="36">
                  <c:v>351.80008214436265</c:v>
                </c:pt>
                <c:pt idx="37">
                  <c:v>355.89640889081824</c:v>
                </c:pt>
                <c:pt idx="38">
                  <c:v>359.6887636660673</c:v>
                </c:pt>
                <c:pt idx="39">
                  <c:v>363.17727126294102</c:v>
                </c:pt>
                <c:pt idx="40">
                  <c:v>366.36204645311028</c:v>
                </c:pt>
                <c:pt idx="41">
                  <c:v>369.24319399653018</c:v>
                </c:pt>
                <c:pt idx="42">
                  <c:v>371.82080865005832</c:v>
                </c:pt>
                <c:pt idx="43">
                  <c:v>374.09497517524892</c:v>
                </c:pt>
                <c:pt idx="44">
                  <c:v>376.06576834532245</c:v>
                </c:pt>
                <c:pt idx="45">
                  <c:v>377.73325295131377</c:v>
                </c:pt>
                <c:pt idx="46">
                  <c:v>379.09748380739768</c:v>
                </c:pt>
                <c:pt idx="47">
                  <c:v>380.15850575539429</c:v>
                </c:pt>
                <c:pt idx="48">
                  <c:v>380.91635366845435</c:v>
                </c:pt>
                <c:pt idx="49">
                  <c:v>381.37105245392456</c:v>
                </c:pt>
                <c:pt idx="50">
                  <c:v>381.52261705539462</c:v>
                </c:pt>
                <c:pt idx="51">
                  <c:v>381.37105245392451</c:v>
                </c:pt>
                <c:pt idx="52">
                  <c:v>380.91635366845435</c:v>
                </c:pt>
                <c:pt idx="53">
                  <c:v>380.15850575539423</c:v>
                </c:pt>
                <c:pt idx="54">
                  <c:v>379.09748380739768</c:v>
                </c:pt>
                <c:pt idx="55">
                  <c:v>377.73325295131383</c:v>
                </c:pt>
                <c:pt idx="56">
                  <c:v>376.06576834532251</c:v>
                </c:pt>
                <c:pt idx="57">
                  <c:v>374.09497517524869</c:v>
                </c:pt>
                <c:pt idx="58">
                  <c:v>371.8208086500581</c:v>
                </c:pt>
                <c:pt idx="59">
                  <c:v>369.2431939965299</c:v>
                </c:pt>
                <c:pt idx="60">
                  <c:v>366.36204645311</c:v>
                </c:pt>
              </c:numCache>
            </c:numRef>
          </c:yVal>
          <c:smooth val="0"/>
          <c:extLst>
            <c:ext xmlns:c16="http://schemas.microsoft.com/office/drawing/2014/chart" uri="{C3380CC4-5D6E-409C-BE32-E72D297353CC}">
              <c16:uniqueId val="{00000001-269A-4807-B97B-B7B27E3A20B2}"/>
            </c:ext>
          </c:extLst>
        </c:ser>
        <c:ser>
          <c:idx val="2"/>
          <c:order val="2"/>
          <c:tx>
            <c:strRef>
              <c:f>Sample!$J$1</c:f>
              <c:strCache>
                <c:ptCount val="1"/>
                <c:pt idx="0">
                  <c:v>n</c:v>
                </c:pt>
              </c:strCache>
            </c:strRef>
          </c:tx>
          <c:spPr>
            <a:ln w="19050">
              <a:solidFill>
                <a:srgbClr val="C00000"/>
              </a:solidFill>
            </a:ln>
          </c:spPr>
          <c:marker>
            <c:symbol val="none"/>
          </c:marker>
          <c:xVal>
            <c:numRef>
              <c:f>Sample!$G$2:$G$62</c:f>
              <c:numCache>
                <c:formatCode>0%</c:formatCode>
                <c:ptCount val="61"/>
                <c:pt idx="0">
                  <c:v>0.995</c:v>
                </c:pt>
                <c:pt idx="1">
                  <c:v>0.99</c:v>
                </c:pt>
                <c:pt idx="2">
                  <c:v>0.98</c:v>
                </c:pt>
                <c:pt idx="3">
                  <c:v>0.97</c:v>
                </c:pt>
                <c:pt idx="4">
                  <c:v>0.96</c:v>
                </c:pt>
                <c:pt idx="5">
                  <c:v>0.95</c:v>
                </c:pt>
                <c:pt idx="6">
                  <c:v>0.94</c:v>
                </c:pt>
                <c:pt idx="7">
                  <c:v>0.93</c:v>
                </c:pt>
                <c:pt idx="8">
                  <c:v>0.92</c:v>
                </c:pt>
                <c:pt idx="9">
                  <c:v>0.91</c:v>
                </c:pt>
                <c:pt idx="10">
                  <c:v>0.9</c:v>
                </c:pt>
                <c:pt idx="11">
                  <c:v>0.89</c:v>
                </c:pt>
                <c:pt idx="12">
                  <c:v>0.88</c:v>
                </c:pt>
                <c:pt idx="13">
                  <c:v>0.87</c:v>
                </c:pt>
                <c:pt idx="14">
                  <c:v>0.86</c:v>
                </c:pt>
                <c:pt idx="15">
                  <c:v>0.85</c:v>
                </c:pt>
                <c:pt idx="16">
                  <c:v>0.84</c:v>
                </c:pt>
                <c:pt idx="17">
                  <c:v>0.83</c:v>
                </c:pt>
                <c:pt idx="18">
                  <c:v>0.82</c:v>
                </c:pt>
                <c:pt idx="19">
                  <c:v>0.81</c:v>
                </c:pt>
                <c:pt idx="20">
                  <c:v>0.8</c:v>
                </c:pt>
                <c:pt idx="21">
                  <c:v>0.79</c:v>
                </c:pt>
                <c:pt idx="22">
                  <c:v>0.78</c:v>
                </c:pt>
                <c:pt idx="23">
                  <c:v>0.77</c:v>
                </c:pt>
                <c:pt idx="24">
                  <c:v>0.76</c:v>
                </c:pt>
                <c:pt idx="25">
                  <c:v>0.75</c:v>
                </c:pt>
                <c:pt idx="26">
                  <c:v>0.74</c:v>
                </c:pt>
                <c:pt idx="27">
                  <c:v>0.73</c:v>
                </c:pt>
                <c:pt idx="28">
                  <c:v>0.72</c:v>
                </c:pt>
                <c:pt idx="29">
                  <c:v>0.71</c:v>
                </c:pt>
                <c:pt idx="30">
                  <c:v>0.7</c:v>
                </c:pt>
                <c:pt idx="31">
                  <c:v>0.69</c:v>
                </c:pt>
                <c:pt idx="32">
                  <c:v>0.68</c:v>
                </c:pt>
                <c:pt idx="33">
                  <c:v>0.67</c:v>
                </c:pt>
                <c:pt idx="34">
                  <c:v>0.66</c:v>
                </c:pt>
                <c:pt idx="35">
                  <c:v>0.65</c:v>
                </c:pt>
                <c:pt idx="36">
                  <c:v>0.64</c:v>
                </c:pt>
                <c:pt idx="37">
                  <c:v>0.63</c:v>
                </c:pt>
                <c:pt idx="38">
                  <c:v>0.62</c:v>
                </c:pt>
                <c:pt idx="39">
                  <c:v>0.61</c:v>
                </c:pt>
                <c:pt idx="40">
                  <c:v>0.6</c:v>
                </c:pt>
                <c:pt idx="41">
                  <c:v>0.59</c:v>
                </c:pt>
                <c:pt idx="42">
                  <c:v>0.57999999999999996</c:v>
                </c:pt>
                <c:pt idx="43">
                  <c:v>0.56999999999999995</c:v>
                </c:pt>
                <c:pt idx="44">
                  <c:v>0.56000000000000005</c:v>
                </c:pt>
                <c:pt idx="45">
                  <c:v>0.55000000000000004</c:v>
                </c:pt>
                <c:pt idx="46">
                  <c:v>0.54</c:v>
                </c:pt>
                <c:pt idx="47">
                  <c:v>0.53</c:v>
                </c:pt>
                <c:pt idx="48">
                  <c:v>0.52</c:v>
                </c:pt>
                <c:pt idx="49">
                  <c:v>0.51</c:v>
                </c:pt>
                <c:pt idx="50">
                  <c:v>0.5</c:v>
                </c:pt>
                <c:pt idx="51">
                  <c:v>0.49</c:v>
                </c:pt>
                <c:pt idx="52">
                  <c:v>0.48</c:v>
                </c:pt>
                <c:pt idx="53">
                  <c:v>0.47</c:v>
                </c:pt>
                <c:pt idx="54">
                  <c:v>0.46</c:v>
                </c:pt>
                <c:pt idx="55">
                  <c:v>0.45</c:v>
                </c:pt>
                <c:pt idx="56">
                  <c:v>0.44</c:v>
                </c:pt>
                <c:pt idx="57">
                  <c:v>0.42999999999999899</c:v>
                </c:pt>
                <c:pt idx="58">
                  <c:v>0.41999999999999899</c:v>
                </c:pt>
                <c:pt idx="59">
                  <c:v>0.40999999999999898</c:v>
                </c:pt>
                <c:pt idx="60">
                  <c:v>0.39999999999999902</c:v>
                </c:pt>
              </c:numCache>
            </c:numRef>
          </c:xVal>
          <c:yVal>
            <c:numRef>
              <c:f>Sample!$J$2:$J$62</c:f>
              <c:numCache>
                <c:formatCode>0.0000</c:formatCode>
                <c:ptCount val="61"/>
                <c:pt idx="0">
                  <c:v>112.86551116748667</c:v>
                </c:pt>
                <c:pt idx="1">
                  <c:v>112.86551116748667</c:v>
                </c:pt>
                <c:pt idx="2">
                  <c:v>112.86551116748667</c:v>
                </c:pt>
                <c:pt idx="3">
                  <c:v>112.86551116748667</c:v>
                </c:pt>
                <c:pt idx="4">
                  <c:v>112.86551116748667</c:v>
                </c:pt>
                <c:pt idx="5">
                  <c:v>112.86551116748667</c:v>
                </c:pt>
                <c:pt idx="6">
                  <c:v>112.86551116748667</c:v>
                </c:pt>
                <c:pt idx="7">
                  <c:v>112.86551116748667</c:v>
                </c:pt>
                <c:pt idx="8">
                  <c:v>112.86551116748667</c:v>
                </c:pt>
                <c:pt idx="9">
                  <c:v>112.86551116748667</c:v>
                </c:pt>
                <c:pt idx="10">
                  <c:v>112.86551116748667</c:v>
                </c:pt>
                <c:pt idx="11">
                  <c:v>112.86551116748667</c:v>
                </c:pt>
                <c:pt idx="12">
                  <c:v>112.86551116748667</c:v>
                </c:pt>
                <c:pt idx="13">
                  <c:v>112.86551116748667</c:v>
                </c:pt>
                <c:pt idx="14">
                  <c:v>112.86551116748667</c:v>
                </c:pt>
                <c:pt idx="15">
                  <c:v>112.86551116748667</c:v>
                </c:pt>
                <c:pt idx="16">
                  <c:v>112.86551116748667</c:v>
                </c:pt>
                <c:pt idx="17">
                  <c:v>112.86551116748667</c:v>
                </c:pt>
                <c:pt idx="18">
                  <c:v>112.86551116748667</c:v>
                </c:pt>
                <c:pt idx="19">
                  <c:v>112.86551116748667</c:v>
                </c:pt>
                <c:pt idx="20">
                  <c:v>112.86551116748667</c:v>
                </c:pt>
                <c:pt idx="21">
                  <c:v>112.86551116748667</c:v>
                </c:pt>
                <c:pt idx="22">
                  <c:v>112.86551116748667</c:v>
                </c:pt>
                <c:pt idx="23">
                  <c:v>112.86551116748667</c:v>
                </c:pt>
                <c:pt idx="24">
                  <c:v>112.86551116748667</c:v>
                </c:pt>
                <c:pt idx="25">
                  <c:v>112.86551116748667</c:v>
                </c:pt>
                <c:pt idx="26">
                  <c:v>112.86551116748667</c:v>
                </c:pt>
                <c:pt idx="27">
                  <c:v>112.86551116748667</c:v>
                </c:pt>
                <c:pt idx="28">
                  <c:v>112.86551116748667</c:v>
                </c:pt>
                <c:pt idx="29">
                  <c:v>112.86551116748667</c:v>
                </c:pt>
                <c:pt idx="30">
                  <c:v>112.86551116748667</c:v>
                </c:pt>
                <c:pt idx="31">
                  <c:v>112.86551116748667</c:v>
                </c:pt>
                <c:pt idx="32">
                  <c:v>112.86551116748667</c:v>
                </c:pt>
                <c:pt idx="33">
                  <c:v>112.86551116748667</c:v>
                </c:pt>
                <c:pt idx="34">
                  <c:v>112.86551116748667</c:v>
                </c:pt>
                <c:pt idx="35">
                  <c:v>112.86551116748667</c:v>
                </c:pt>
                <c:pt idx="36">
                  <c:v>112.86551116748667</c:v>
                </c:pt>
                <c:pt idx="37">
                  <c:v>112.86551116748667</c:v>
                </c:pt>
                <c:pt idx="38">
                  <c:v>112.86551116748667</c:v>
                </c:pt>
                <c:pt idx="39">
                  <c:v>112.86551116748667</c:v>
                </c:pt>
                <c:pt idx="40">
                  <c:v>112.86551116748667</c:v>
                </c:pt>
                <c:pt idx="41">
                  <c:v>112.86551116748667</c:v>
                </c:pt>
                <c:pt idx="42">
                  <c:v>112.86551116748667</c:v>
                </c:pt>
                <c:pt idx="43">
                  <c:v>112.86551116748667</c:v>
                </c:pt>
                <c:pt idx="44">
                  <c:v>112.86551116748667</c:v>
                </c:pt>
                <c:pt idx="45">
                  <c:v>112.86551116748667</c:v>
                </c:pt>
                <c:pt idx="46">
                  <c:v>112.86551116748667</c:v>
                </c:pt>
                <c:pt idx="47">
                  <c:v>112.86551116748667</c:v>
                </c:pt>
                <c:pt idx="48">
                  <c:v>112.86551116748667</c:v>
                </c:pt>
                <c:pt idx="49">
                  <c:v>112.86551116748667</c:v>
                </c:pt>
                <c:pt idx="50">
                  <c:v>112.86551116748667</c:v>
                </c:pt>
                <c:pt idx="51">
                  <c:v>112.86551116748667</c:v>
                </c:pt>
                <c:pt idx="52">
                  <c:v>112.86551116748667</c:v>
                </c:pt>
                <c:pt idx="53">
                  <c:v>112.86551116748667</c:v>
                </c:pt>
                <c:pt idx="54">
                  <c:v>112.86551116748667</c:v>
                </c:pt>
                <c:pt idx="55">
                  <c:v>112.86551116748667</c:v>
                </c:pt>
                <c:pt idx="56">
                  <c:v>112.86551116748667</c:v>
                </c:pt>
                <c:pt idx="57">
                  <c:v>112.86551116748667</c:v>
                </c:pt>
                <c:pt idx="58">
                  <c:v>112.86551116748667</c:v>
                </c:pt>
                <c:pt idx="59">
                  <c:v>112.86551116748667</c:v>
                </c:pt>
                <c:pt idx="60">
                  <c:v>112.86551116748667</c:v>
                </c:pt>
              </c:numCache>
            </c:numRef>
          </c:yVal>
          <c:smooth val="0"/>
          <c:extLst>
            <c:ext xmlns:c16="http://schemas.microsoft.com/office/drawing/2014/chart" uri="{C3380CC4-5D6E-409C-BE32-E72D297353CC}">
              <c16:uniqueId val="{00000002-269A-4807-B97B-B7B27E3A20B2}"/>
            </c:ext>
          </c:extLst>
        </c:ser>
        <c:dLbls>
          <c:showLegendKey val="0"/>
          <c:showVal val="0"/>
          <c:showCatName val="0"/>
          <c:showSerName val="0"/>
          <c:showPercent val="0"/>
          <c:showBubbleSize val="0"/>
        </c:dLbls>
        <c:axId val="523941616"/>
        <c:axId val="1"/>
      </c:scatterChart>
      <c:valAx>
        <c:axId val="523941616"/>
        <c:scaling>
          <c:orientation val="minMax"/>
          <c:max val="1"/>
          <c:min val="0.4"/>
        </c:scaling>
        <c:delete val="0"/>
        <c:axPos val="b"/>
        <c:title>
          <c:tx>
            <c:rich>
              <a:bodyPr/>
              <a:lstStyle/>
              <a:p>
                <a:pPr>
                  <a:defRPr/>
                </a:pPr>
                <a:r>
                  <a:rPr lang="en-GB"/>
                  <a:t>%</a:t>
                </a:r>
                <a:r>
                  <a:rPr lang="en-GB" baseline="0"/>
                  <a:t> de Error</a:t>
                </a:r>
                <a:endParaRPr lang="en-GB"/>
              </a:p>
            </c:rich>
          </c:tx>
          <c:overlay val="0"/>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1" i="0" u="none" strike="noStrike" baseline="0">
                <a:solidFill>
                  <a:srgbClr val="333333"/>
                </a:solidFill>
                <a:latin typeface="Calibri"/>
                <a:ea typeface="Calibri"/>
                <a:cs typeface="Calibri"/>
              </a:defRPr>
            </a:pPr>
            <a:endParaRPr lang="es-MX"/>
          </a:p>
        </c:txPr>
        <c:crossAx val="1"/>
        <c:crosses val="autoZero"/>
        <c:crossBetween val="midCat"/>
        <c:minorUnit val="0.1"/>
      </c:valAx>
      <c:valAx>
        <c:axId val="1"/>
        <c:scaling>
          <c:orientation val="minMax"/>
          <c:max val="400"/>
        </c:scaling>
        <c:delete val="0"/>
        <c:axPos val="l"/>
        <c:title>
          <c:tx>
            <c:rich>
              <a:bodyPr/>
              <a:lstStyle/>
              <a:p>
                <a:pPr>
                  <a:defRPr/>
                </a:pPr>
                <a:r>
                  <a:rPr lang="en-GB"/>
                  <a:t>Tamaño de la Muestra</a:t>
                </a:r>
              </a:p>
            </c:rich>
          </c:tx>
          <c:overlay val="0"/>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23941616"/>
        <c:crosses val="autoZero"/>
        <c:crossBetween val="midCat"/>
      </c:valAx>
      <c:spPr>
        <a:noFill/>
        <a:ln w="25400">
          <a:solidFill>
            <a:schemeClr val="tx1">
              <a:lumMod val="25000"/>
              <a:lumOff val="75000"/>
            </a:schemeClr>
          </a:solid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Exito!$A$16:$A$20</c:f>
              <c:strCache>
                <c:ptCount val="5"/>
                <c:pt idx="0">
                  <c:v>Muy alto</c:v>
                </c:pt>
                <c:pt idx="1">
                  <c:v>Alto</c:v>
                </c:pt>
                <c:pt idx="2">
                  <c:v>Promedio</c:v>
                </c:pt>
                <c:pt idx="3">
                  <c:v>Bajo</c:v>
                </c:pt>
                <c:pt idx="4">
                  <c:v>Muy bajo</c:v>
                </c:pt>
              </c:strCache>
            </c:strRef>
          </c:cat>
          <c:val>
            <c:numRef>
              <c:f>Exito!$B$16:$B$20</c:f>
              <c:numCache>
                <c:formatCode>0.00%</c:formatCode>
                <c:ptCount val="5"/>
                <c:pt idx="0">
                  <c:v>6.1946902654867256E-2</c:v>
                </c:pt>
                <c:pt idx="1">
                  <c:v>0.11504424778761062</c:v>
                </c:pt>
                <c:pt idx="2">
                  <c:v>0.1415929203539823</c:v>
                </c:pt>
                <c:pt idx="3">
                  <c:v>0.33628318584070799</c:v>
                </c:pt>
                <c:pt idx="4">
                  <c:v>0.34513274336283184</c:v>
                </c:pt>
              </c:numCache>
            </c:numRef>
          </c:val>
          <c:extLst>
            <c:ext xmlns:c16="http://schemas.microsoft.com/office/drawing/2014/chart" uri="{C3380CC4-5D6E-409C-BE32-E72D297353CC}">
              <c16:uniqueId val="{00000000-A0DD-46A4-8E9A-91DB37E589E7}"/>
            </c:ext>
          </c:extLst>
        </c:ser>
        <c:dLbls>
          <c:showLegendKey val="0"/>
          <c:showVal val="0"/>
          <c:showCatName val="0"/>
          <c:showSerName val="0"/>
          <c:showPercent val="0"/>
          <c:showBubbleSize val="0"/>
        </c:dLbls>
        <c:gapWidth val="50"/>
        <c:axId val="629182112"/>
        <c:axId val="629184736"/>
      </c:barChart>
      <c:catAx>
        <c:axId val="62918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629184736"/>
        <c:crosses val="autoZero"/>
        <c:auto val="1"/>
        <c:lblAlgn val="ctr"/>
        <c:lblOffset val="100"/>
        <c:noMultiLvlLbl val="0"/>
      </c:catAx>
      <c:valAx>
        <c:axId val="629184736"/>
        <c:scaling>
          <c:orientation val="minMax"/>
        </c:scaling>
        <c:delete val="1"/>
        <c:axPos val="l"/>
        <c:numFmt formatCode="0.00%" sourceLinked="1"/>
        <c:majorTickMark val="none"/>
        <c:minorTickMark val="none"/>
        <c:tickLblPos val="nextTo"/>
        <c:crossAx val="629182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562325536548573E-2"/>
          <c:y val="4.1460903475044185E-2"/>
          <c:w val="0.9075749112094087"/>
          <c:h val="0.94337667544111048"/>
        </c:manualLayout>
      </c:layout>
      <c:pieChart>
        <c:varyColors val="1"/>
        <c:ser>
          <c:idx val="0"/>
          <c:order val="0"/>
          <c:tx>
            <c:strRef>
              <c:f>TiposEmpresas!$E$6</c:f>
              <c:strCache>
                <c:ptCount val="1"/>
                <c:pt idx="0">
                  <c:v>Total</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7DAB-4F9A-B98E-740BF7F3DED8}"/>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7DAB-4F9A-B98E-740BF7F3DED8}"/>
              </c:ext>
            </c:extLst>
          </c:dPt>
          <c:dLbls>
            <c:dLbl>
              <c:idx val="0"/>
              <c:layout>
                <c:manualLayout>
                  <c:x val="-0.12650198937142557"/>
                  <c:y val="0.24888345340902879"/>
                </c:manualLayout>
              </c:layout>
              <c:showLegendKey val="0"/>
              <c:showVal val="1"/>
              <c:showCatName val="1"/>
              <c:showSerName val="0"/>
              <c:showPercent val="0"/>
              <c:showBubbleSize val="0"/>
              <c:extLst>
                <c:ext xmlns:c15="http://schemas.microsoft.com/office/drawing/2012/chart" uri="{CE6537A1-D6FC-4f65-9D91-7224C49458BB}">
                  <c15:layout>
                    <c:manualLayout>
                      <c:w val="0.35547114993079232"/>
                      <c:h val="0.12228794311907455"/>
                    </c:manualLayout>
                  </c15:layout>
                </c:ext>
                <c:ext xmlns:c16="http://schemas.microsoft.com/office/drawing/2014/chart" uri="{C3380CC4-5D6E-409C-BE32-E72D297353CC}">
                  <c16:uniqueId val="{00000001-7DAB-4F9A-B98E-740BF7F3DED8}"/>
                </c:ext>
              </c:extLst>
            </c:dLbl>
            <c:dLbl>
              <c:idx val="1"/>
              <c:showLegendKey val="0"/>
              <c:showVal val="1"/>
              <c:showCatName val="1"/>
              <c:showSerName val="0"/>
              <c:showPercent val="0"/>
              <c:showBubbleSize val="0"/>
              <c:extLst>
                <c:ext xmlns:c15="http://schemas.microsoft.com/office/drawing/2012/chart" uri="{CE6537A1-D6FC-4f65-9D91-7224C49458BB}">
                  <c15:layout>
                    <c:manualLayout>
                      <c:w val="0.35547554910899293"/>
                      <c:h val="0.12228789654843908"/>
                    </c:manualLayout>
                  </c15:layout>
                </c:ext>
                <c:ext xmlns:c16="http://schemas.microsoft.com/office/drawing/2014/chart" uri="{C3380CC4-5D6E-409C-BE32-E72D297353CC}">
                  <c16:uniqueId val="{00000003-7DAB-4F9A-B98E-740BF7F3DED8}"/>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TiposEmpresas!$A$7:$A$8</c:f>
              <c:strCache>
                <c:ptCount val="2"/>
                <c:pt idx="0">
                  <c:v>Público</c:v>
                </c:pt>
                <c:pt idx="1">
                  <c:v>Privado</c:v>
                </c:pt>
              </c:strCache>
            </c:strRef>
          </c:cat>
          <c:val>
            <c:numRef>
              <c:f>TiposEmpresas!$E$7:$E$8</c:f>
              <c:numCache>
                <c:formatCode>0%</c:formatCode>
                <c:ptCount val="2"/>
                <c:pt idx="0">
                  <c:v>0.22123893805309736</c:v>
                </c:pt>
                <c:pt idx="1">
                  <c:v>0.77876106194690264</c:v>
                </c:pt>
              </c:numCache>
            </c:numRef>
          </c:val>
          <c:extLst>
            <c:ext xmlns:c16="http://schemas.microsoft.com/office/drawing/2014/chart" uri="{C3380CC4-5D6E-409C-BE32-E72D297353CC}">
              <c16:uniqueId val="{00000004-7DAB-4F9A-B98E-740BF7F3DED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bg1"/>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333333333333329E-2"/>
          <c:y val="4.8611111111111112E-2"/>
          <c:w val="0.83760683760683763"/>
          <c:h val="0.90740740740740744"/>
        </c:manualLayout>
      </c:layout>
      <c:pieChart>
        <c:varyColors val="1"/>
        <c:ser>
          <c:idx val="0"/>
          <c:order val="0"/>
          <c:tx>
            <c:strRef>
              <c:f>TiposEmpresas!$A$9</c:f>
              <c:strCache>
                <c:ptCount val="1"/>
                <c:pt idx="0">
                  <c:v>Total</c:v>
                </c:pt>
              </c:strCache>
            </c:strRef>
          </c:tx>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3BD3-4E49-830C-2E1AEB92BADD}"/>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3BD3-4E49-830C-2E1AEB92BADD}"/>
              </c:ext>
            </c:extLst>
          </c:dPt>
          <c:dPt>
            <c:idx val="2"/>
            <c:bubble3D val="0"/>
            <c:spPr>
              <a:solidFill>
                <a:schemeClr val="tx1">
                  <a:lumMod val="75000"/>
                  <a:lumOff val="25000"/>
                </a:schemeClr>
              </a:solidFill>
              <a:ln w="19050">
                <a:solidFill>
                  <a:schemeClr val="lt1"/>
                </a:solidFill>
              </a:ln>
              <a:effectLst/>
            </c:spPr>
            <c:extLst>
              <c:ext xmlns:c16="http://schemas.microsoft.com/office/drawing/2014/chart" uri="{C3380CC4-5D6E-409C-BE32-E72D297353CC}">
                <c16:uniqueId val="{00000005-3BD3-4E49-830C-2E1AEB92BADD}"/>
              </c:ext>
            </c:extLst>
          </c:dPt>
          <c:dLbls>
            <c:dLbl>
              <c:idx val="0"/>
              <c:layout>
                <c:manualLayout>
                  <c:x val="-0.19154209770021532"/>
                  <c:y val="0.12934658283109668"/>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33283917544988956"/>
                      <c:h val="0.19026683570608519"/>
                    </c:manualLayout>
                  </c15:layout>
                </c:ext>
                <c:ext xmlns:c16="http://schemas.microsoft.com/office/drawing/2014/chart" uri="{C3380CC4-5D6E-409C-BE32-E72D297353CC}">
                  <c16:uniqueId val="{00000001-3BD3-4E49-830C-2E1AEB92BADD}"/>
                </c:ext>
              </c:extLst>
            </c:dLbl>
            <c:dLbl>
              <c:idx val="1"/>
              <c:layout>
                <c:manualLayout>
                  <c:x val="-0.28409050024816263"/>
                  <c:y val="-0.25557263528320168"/>
                </c:manualLayout>
              </c:layout>
              <c:showLegendKey val="0"/>
              <c:showVal val="1"/>
              <c:showCatName val="1"/>
              <c:showSerName val="0"/>
              <c:showPercent val="0"/>
              <c:showBubbleSize val="0"/>
              <c:extLst>
                <c:ext xmlns:c15="http://schemas.microsoft.com/office/drawing/2012/chart" uri="{CE6537A1-D6FC-4f65-9D91-7224C49458BB}">
                  <c15:layout>
                    <c:manualLayout>
                      <c:w val="0.45743545062647517"/>
                      <c:h val="0.14022290113545743"/>
                    </c:manualLayout>
                  </c15:layout>
                </c:ext>
                <c:ext xmlns:c16="http://schemas.microsoft.com/office/drawing/2014/chart" uri="{C3380CC4-5D6E-409C-BE32-E72D297353CC}">
                  <c16:uniqueId val="{00000003-3BD3-4E49-830C-2E1AEB92BADD}"/>
                </c:ext>
              </c:extLst>
            </c:dLbl>
            <c:dLbl>
              <c:idx val="2"/>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40021066730820493"/>
                      <c:h val="0.18577802672846724"/>
                    </c:manualLayout>
                  </c15:layout>
                </c:ext>
                <c:ext xmlns:c16="http://schemas.microsoft.com/office/drawing/2014/chart" uri="{C3380CC4-5D6E-409C-BE32-E72D297353CC}">
                  <c16:uniqueId val="{00000005-3BD3-4E49-830C-2E1AEB92BAD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TiposEmpresas!$B$6:$D$6</c:f>
              <c:strCache>
                <c:ptCount val="3"/>
                <c:pt idx="0">
                  <c:v>Comercial</c:v>
                </c:pt>
                <c:pt idx="1">
                  <c:v>Servicios</c:v>
                </c:pt>
                <c:pt idx="2">
                  <c:v>Industrial</c:v>
                </c:pt>
              </c:strCache>
            </c:strRef>
          </c:cat>
          <c:val>
            <c:numRef>
              <c:f>TiposEmpresas!$B$9:$D$9</c:f>
              <c:numCache>
                <c:formatCode>0%</c:formatCode>
                <c:ptCount val="3"/>
                <c:pt idx="0">
                  <c:v>0.11504424778761062</c:v>
                </c:pt>
                <c:pt idx="1">
                  <c:v>0.61946902654867253</c:v>
                </c:pt>
                <c:pt idx="2">
                  <c:v>0.26548672566371684</c:v>
                </c:pt>
              </c:numCache>
            </c:numRef>
          </c:val>
          <c:extLst>
            <c:ext xmlns:c16="http://schemas.microsoft.com/office/drawing/2014/chart" uri="{C3380CC4-5D6E-409C-BE32-E72D297353CC}">
              <c16:uniqueId val="{00000006-3BD3-4E49-830C-2E1AEB92BAD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lumMod val="75000"/>
              </a:schemeClr>
            </a:solidFill>
            <a:ln>
              <a:noFill/>
            </a:ln>
            <a:effectLst/>
          </c:spPr>
          <c:invertIfNegative val="0"/>
          <c:dPt>
            <c:idx val="5"/>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A9B-4BB1-B114-D91D60AA9266}"/>
              </c:ext>
            </c:extLst>
          </c:dPt>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Giro!$A$25:$A$30</c:f>
              <c:strCache>
                <c:ptCount val="6"/>
                <c:pt idx="0">
                  <c:v>Servicios</c:v>
                </c:pt>
                <c:pt idx="1">
                  <c:v>Manufactura</c:v>
                </c:pt>
                <c:pt idx="2">
                  <c:v>Construcción</c:v>
                </c:pt>
                <c:pt idx="3">
                  <c:v>Finanzas</c:v>
                </c:pt>
                <c:pt idx="4">
                  <c:v>Educación</c:v>
                </c:pt>
                <c:pt idx="5">
                  <c:v>Otros</c:v>
                </c:pt>
              </c:strCache>
            </c:strRef>
          </c:cat>
          <c:val>
            <c:numRef>
              <c:f>Giro!$B$25:$B$30</c:f>
              <c:numCache>
                <c:formatCode>0%</c:formatCode>
                <c:ptCount val="6"/>
                <c:pt idx="0">
                  <c:v>0.22123893805309736</c:v>
                </c:pt>
                <c:pt idx="1">
                  <c:v>0.1415929203539823</c:v>
                </c:pt>
                <c:pt idx="2">
                  <c:v>0.13274336283185842</c:v>
                </c:pt>
                <c:pt idx="3">
                  <c:v>0.12389380530973451</c:v>
                </c:pt>
                <c:pt idx="4">
                  <c:v>9.7345132743362831E-2</c:v>
                </c:pt>
                <c:pt idx="5">
                  <c:v>0.2831858407079646</c:v>
                </c:pt>
              </c:numCache>
            </c:numRef>
          </c:val>
          <c:extLst>
            <c:ext xmlns:c16="http://schemas.microsoft.com/office/drawing/2014/chart" uri="{C3380CC4-5D6E-409C-BE32-E72D297353CC}">
              <c16:uniqueId val="{00000002-FA9B-4BB1-B114-D91D60AA9266}"/>
            </c:ext>
          </c:extLst>
        </c:ser>
        <c:dLbls>
          <c:showLegendKey val="0"/>
          <c:showVal val="0"/>
          <c:showCatName val="0"/>
          <c:showSerName val="0"/>
          <c:showPercent val="0"/>
          <c:showBubbleSize val="0"/>
        </c:dLbls>
        <c:gapWidth val="219"/>
        <c:overlap val="-27"/>
        <c:axId val="301416744"/>
        <c:axId val="301417072"/>
      </c:barChart>
      <c:catAx>
        <c:axId val="301416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01417072"/>
        <c:crosses val="autoZero"/>
        <c:auto val="1"/>
        <c:lblAlgn val="ctr"/>
        <c:lblOffset val="100"/>
        <c:noMultiLvlLbl val="0"/>
      </c:catAx>
      <c:valAx>
        <c:axId val="301417072"/>
        <c:scaling>
          <c:orientation val="minMax"/>
        </c:scaling>
        <c:delete val="1"/>
        <c:axPos val="l"/>
        <c:numFmt formatCode="0%" sourceLinked="1"/>
        <c:majorTickMark val="none"/>
        <c:minorTickMark val="none"/>
        <c:tickLblPos val="nextTo"/>
        <c:crossAx val="301416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85-4263-9C8D-6D079EB81A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85-4263-9C8D-6D079EB81A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85-4263-9C8D-6D079EB81A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B85-4263-9C8D-6D079EB81AEE}"/>
              </c:ext>
            </c:extLst>
          </c:dPt>
          <c:dLbls>
            <c:dLbl>
              <c:idx val="0"/>
              <c:layout>
                <c:manualLayout>
                  <c:x val="-9.3279276663644009E-3"/>
                  <c:y val="1.9718716901001705E-2"/>
                </c:manualLayout>
              </c:layout>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29377883641230779"/>
                      <c:h val="0.15632282312833762"/>
                    </c:manualLayout>
                  </c15:layout>
                </c:ext>
                <c:ext xmlns:c16="http://schemas.microsoft.com/office/drawing/2014/chart" uri="{C3380CC4-5D6E-409C-BE32-E72D297353CC}">
                  <c16:uniqueId val="{00000001-3B85-4263-9C8D-6D079EB81AEE}"/>
                </c:ext>
              </c:extLst>
            </c:dLbl>
            <c:dLbl>
              <c:idx val="1"/>
              <c:layout>
                <c:manualLayout>
                  <c:x val="-0.17972831765935215"/>
                  <c:y val="1.1704031787693208E-2"/>
                </c:manualLayout>
              </c:layout>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2309299895506792"/>
                      <c:h val="0.1423611111111111"/>
                    </c:manualLayout>
                  </c15:layout>
                </c:ext>
                <c:ext xmlns:c16="http://schemas.microsoft.com/office/drawing/2014/chart" uri="{C3380CC4-5D6E-409C-BE32-E72D297353CC}">
                  <c16:uniqueId val="{00000003-3B85-4263-9C8D-6D079EB81AEE}"/>
                </c:ext>
              </c:extLst>
            </c:dLbl>
            <c:dLbl>
              <c:idx val="2"/>
              <c:layout>
                <c:manualLayout>
                  <c:x val="-8.5684430512016713E-2"/>
                  <c:y val="3.8641550014581513E-2"/>
                </c:manualLayout>
              </c:layout>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extLst>
                <c:ext xmlns:c15="http://schemas.microsoft.com/office/drawing/2012/chart" uri="{CE6537A1-D6FC-4f65-9D91-7224C49458BB}">
                  <c15:layout>
                    <c:manualLayout>
                      <c:w val="0.24555903866248693"/>
                      <c:h val="0.14699074074074073"/>
                    </c:manualLayout>
                  </c15:layout>
                </c:ext>
                <c:ext xmlns:c16="http://schemas.microsoft.com/office/drawing/2014/chart" uri="{C3380CC4-5D6E-409C-BE32-E72D297353CC}">
                  <c16:uniqueId val="{00000005-3B85-4263-9C8D-6D079EB81AEE}"/>
                </c:ext>
              </c:extLst>
            </c:dLbl>
            <c:dLbl>
              <c:idx val="3"/>
              <c:layout>
                <c:manualLayout>
                  <c:x val="1.3428117723529073E-2"/>
                  <c:y val="1.1574074074074073E-3"/>
                </c:manualLayout>
              </c:layout>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85-4263-9C8D-6D079EB81AEE}"/>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Tamaño!$A$22:$A$25</c:f>
              <c:strCache>
                <c:ptCount val="4"/>
                <c:pt idx="0">
                  <c:v>Medianas</c:v>
                </c:pt>
                <c:pt idx="1">
                  <c:v>Pequeñas</c:v>
                </c:pt>
                <c:pt idx="2">
                  <c:v>Grandes</c:v>
                </c:pt>
                <c:pt idx="3">
                  <c:v>Micro</c:v>
                </c:pt>
              </c:strCache>
            </c:strRef>
          </c:cat>
          <c:val>
            <c:numRef>
              <c:f>Tamaño!$B$22:$B$25</c:f>
              <c:numCache>
                <c:formatCode>0.00%</c:formatCode>
                <c:ptCount val="4"/>
                <c:pt idx="0">
                  <c:v>0.76991150442477874</c:v>
                </c:pt>
                <c:pt idx="1">
                  <c:v>9.7345132743362831E-2</c:v>
                </c:pt>
                <c:pt idx="2">
                  <c:v>7.0796460176991149E-2</c:v>
                </c:pt>
                <c:pt idx="3">
                  <c:v>6.1946902654867256E-2</c:v>
                </c:pt>
              </c:numCache>
            </c:numRef>
          </c:val>
          <c:extLst>
            <c:ext xmlns:c16="http://schemas.microsoft.com/office/drawing/2014/chart" uri="{C3380CC4-5D6E-409C-BE32-E72D297353CC}">
              <c16:uniqueId val="{00000008-3B85-4263-9C8D-6D079EB81AE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938200906704838E-2"/>
          <c:y val="3.7037037037037035E-2"/>
          <c:w val="0.82474731567644943"/>
          <c:h val="0.94502296587926493"/>
        </c:manualLayout>
      </c:layout>
      <c:pieChart>
        <c:varyColors val="1"/>
        <c:ser>
          <c:idx val="0"/>
          <c:order val="0"/>
          <c:tx>
            <c:strRef>
              <c:f>Proyectos!$B$9</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5E4-43AE-BA40-95FAFB2349D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5E4-43AE-BA40-95FAFB2349D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5E4-43AE-BA40-95FAFB2349D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5E4-43AE-BA40-95FAFB2349D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5E4-43AE-BA40-95FAFB2349D5}"/>
              </c:ext>
            </c:extLst>
          </c:dPt>
          <c:dLbls>
            <c:dLbl>
              <c:idx val="0"/>
              <c:layout>
                <c:manualLayout>
                  <c:x val="-6.5387502837089932E-3"/>
                  <c:y val="2.438502478856809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E4-43AE-BA40-95FAFB2349D5}"/>
                </c:ext>
              </c:extLst>
            </c:dLbl>
            <c:dLbl>
              <c:idx val="1"/>
              <c:layout>
                <c:manualLayout>
                  <c:x val="-0.10033917046400243"/>
                  <c:y val="-1.185185185185185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5E4-43AE-BA40-95FAFB2349D5}"/>
                </c:ext>
              </c:extLst>
            </c:dLbl>
            <c:dLbl>
              <c:idx val="2"/>
              <c:layout>
                <c:manualLayout>
                  <c:x val="4.6884438779964035E-3"/>
                  <c:y val="-5.615959463400408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5E4-43AE-BA40-95FAFB2349D5}"/>
                </c:ext>
              </c:extLst>
            </c:dLbl>
            <c:dLbl>
              <c:idx val="3"/>
              <c:layout>
                <c:manualLayout>
                  <c:x val="3.517176760887144E-3"/>
                  <c:y val="6.4786745406824151E-2"/>
                </c:manualLayout>
              </c:layout>
              <c:showLegendKey val="0"/>
              <c:showVal val="0"/>
              <c:showCatName val="1"/>
              <c:showSerName val="0"/>
              <c:showPercent val="1"/>
              <c:showBubbleSize val="0"/>
              <c:extLst>
                <c:ext xmlns:c15="http://schemas.microsoft.com/office/drawing/2012/chart" uri="{CE6537A1-D6FC-4f65-9D91-7224C49458BB}">
                  <c15:layout>
                    <c:manualLayout>
                      <c:w val="0.20814157321243937"/>
                      <c:h val="0.20546296296296296"/>
                    </c:manualLayout>
                  </c15:layout>
                </c:ext>
                <c:ext xmlns:c16="http://schemas.microsoft.com/office/drawing/2014/chart" uri="{C3380CC4-5D6E-409C-BE32-E72D297353CC}">
                  <c16:uniqueId val="{00000007-05E4-43AE-BA40-95FAFB2349D5}"/>
                </c:ext>
              </c:extLst>
            </c:dLbl>
            <c:dLbl>
              <c:idx val="4"/>
              <c:layout>
                <c:manualLayout>
                  <c:x val="-4.7465474797911932E-2"/>
                  <c:y val="2.662037037037037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5E4-43AE-BA40-95FAFB2349D5}"/>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Proyectos!$A$10:$A$14</c:f>
              <c:strCache>
                <c:ptCount val="5"/>
                <c:pt idx="0">
                  <c:v>5 ó más</c:v>
                </c:pt>
                <c:pt idx="1">
                  <c:v>3 Proyectos</c:v>
                </c:pt>
                <c:pt idx="2">
                  <c:v>2 Proyectos</c:v>
                </c:pt>
                <c:pt idx="3">
                  <c:v>4 Proyectos</c:v>
                </c:pt>
                <c:pt idx="4">
                  <c:v>1 Proyecto</c:v>
                </c:pt>
              </c:strCache>
            </c:strRef>
          </c:cat>
          <c:val>
            <c:numRef>
              <c:f>Proyectos!$B$10:$B$14</c:f>
              <c:numCache>
                <c:formatCode>General</c:formatCode>
                <c:ptCount val="5"/>
                <c:pt idx="0">
                  <c:v>52</c:v>
                </c:pt>
                <c:pt idx="1">
                  <c:v>19</c:v>
                </c:pt>
                <c:pt idx="2">
                  <c:v>18</c:v>
                </c:pt>
                <c:pt idx="3">
                  <c:v>9</c:v>
                </c:pt>
                <c:pt idx="4">
                  <c:v>15</c:v>
                </c:pt>
              </c:numCache>
            </c:numRef>
          </c:val>
          <c:extLst>
            <c:ext xmlns:c16="http://schemas.microsoft.com/office/drawing/2014/chart" uri="{C3380CC4-5D6E-409C-BE32-E72D297353CC}">
              <c16:uniqueId val="{0000000A-05E4-43AE-BA40-95FAFB2349D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21297574711716"/>
          <c:y val="6.25E-2"/>
          <c:w val="0.70578434361453124"/>
          <c:h val="0.8865740740740740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25B-418E-8B3B-0F8F6F47E5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25B-418E-8B3B-0F8F6F47E5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25B-418E-8B3B-0F8F6F47E5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25B-418E-8B3B-0F8F6F47E57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25B-418E-8B3B-0F8F6F47E57A}"/>
              </c:ext>
            </c:extLst>
          </c:dPt>
          <c:dLbls>
            <c:dLbl>
              <c:idx val="0"/>
              <c:layout>
                <c:manualLayout>
                  <c:x val="-2.2480295630423173E-2"/>
                  <c:y val="-5.85145086030912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5B-418E-8B3B-0F8F6F47E57A}"/>
                </c:ext>
              </c:extLst>
            </c:dLbl>
            <c:dLbl>
              <c:idx val="1"/>
              <c:layout>
                <c:manualLayout>
                  <c:x val="3.0958935063593727E-2"/>
                  <c:y val="-2.949693788276465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5B-418E-8B3B-0F8F6F47E57A}"/>
                </c:ext>
              </c:extLst>
            </c:dLbl>
            <c:dLbl>
              <c:idx val="3"/>
              <c:layout>
                <c:manualLayout>
                  <c:x val="3.3897256526814381E-3"/>
                  <c:y val="-7.287620297462817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25B-418E-8B3B-0F8F6F47E57A}"/>
                </c:ext>
              </c:extLst>
            </c:dLbl>
            <c:dLbl>
              <c:idx val="4"/>
              <c:layout>
                <c:manualLayout>
                  <c:x val="-1.3325729540734247E-2"/>
                  <c:y val="0.1057316272965879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25B-418E-8B3B-0F8F6F47E57A}"/>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Metodologias!$A$17:$A$21</c:f>
              <c:strCache>
                <c:ptCount val="5"/>
                <c:pt idx="0">
                  <c:v>Interna</c:v>
                </c:pt>
                <c:pt idx="1">
                  <c:v>Híbrida</c:v>
                </c:pt>
                <c:pt idx="2">
                  <c:v>Tradicional</c:v>
                </c:pt>
                <c:pt idx="3">
                  <c:v>Agile</c:v>
                </c:pt>
                <c:pt idx="4">
                  <c:v>Ninguna</c:v>
                </c:pt>
              </c:strCache>
            </c:strRef>
          </c:cat>
          <c:val>
            <c:numRef>
              <c:f>Metodologias!$B$17:$B$21</c:f>
              <c:numCache>
                <c:formatCode>0%</c:formatCode>
                <c:ptCount val="5"/>
                <c:pt idx="0">
                  <c:v>0.34513274336283184</c:v>
                </c:pt>
                <c:pt idx="1">
                  <c:v>0.20353982300884957</c:v>
                </c:pt>
                <c:pt idx="2">
                  <c:v>0.10619469026548672</c:v>
                </c:pt>
                <c:pt idx="3">
                  <c:v>0.12389380530973451</c:v>
                </c:pt>
                <c:pt idx="4">
                  <c:v>0.22123893805309736</c:v>
                </c:pt>
              </c:numCache>
            </c:numRef>
          </c:val>
          <c:extLst>
            <c:ext xmlns:c16="http://schemas.microsoft.com/office/drawing/2014/chart" uri="{C3380CC4-5D6E-409C-BE32-E72D297353CC}">
              <c16:uniqueId val="{0000000A-A25B-418E-8B3B-0F8F6F47E57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806153637058163E-2"/>
          <c:y val="2.6020081645596528E-2"/>
          <c:w val="0.85929763191615305"/>
          <c:h val="0.93342690228237601"/>
        </c:manualLayout>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B5D0-464D-98A1-CE0B813420D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5D0-464D-98A1-CE0B813420DF}"/>
              </c:ext>
            </c:extLst>
          </c:dPt>
          <c:dPt>
            <c:idx val="2"/>
            <c:bubble3D val="0"/>
            <c:spPr>
              <a:solidFill>
                <a:srgbClr val="7030A0"/>
              </a:solidFill>
              <a:ln w="19050">
                <a:solidFill>
                  <a:schemeClr val="lt1"/>
                </a:solidFill>
              </a:ln>
              <a:effectLst/>
            </c:spPr>
            <c:extLst>
              <c:ext xmlns:c16="http://schemas.microsoft.com/office/drawing/2014/chart" uri="{C3380CC4-5D6E-409C-BE32-E72D297353CC}">
                <c16:uniqueId val="{00000005-B5D0-464D-98A1-CE0B813420D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5D0-464D-98A1-CE0B813420DF}"/>
              </c:ext>
            </c:extLst>
          </c:dPt>
          <c:dLbls>
            <c:dLbl>
              <c:idx val="1"/>
              <c:layout>
                <c:manualLayout>
                  <c:x val="0.19132057862809146"/>
                  <c:y val="-0.12160548113304011"/>
                </c:manualLayout>
              </c:layout>
              <c:showLegendKey val="0"/>
              <c:showVal val="1"/>
              <c:showCatName val="1"/>
              <c:showSerName val="0"/>
              <c:showPercent val="0"/>
              <c:showBubbleSize val="0"/>
              <c:extLst>
                <c:ext xmlns:c15="http://schemas.microsoft.com/office/drawing/2012/chart" uri="{CE6537A1-D6FC-4f65-9D91-7224C49458BB}">
                  <c15:layout>
                    <c:manualLayout>
                      <c:w val="0.25314979001399907"/>
                      <c:h val="0.14639905548996457"/>
                    </c:manualLayout>
                  </c15:layout>
                </c:ext>
                <c:ext xmlns:c16="http://schemas.microsoft.com/office/drawing/2014/chart" uri="{C3380CC4-5D6E-409C-BE32-E72D297353CC}">
                  <c16:uniqueId val="{00000003-B5D0-464D-98A1-CE0B813420DF}"/>
                </c:ext>
              </c:extLst>
            </c:dLbl>
            <c:dLbl>
              <c:idx val="2"/>
              <c:showLegendKey val="0"/>
              <c:showVal val="1"/>
              <c:showCatName val="1"/>
              <c:showSerName val="0"/>
              <c:showPercent val="0"/>
              <c:showBubbleSize val="0"/>
              <c:extLst>
                <c:ext xmlns:c15="http://schemas.microsoft.com/office/drawing/2012/chart" uri="{CE6537A1-D6FC-4f65-9D91-7224C49458BB}">
                  <c15:layout>
                    <c:manualLayout>
                      <c:w val="0.34064395706952871"/>
                      <c:h val="0.18063754427390791"/>
                    </c:manualLayout>
                  </c15:layout>
                </c:ext>
                <c:ext xmlns:c16="http://schemas.microsoft.com/office/drawing/2014/chart" uri="{C3380CC4-5D6E-409C-BE32-E72D297353CC}">
                  <c16:uniqueId val="{00000005-B5D0-464D-98A1-CE0B813420DF}"/>
                </c:ext>
              </c:extLst>
            </c:dLbl>
            <c:dLbl>
              <c:idx val="3"/>
              <c:showLegendKey val="0"/>
              <c:showVal val="1"/>
              <c:showCatName val="1"/>
              <c:showSerName val="0"/>
              <c:showPercent val="0"/>
              <c:showBubbleSize val="0"/>
              <c:extLst>
                <c:ext xmlns:c15="http://schemas.microsoft.com/office/drawing/2012/chart" uri="{CE6537A1-D6FC-4f65-9D91-7224C49458BB}">
                  <c15:layout>
                    <c:manualLayout>
                      <c:w val="0.27187142904383804"/>
                      <c:h val="0.15097695432699013"/>
                    </c:manualLayout>
                  </c15:layout>
                </c:ext>
                <c:ext xmlns:c16="http://schemas.microsoft.com/office/drawing/2014/chart" uri="{C3380CC4-5D6E-409C-BE32-E72D297353CC}">
                  <c16:uniqueId val="{00000007-B5D0-464D-98A1-CE0B813420DF}"/>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RazonesMetod!$A$14:$A$17</c:f>
              <c:strCache>
                <c:ptCount val="4"/>
                <c:pt idx="0">
                  <c:v>No se pueden aplicar</c:v>
                </c:pt>
                <c:pt idx="1">
                  <c:v>Costosas</c:v>
                </c:pt>
                <c:pt idx="2">
                  <c:v>No se conocen</c:v>
                </c:pt>
                <c:pt idx="3">
                  <c:v>Complejas</c:v>
                </c:pt>
              </c:strCache>
            </c:strRef>
          </c:cat>
          <c:val>
            <c:numRef>
              <c:f>RazonesMetod!$B$14:$B$17</c:f>
              <c:numCache>
                <c:formatCode>0%</c:formatCode>
                <c:ptCount val="4"/>
                <c:pt idx="0">
                  <c:v>0.50442477876106195</c:v>
                </c:pt>
                <c:pt idx="1">
                  <c:v>0.10619469026548672</c:v>
                </c:pt>
                <c:pt idx="2">
                  <c:v>0.21238938053097345</c:v>
                </c:pt>
                <c:pt idx="3">
                  <c:v>0.17699115044247787</c:v>
                </c:pt>
              </c:numCache>
            </c:numRef>
          </c:val>
          <c:extLst>
            <c:ext xmlns:c16="http://schemas.microsoft.com/office/drawing/2014/chart" uri="{C3380CC4-5D6E-409C-BE32-E72D297353CC}">
              <c16:uniqueId val="{00000008-B5D0-464D-98A1-CE0B813420D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bg1"/>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33-456F-97B6-9AFF19A1C9D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33-456F-97B6-9AFF19A1C9D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33-456F-97B6-9AFF19A1C9D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33-456F-97B6-9AFF19A1C9D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33-456F-97B6-9AFF19A1C9DC}"/>
              </c:ext>
            </c:extLst>
          </c:dPt>
          <c:dLbls>
            <c:dLbl>
              <c:idx val="0"/>
              <c:layout>
                <c:manualLayout>
                  <c:x val="1.8112762055370695E-2"/>
                  <c:y val="0.1036268857448273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33-456F-97B6-9AFF19A1C9DC}"/>
                </c:ext>
              </c:extLst>
            </c:dLbl>
            <c:dLbl>
              <c:idx val="1"/>
              <c:layout>
                <c:manualLayout>
                  <c:x val="4.9072579316706754E-3"/>
                  <c:y val="-1.045916932119883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33-456F-97B6-9AFF19A1C9DC}"/>
                </c:ext>
              </c:extLst>
            </c:dLbl>
            <c:dLbl>
              <c:idx val="2"/>
              <c:layout>
                <c:manualLayout>
                  <c:x val="-0.14132792569517955"/>
                  <c:y val="-6.5982985096219554E-2"/>
                </c:manualLayout>
              </c:layout>
              <c:showLegendKey val="0"/>
              <c:showVal val="1"/>
              <c:showCatName val="1"/>
              <c:showSerName val="0"/>
              <c:showPercent val="0"/>
              <c:showBubbleSize val="0"/>
              <c:extLst>
                <c:ext xmlns:c15="http://schemas.microsoft.com/office/drawing/2012/chart" uri="{CE6537A1-D6FC-4f65-9D91-7224C49458BB}">
                  <c15:layout>
                    <c:manualLayout>
                      <c:w val="0.20277398627534179"/>
                      <c:h val="0.17848284007010567"/>
                    </c:manualLayout>
                  </c15:layout>
                </c:ext>
                <c:ext xmlns:c16="http://schemas.microsoft.com/office/drawing/2014/chart" uri="{C3380CC4-5D6E-409C-BE32-E72D297353CC}">
                  <c16:uniqueId val="{00000005-8933-456F-97B6-9AFF19A1C9DC}"/>
                </c:ext>
              </c:extLst>
            </c:dLbl>
            <c:dLbl>
              <c:idx val="3"/>
              <c:layout>
                <c:manualLayout>
                  <c:x val="1.7923214619093117E-2"/>
                  <c:y val="-6.24499344962372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933-456F-97B6-9AFF19A1C9DC}"/>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Definicion!$A$16:$A$20</c:f>
              <c:strCache>
                <c:ptCount val="5"/>
                <c:pt idx="0">
                  <c:v>Bien definidos</c:v>
                </c:pt>
                <c:pt idx="1">
                  <c:v>Definidos</c:v>
                </c:pt>
                <c:pt idx="2">
                  <c:v>Medianamente definidos</c:v>
                </c:pt>
                <c:pt idx="3">
                  <c:v>Poco claros</c:v>
                </c:pt>
                <c:pt idx="4">
                  <c:v>No son claros</c:v>
                </c:pt>
              </c:strCache>
            </c:strRef>
          </c:cat>
          <c:val>
            <c:numRef>
              <c:f>Definicion!$B$16:$B$20</c:f>
              <c:numCache>
                <c:formatCode>0%</c:formatCode>
                <c:ptCount val="5"/>
                <c:pt idx="0">
                  <c:v>0.30973451327433627</c:v>
                </c:pt>
                <c:pt idx="1">
                  <c:v>9.7345132743362831E-2</c:v>
                </c:pt>
                <c:pt idx="2">
                  <c:v>0.22123893805309736</c:v>
                </c:pt>
                <c:pt idx="3">
                  <c:v>0.30973451327433627</c:v>
                </c:pt>
                <c:pt idx="4">
                  <c:v>6.1946902654867256E-2</c:v>
                </c:pt>
              </c:numCache>
            </c:numRef>
          </c:val>
          <c:extLst>
            <c:ext xmlns:c16="http://schemas.microsoft.com/office/drawing/2014/chart" uri="{C3380CC4-5D6E-409C-BE32-E72D297353CC}">
              <c16:uniqueId val="{0000000A-8933-456F-97B6-9AFF19A1C9D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18</Pages>
  <Words>5420</Words>
  <Characters>29810</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EDUARDO BUENO PASCUAL</dc:creator>
  <cp:keywords/>
  <dc:description/>
  <cp:lastModifiedBy>Gustavo Toledo</cp:lastModifiedBy>
  <cp:revision>145</cp:revision>
  <dcterms:created xsi:type="dcterms:W3CDTF">2023-09-14T17:49:00Z</dcterms:created>
  <dcterms:modified xsi:type="dcterms:W3CDTF">2023-10-20T02:25:00Z</dcterms:modified>
</cp:coreProperties>
</file>